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Hello Rutgers!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We are so excited to be back on campus and see all of the amazing programs our student organizations are offering. This article will highlight some important dates and information that will be helpful throughout the semester.</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Organization Travel</w:t>
      </w:r>
    </w:p>
    <w:p w:rsidR="00000000" w:rsidDel="00000000" w:rsidP="00000000" w:rsidRDefault="00000000" w:rsidRPr="00000000" w14:paraId="00000006">
      <w:pPr>
        <w:numPr>
          <w:ilvl w:val="0"/>
          <w:numId w:val="2"/>
        </w:numPr>
        <w:spacing w:after="240" w:before="240" w:lineRule="auto"/>
        <w:ind w:left="720" w:hanging="360"/>
        <w:rPr>
          <w:u w:val="none"/>
        </w:rPr>
      </w:pPr>
      <w:r w:rsidDel="00000000" w:rsidR="00000000" w:rsidRPr="00000000">
        <w:rPr>
          <w:rtl w:val="0"/>
        </w:rPr>
        <w:t xml:space="preserve">Currently, the university is not allowing organizations to travel to events that are not on-campus. If you were funded for a conference, event, or something else that requires travel, please contact us to figure out an alternative that can take place on-campus.</w:t>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Appeals Meetings</w:t>
      </w:r>
      <w:r w:rsidDel="00000000" w:rsidR="00000000" w:rsidRPr="00000000">
        <w:rPr>
          <w:rtl w:val="0"/>
        </w:rPr>
        <w:t xml:space="preserve"> (more info at </w:t>
      </w:r>
      <w:hyperlink r:id="rId6">
        <w:r w:rsidDel="00000000" w:rsidR="00000000" w:rsidRPr="00000000">
          <w:rPr>
            <w:color w:val="1155cc"/>
            <w:u w:val="single"/>
            <w:rtl w:val="0"/>
          </w:rPr>
          <w:t xml:space="preserve">rusa.rutgers.edu/allocations/appeals</w:t>
        </w:r>
      </w:hyperlink>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Sign up for an appeals meeting if you need more funding for your organization! They are on Monday nights at 7:00 PM throughout the semester, either on Zoom or in the Cap &amp; Skull Room at the College Ave Student Center. The sign-up link is posted on our website starting at 9:00 PM the Tuesday night before the meeting and closes at 11:59 PM on Friday that same week. Feel free to send us an email if you have any questions about the process!</w:t>
      </w:r>
    </w:p>
    <w:p w:rsidR="00000000" w:rsidDel="00000000" w:rsidP="00000000" w:rsidRDefault="00000000" w:rsidRPr="00000000" w14:paraId="0000000A">
      <w:pPr>
        <w:numPr>
          <w:ilvl w:val="0"/>
          <w:numId w:val="5"/>
        </w:numPr>
        <w:spacing w:after="0" w:afterAutospacing="0" w:before="240" w:lineRule="auto"/>
        <w:ind w:left="720" w:hanging="360"/>
        <w:rPr>
          <w:u w:val="none"/>
        </w:rPr>
      </w:pPr>
      <w:r w:rsidDel="00000000" w:rsidR="00000000" w:rsidRPr="00000000">
        <w:rPr>
          <w:rtl w:val="0"/>
        </w:rPr>
        <w:t xml:space="preserve">9/13</w:t>
      </w:r>
    </w:p>
    <w:p w:rsidR="00000000" w:rsidDel="00000000" w:rsidP="00000000" w:rsidRDefault="00000000" w:rsidRPr="00000000" w14:paraId="0000000B">
      <w:pPr>
        <w:numPr>
          <w:ilvl w:val="0"/>
          <w:numId w:val="5"/>
        </w:numPr>
        <w:spacing w:after="0" w:afterAutospacing="0" w:before="0" w:beforeAutospacing="0" w:lineRule="auto"/>
        <w:ind w:left="720" w:hanging="360"/>
        <w:rPr>
          <w:u w:val="none"/>
        </w:rPr>
      </w:pPr>
      <w:r w:rsidDel="00000000" w:rsidR="00000000" w:rsidRPr="00000000">
        <w:rPr>
          <w:rtl w:val="0"/>
        </w:rPr>
        <w:t xml:space="preserve">9/20</w:t>
      </w:r>
    </w:p>
    <w:p w:rsidR="00000000" w:rsidDel="00000000" w:rsidP="00000000" w:rsidRDefault="00000000" w:rsidRPr="00000000" w14:paraId="0000000C">
      <w:pPr>
        <w:numPr>
          <w:ilvl w:val="0"/>
          <w:numId w:val="5"/>
        </w:numPr>
        <w:spacing w:after="0" w:afterAutospacing="0" w:before="0" w:beforeAutospacing="0" w:lineRule="auto"/>
        <w:ind w:left="720" w:hanging="360"/>
        <w:rPr>
          <w:u w:val="none"/>
        </w:rPr>
      </w:pPr>
      <w:r w:rsidDel="00000000" w:rsidR="00000000" w:rsidRPr="00000000">
        <w:rPr>
          <w:rtl w:val="0"/>
        </w:rPr>
        <w:t xml:space="preserve">9/27</w:t>
      </w:r>
    </w:p>
    <w:p w:rsidR="00000000" w:rsidDel="00000000" w:rsidP="00000000" w:rsidRDefault="00000000" w:rsidRPr="00000000" w14:paraId="0000000D">
      <w:pPr>
        <w:numPr>
          <w:ilvl w:val="0"/>
          <w:numId w:val="5"/>
        </w:numPr>
        <w:spacing w:after="0" w:afterAutospacing="0" w:before="0" w:beforeAutospacing="0" w:lineRule="auto"/>
        <w:ind w:left="720" w:hanging="360"/>
        <w:rPr>
          <w:u w:val="none"/>
        </w:rPr>
      </w:pPr>
      <w:r w:rsidDel="00000000" w:rsidR="00000000" w:rsidRPr="00000000">
        <w:rPr>
          <w:rtl w:val="0"/>
        </w:rPr>
        <w:t xml:space="preserve">10/11</w:t>
      </w:r>
    </w:p>
    <w:p w:rsidR="00000000" w:rsidDel="00000000" w:rsidP="00000000" w:rsidRDefault="00000000" w:rsidRPr="00000000" w14:paraId="0000000E">
      <w:pPr>
        <w:numPr>
          <w:ilvl w:val="0"/>
          <w:numId w:val="5"/>
        </w:numPr>
        <w:spacing w:after="0" w:afterAutospacing="0" w:before="0" w:beforeAutospacing="0" w:lineRule="auto"/>
        <w:ind w:left="720" w:hanging="360"/>
        <w:rPr>
          <w:u w:val="none"/>
        </w:rPr>
      </w:pPr>
      <w:r w:rsidDel="00000000" w:rsidR="00000000" w:rsidRPr="00000000">
        <w:rPr>
          <w:rtl w:val="0"/>
        </w:rPr>
        <w:t xml:space="preserve">10/18</w:t>
      </w:r>
    </w:p>
    <w:p w:rsidR="00000000" w:rsidDel="00000000" w:rsidP="00000000" w:rsidRDefault="00000000" w:rsidRPr="00000000" w14:paraId="0000000F">
      <w:pPr>
        <w:numPr>
          <w:ilvl w:val="0"/>
          <w:numId w:val="5"/>
        </w:numPr>
        <w:spacing w:after="240" w:before="0" w:beforeAutospacing="0" w:lineRule="auto"/>
        <w:ind w:left="720" w:hanging="360"/>
        <w:rPr>
          <w:u w:val="none"/>
        </w:rPr>
      </w:pPr>
      <w:r w:rsidDel="00000000" w:rsidR="00000000" w:rsidRPr="00000000">
        <w:rPr>
          <w:rtl w:val="0"/>
        </w:rPr>
        <w:t xml:space="preserve">11/8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Special Events</w:t>
      </w:r>
    </w:p>
    <w:p w:rsidR="00000000" w:rsidDel="00000000" w:rsidP="00000000" w:rsidRDefault="00000000" w:rsidRPr="00000000" w14:paraId="00000012">
      <w:pPr>
        <w:numPr>
          <w:ilvl w:val="0"/>
          <w:numId w:val="6"/>
        </w:numPr>
        <w:spacing w:after="240" w:before="240" w:lineRule="auto"/>
        <w:ind w:left="720" w:hanging="360"/>
        <w:rPr>
          <w:u w:val="none"/>
        </w:rPr>
      </w:pPr>
      <w:r w:rsidDel="00000000" w:rsidR="00000000" w:rsidRPr="00000000">
        <w:rPr>
          <w:rtl w:val="0"/>
        </w:rPr>
        <w:t xml:space="preserve">If you are interested in holding a special event, the application to do so will be open from 9/6 to 10/18. There will be a hearing on 10/25 to go through each application. </w:t>
      </w:r>
      <w:r w:rsidDel="00000000" w:rsidR="00000000" w:rsidRPr="00000000">
        <w:rPr>
          <w:rtl w:val="0"/>
        </w:rPr>
        <w:t xml:space="preserve">If you have been funded for a special event in the past or believe you are putting on an event that would qualify for this type of funding, you may apply. You can check our funding guidelines for Special Events at rusa.rutgers.edu/allocations/funding to ensure your event meets the requirements.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Treasurer Trainings &amp; Budget Help Nights</w:t>
      </w:r>
    </w:p>
    <w:p w:rsidR="00000000" w:rsidDel="00000000" w:rsidP="00000000" w:rsidRDefault="00000000" w:rsidRPr="00000000" w14:paraId="00000015">
      <w:pPr>
        <w:numPr>
          <w:ilvl w:val="0"/>
          <w:numId w:val="1"/>
        </w:numPr>
        <w:spacing w:after="240" w:before="240" w:lineRule="auto"/>
        <w:ind w:left="720" w:hanging="360"/>
        <w:rPr>
          <w:u w:val="none"/>
        </w:rPr>
      </w:pPr>
      <w:r w:rsidDel="00000000" w:rsidR="00000000" w:rsidRPr="00000000">
        <w:rPr>
          <w:rtl w:val="0"/>
        </w:rPr>
        <w:t xml:space="preserve">We will be offering treasurer training to all treasurers to learn more about the allocations process and how getting your club funded works. These dates will be determined but will be advertised on the OSI listserv, social media, and our website. On our website at rusa.rutgers.edu/allocations/resources, you can find a previous treasurer training slide deck for reference. We will also be offering budget help nights for organizations to come ask questions about their budget applications for the Spring semester. These events can ensure that your organization can receive funding for the events you want to put on, so we highly recommend coming with any questions you may have. These dates are to be determined, as well</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Spring 2022 Budget Applications</w:t>
      </w:r>
      <w:r w:rsidDel="00000000" w:rsidR="00000000" w:rsidRPr="00000000">
        <w:rPr>
          <w:rtl w:val="0"/>
        </w:rPr>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The form to apply for funding for Spring 2022 will be open from 9/20 to 10/29. As we get closer to the start date, we will send out more details, if necessary, depending on the University’s COVID-19 policies. Start planning early and make sure to ask any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Miscellaneous Resources</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Check out </w:t>
      </w:r>
      <w:hyperlink r:id="rId7">
        <w:r w:rsidDel="00000000" w:rsidR="00000000" w:rsidRPr="00000000">
          <w:rPr>
            <w:color w:val="1155cc"/>
            <w:u w:val="single"/>
            <w:rtl w:val="0"/>
          </w:rPr>
          <w:t xml:space="preserve">rusa.rutgers.edu/allocations/resources</w:t>
        </w:r>
      </w:hyperlink>
      <w:r w:rsidDel="00000000" w:rsidR="00000000" w:rsidRPr="00000000">
        <w:rPr>
          <w:rtl w:val="0"/>
        </w:rPr>
        <w:t xml:space="preserve"> for information about treasurer training, food and catering guidelines for programs, and a program planning checklist to make sure your event runs smoothly!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Contact Information - reach out at any time!</w:t>
      </w:r>
    </w:p>
    <w:p w:rsidR="00000000" w:rsidDel="00000000" w:rsidP="00000000" w:rsidRDefault="00000000" w:rsidRPr="00000000" w14:paraId="00000021">
      <w:pPr>
        <w:numPr>
          <w:ilvl w:val="0"/>
          <w:numId w:val="3"/>
        </w:numPr>
        <w:ind w:left="720" w:hanging="360"/>
        <w:rPr>
          <w:b w:val="1"/>
          <w:u w:val="none"/>
        </w:rPr>
      </w:pPr>
      <w:r w:rsidDel="00000000" w:rsidR="00000000" w:rsidRPr="00000000">
        <w:rPr>
          <w:b w:val="1"/>
          <w:rtl w:val="0"/>
        </w:rPr>
        <w:t xml:space="preserve">Website: </w:t>
      </w:r>
      <w:hyperlink r:id="rId8">
        <w:r w:rsidDel="00000000" w:rsidR="00000000" w:rsidRPr="00000000">
          <w:rPr>
            <w:color w:val="1155cc"/>
            <w:u w:val="single"/>
            <w:rtl w:val="0"/>
          </w:rPr>
          <w:t xml:space="preserve">rusa.rutgers.edu/allocations</w:t>
        </w:r>
      </w:hyperlink>
      <w:r w:rsidDel="00000000" w:rsidR="00000000" w:rsidRPr="00000000">
        <w:rPr>
          <w:rtl w:val="0"/>
        </w:rPr>
      </w:r>
    </w:p>
    <w:p w:rsidR="00000000" w:rsidDel="00000000" w:rsidP="00000000" w:rsidRDefault="00000000" w:rsidRPr="00000000" w14:paraId="00000022">
      <w:pPr>
        <w:numPr>
          <w:ilvl w:val="0"/>
          <w:numId w:val="3"/>
        </w:numPr>
        <w:ind w:left="720" w:hanging="360"/>
        <w:rPr>
          <w:b w:val="1"/>
          <w:u w:val="none"/>
        </w:rPr>
      </w:pPr>
      <w:r w:rsidDel="00000000" w:rsidR="00000000" w:rsidRPr="00000000">
        <w:rPr>
          <w:b w:val="1"/>
          <w:rtl w:val="0"/>
        </w:rPr>
        <w:t xml:space="preserve">Email: </w:t>
      </w:r>
      <w:hyperlink r:id="rId9">
        <w:r w:rsidDel="00000000" w:rsidR="00000000" w:rsidRPr="00000000">
          <w:rPr>
            <w:color w:val="1155cc"/>
            <w:u w:val="single"/>
            <w:rtl w:val="0"/>
          </w:rPr>
          <w:t xml:space="preserve">rusa.allocations@gmail.com</w:t>
        </w:r>
      </w:hyperlink>
      <w:r w:rsidDel="00000000" w:rsidR="00000000" w:rsidRPr="00000000">
        <w:rPr>
          <w:rtl w:val="0"/>
        </w:rPr>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Instagram: </w:t>
      </w:r>
      <w:hyperlink r:id="rId10">
        <w:r w:rsidDel="00000000" w:rsidR="00000000" w:rsidRPr="00000000">
          <w:rPr>
            <w:color w:val="1155cc"/>
            <w:u w:val="single"/>
            <w:rtl w:val="0"/>
          </w:rPr>
          <w:t xml:space="preserve">https://instagram.com/rusaallocations</w:t>
        </w:r>
      </w:hyperlink>
      <w:r w:rsidDel="00000000" w:rsidR="00000000" w:rsidRPr="00000000">
        <w:rPr>
          <w:rtl w:val="0"/>
        </w:rPr>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rtl w:val="0"/>
        </w:rPr>
        <w:t xml:space="preserve">Facebook: </w:t>
      </w:r>
      <w:hyperlink r:id="rId11">
        <w:r w:rsidDel="00000000" w:rsidR="00000000" w:rsidRPr="00000000">
          <w:rPr>
            <w:color w:val="1155cc"/>
            <w:u w:val="single"/>
            <w:rtl w:val="0"/>
          </w:rPr>
          <w:t xml:space="preserve">https://www.facebook.com/rusaallocations</w:t>
        </w:r>
      </w:hyperlink>
      <w:r w:rsidDel="00000000" w:rsidR="00000000" w:rsidRPr="00000000">
        <w:rPr>
          <w:rtl w:val="0"/>
        </w:rPr>
      </w:r>
    </w:p>
    <w:p w:rsidR="00000000" w:rsidDel="00000000" w:rsidP="00000000" w:rsidRDefault="00000000" w:rsidRPr="00000000" w14:paraId="00000025">
      <w:pPr>
        <w:numPr>
          <w:ilvl w:val="0"/>
          <w:numId w:val="3"/>
        </w:numPr>
        <w:ind w:left="720" w:hanging="360"/>
        <w:rPr>
          <w:b w:val="1"/>
          <w:u w:val="none"/>
        </w:rPr>
      </w:pPr>
      <w:r w:rsidDel="00000000" w:rsidR="00000000" w:rsidRPr="00000000">
        <w:rPr>
          <w:b w:val="1"/>
          <w:rtl w:val="0"/>
        </w:rPr>
        <w:t xml:space="preserve">Twitter: </w:t>
      </w:r>
      <w:hyperlink r:id="rId12">
        <w:r w:rsidDel="00000000" w:rsidR="00000000" w:rsidRPr="00000000">
          <w:rPr>
            <w:color w:val="1155cc"/>
            <w:u w:val="single"/>
            <w:rtl w:val="0"/>
          </w:rPr>
          <w:t xml:space="preserve">https://twitter.com/rusaallocations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hope you enjoy the beginning of the semester, and hope to see you at some events!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rusaallocations" TargetMode="External"/><Relationship Id="rId10" Type="http://schemas.openxmlformats.org/officeDocument/2006/relationships/hyperlink" Target="https://instagram.com/rusaallocations" TargetMode="External"/><Relationship Id="rId12" Type="http://schemas.openxmlformats.org/officeDocument/2006/relationships/hyperlink" Target="https://twitter.com/rusaallocations" TargetMode="External"/><Relationship Id="rId9" Type="http://schemas.openxmlformats.org/officeDocument/2006/relationships/hyperlink" Target="mailto:rusa.allocations@gmail.com" TargetMode="External"/><Relationship Id="rId5" Type="http://schemas.openxmlformats.org/officeDocument/2006/relationships/styles" Target="styles.xml"/><Relationship Id="rId6" Type="http://schemas.openxmlformats.org/officeDocument/2006/relationships/hyperlink" Target="http://rusa.rutgers.edu/allocations/appeals" TargetMode="External"/><Relationship Id="rId7" Type="http://schemas.openxmlformats.org/officeDocument/2006/relationships/hyperlink" Target="http://rusa.rutgers.edu/allocations/resources" TargetMode="External"/><Relationship Id="rId8" Type="http://schemas.openxmlformats.org/officeDocument/2006/relationships/hyperlink" Target="http://rusa.rutgers.edu/al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