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Fall protection plan competent person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Assess construction work exposing persons to a risk of falling and the fall protection plan requirements.</w:t>
      </w:r>
    </w:p>
    <w:p>
      <w:r>
        <w:t>Verify regulation 10 applicability and specialist competence. Adapt the plan and rescue arrangements to the actual work; this letter is not the fall protection plan.</w:t>
      </w:r>
    </w:p>
    <w:p>
      <w:r>
        <w:t>Legal / regulatory reference to verify: Construction Regulations 2014, regulation 10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Develop the plan for identified work with a risk of falling.</w:t>
      </w:r>
    </w:p>
    <w:p>
      <w:r>
        <w:t>2. Specify prevention / protection measures and required competence.</w:t>
      </w:r>
    </w:p>
    <w:p>
      <w:r>
        <w:t>3. Address inspection, rescue, communication and emergency arrangements.</w:t>
      </w:r>
    </w:p>
    <w:p>
      <w:r>
        <w:t>4. Review the plan for site changes and communicate it to relevant persons.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