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 and emergency coordinator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Determine roles from the premises, emergency plan, occupancy, hazards and applicable local requirements.</w:t>
      </w:r>
    </w:p>
    <w:p>
      <w:r>
        <w:t>Align this role with the actual emergency plan, premises and applicable local requirements; do not authorise untrained firefighting.</w:t>
      </w:r>
    </w:p>
    <w:p>
      <w:r>
        <w:t>Legal / regulatory reference to verify: Applicable fire / emergency provisions and municipal fire bylaws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Coordinate the site emergency and evacuation arrangements.</w:t>
      </w:r>
    </w:p>
    <w:p>
      <w:r>
        <w:t>2. Check escape routes, assembly arrangements and emergency contacts.</w:t>
      </w:r>
    </w:p>
    <w:p>
      <w:r>
        <w:t>3. Arrange drills and follow up defects and lessons.</w:t>
      </w:r>
    </w:p>
    <w:p>
      <w:r>
        <w:t>4. Escalate emergencies and limit response activities to trained competence.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