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Investigation report</w:t>
      </w:r>
    </w:p>
    <w:p>
      <w:pPr>
        <w:pStyle w:val="Subtitle"/>
      </w:pPr>
      <w:r>
        <w:t>WORKING TEMPLATE — complete, adapt and approve for your workplace.</w:t>
      </w:r>
    </w:p>
    <w:p>
      <w:r>
        <w:t>Adapt to the event and applicable duties. Do not delay emergency response or</w:t>
      </w:r>
    </w:p>
    <w:p>
      <w:r>
        <w:t>required notifications. This report does not replace an official statutory form.</w:t>
      </w:r>
    </w:p>
    <w:p>
      <w:pPr>
        <w:pStyle w:val="Heading1"/>
      </w:pPr>
      <w:r>
        <w:t>1. REPORT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workplace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Incident reference / report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Event date / time / location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Investigator(s) / competence / appointment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Reviewing manager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2. EVENT AND IMMEDIATE RESPONSE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Type: injury / illness / damage / dangerous occurrence / near miss / other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Activity being performed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People involved / witnesses (necessary details only)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Factual description and timeline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Actual harm / damage and potential consequences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Emergency response / first aid / medical referral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Area made safe / equipment isolated / immediate controls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Scene and evidence preservation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3. NOTIFICATION AND RECORDING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Applicable statutory reporting requirements assessed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Required authority / notification method / deadline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Notification completed by / date / reference (or reason not reportable)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Other notifications (management / client / insurer / representatives)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Required register / prescribed form references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4. EVIDENCE</w:t>
      </w:r>
    </w:p>
    <w:p>
      <w:r>
        <w:t>Evidence ID | Description | Source / collection date | Custodian / storage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Witness accounts and interview references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Photographs / diagrams / equipment records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risk assessments / procedures / training / maintenance records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Distinguish confirmed facts from accounts, assumptions and unresolved questions.</w:t>
      </w:r>
    </w:p>
    <w:p>
      <w:pPr>
        <w:pStyle w:val="Heading1"/>
      </w:pPr>
      <w:r>
        <w:t>5. ANALYSIS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Immediate causes and evidence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Contributing factors (task, equipment, environment, people, supervision, systems)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Supported root causes / linked root cause analysis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Existing controls and why they did not prevent the event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Information still needed / limits of the investigation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6. CORRECTIVE AND PREVENTIVE ACTIONS</w:t>
      </w:r>
    </w:p>
    <w:p>
      <w:r>
        <w:t>Finding | Control / action | Owner | Due date | Priority | Completion evidence</w:t>
      </w:r>
    </w:p>
    <w:p>
      <w:r>
        <w:t>Prefer controlling hazards at source; do not rely only on reminders or retraining.</w:t>
      </w:r>
    </w:p>
    <w:p>
      <w:pPr>
        <w:pStyle w:val="Heading1"/>
      </w:pPr>
      <w:r>
        <w:t>7. VERIFICATION AND CLOSE-OUT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Risk assessment / procedure / training updates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Consultation and lessons communicated to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Action effectiveness check / evidence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Outstanding actions and escalation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Investigator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Management review and approval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Employee representative participation / comments, where applicable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Closure authorised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controlled record location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