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Section 37(2) contractor agreement</w:t>
      </w:r>
    </w:p>
    <w:p>
      <w:pPr>
        <w:pStyle w:val="Subtitle"/>
      </w:pPr>
      <w:r>
        <w:t>WORKING TEMPLATE — complete, adapt and approve for your workplace.</w:t>
      </w:r>
    </w:p>
    <w:p>
      <w:r>
        <w:t>Agreement between an employer and a mandatary / contractor concerning</w:t>
      </w:r>
    </w:p>
    <w:p>
      <w:r>
        <w:t>arrangements and procedures for occupational health and safety.</w:t>
      </w:r>
    </w:p>
    <w:p>
      <w:r>
        <w:t>REFERENCE CHECK: This is a section 37(2) working draft, not a “32.7” agreement.</w:t>
      </w:r>
    </w:p>
    <w:p>
      <w:r>
        <w:t>Confirm the intended legal provision, parties, work and applicable law before use.</w:t>
      </w:r>
    </w:p>
    <w:p>
      <w:r>
        <w:t>The form is not a legal opinion, a blanket transfer of duties, an indemnity or a</w:t>
      </w:r>
    </w:p>
    <w:p>
      <w:r>
        <w:t>guarantee of the effect of section 37(2). Obtain appropriate review before signing.</w:t>
      </w:r>
    </w:p>
    <w:p>
      <w:pPr>
        <w:pStyle w:val="Heading1"/>
      </w:pPr>
      <w:r>
        <w:t>1. PARTIES AND WORK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Employer / client legal name and registration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Employer address and authorised representative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Mandatary / contractor legal name and registration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Contractor address and authorised representative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 / contract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Premises, activities, equipment and boundaries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Start / end dates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Other parties and interfaces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2. AGREED ARRANGEMENTS AND PROCEDURES</w:t>
      </w:r>
    </w:p>
    <w:p>
      <w:r>
        <w:t>The parties record below the specific arrangements and procedures intended to</w:t>
      </w:r>
    </w:p>
    <w:p>
      <w:r>
        <w:t>support compliance by the contractor in carrying out the defined work. Complete</w:t>
      </w:r>
    </w:p>
    <w:p>
      <w:r>
        <w:t>each allocation for the actual job; a signature alone does not implement controls.</w:t>
      </w:r>
    </w:p>
    <w:p>
      <w:pPr>
        <w:pStyle w:val="Heading1"/>
      </w:pPr>
      <w:r>
        <w:t>RESPONSIBILITY SCHEDULE</w:t>
      </w:r>
    </w:p>
    <w:p>
      <w:r>
        <w:t>Requirement / activity | Employer responsibility | Contractor responsibility |</w:t>
      </w:r>
    </w:p>
    <w:p>
      <w:r>
        <w:t>Responsible persons | Agreed procedure / document | Evidence / review frequency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Address, where applicable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- Workplace hazards, site information, risk assessments and safe work methods.</w:t>
      </w:r>
    </w:p>
    <w:p>
      <w:r>
        <w:t>- Coordination, inductions, training, competence and supervision.</w:t>
      </w:r>
    </w:p>
    <w:p>
      <w:r>
        <w:t>- Written appointments, permits, access restrictions and required authorisations.</w:t>
      </w:r>
    </w:p>
    <w:p>
      <w:r>
        <w:t>- Equipment suitability, inspections, maintenance, isolation and defect control.</w:t>
      </w:r>
    </w:p>
    <w:p>
      <w:r>
        <w:t>- PPE selection, provision, use and relevant health / exposure controls.</w:t>
      </w:r>
    </w:p>
    <w:p>
      <w:r>
        <w:t>- Emergency arrangements, first aid, evacuation and communication.</w:t>
      </w:r>
    </w:p>
    <w:p>
      <w:r>
        <w:t>- Incident / near-miss reporting, investigation and statutory notifications.</w:t>
      </w:r>
    </w:p>
    <w:p>
      <w:r>
        <w:t>- Subcontractor arrangements, worker consultation and interface risks.</w:t>
      </w:r>
    </w:p>
    <w:p>
      <w:r>
        <w:t>- Required registers, records and retention / access arrangements.</w:t>
      </w:r>
    </w:p>
    <w:p>
      <w:r>
        <w:t>- Change control, corrective actions, monitoring and escalation of unsafe work.</w:t>
      </w:r>
    </w:p>
    <w:p>
      <w:pPr>
        <w:pStyle w:val="Heading1"/>
      </w:pPr>
      <w:r>
        <w:t>3. IMPLEMENTATION AND MONITORING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Employer responsible contact and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Contractor responsible contact and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Required resources, information and facilities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Pre-start verification / approval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Inspection / review schedule and access to relevant records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Stop-work / defect escalation procedure and restart authorisation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Nonconformity resolution / action tracking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Change, renewal and termination / handover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4. DUTIES AND OTHER REQUIREMENTS</w:t>
      </w:r>
    </w:p>
    <w:p>
      <w:r>
        <w:t>Record duties each party retains under applicable law. Do not use this document</w:t>
      </w:r>
    </w:p>
    <w:p>
      <w:r>
        <w:t>to remove a statutory duty, bypass a required appointment, replace a construction</w:t>
      </w:r>
    </w:p>
    <w:p>
      <w:r>
        <w:t>health and safety plan, or dispense with required notifications or permits.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Additional legal / regulatory / project requirements identified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Separate commercial terms / specialist agreements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5. ATTACHMENTS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Scope of work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Risk assessments and safe work procedures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Responsibility schedule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appointments, competence and permits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Emergency / incident procedures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Other agreed controlled documents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6. REVIEW AND SIGNATURES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Legal / health and safety applicability reviewed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Employer authorised representative: name / role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Contractor authorised representative: name / role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Witnesses where required: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Copies issued to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Next review date and change triggers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