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Statement of Significance</w:t>
      </w:r>
    </w:p>
    <w:p>
      <w:r>
        <w:rPr>
          <w:i/>
        </w:rPr>
        <w:t>Manuscript: "Heterogeneous Cross-Species Generalization of Histopathology Foundation Models in Canine Oncology: A Zero-Shot Benchmark Revealing Complementary Failure Modes of CONCH and Pathos-Gemma4"</w:t>
      </w:r>
    </w:p>
    <w:p>
      <w:r>
        <w:rPr>
          <w:i/>
        </w:rPr>
        <w:t>Corresponding author: Arnulfo Villanueva-Castillo (arnulfo.villanueva@correo.buap.mx)</w:t>
      </w:r>
    </w:p>
    <w:p>
      <w:r>
        <w:rPr>
          <w:b/>
        </w:rPr>
        <w:t>Question 1. Peer-Review: Has this paper been previously submitted to this journal or to another journal? If yes, please provide the journal name and a detailed explanation of what has been done to improve the prior submission to justify re-submission to MedIA. (300 words maximum)</w:t>
      </w:r>
    </w:p>
    <w:p>
      <w:pPr>
        <w:spacing w:after="200"/>
      </w:pPr>
      <w:r>
        <w:t>Yes. An earlier version of this manuscript was submitted to Medical Image Analysis (MANUSCRIPT ID: MEDIA-D-26-02585). The submission was returned for purely administrative reasons: the required Statement of Significance file was not uploaded during the submission process. No scientific evaluation or peer review was performed. For the present submission we have: (1) prepared a complete Statement of Significance addressing all eighteen questions below; (2) revised the Abstract and Highlights to state the methodological contribution more explicitly; (3) updated the Data and Code Availability statements; and (4) revised the cover letter. The scientific content, analyses and conclusions are otherwise unchanged. We are fully aware of the journal policy on resubmission of previously rejected papers and respectfully note that the prior return was purely administrative, without any scientific assessment, so we respectfully ask that the present submission be evaluated on its scientific merits.</w:t>
      </w:r>
    </w:p>
    <w:p>
      <w:r>
        <w:rPr>
          <w:b/>
        </w:rPr>
        <w:t>Question 2. Has a version of the paper previously been published as a peer-reviewed paper (e.g. conference)?</w:t>
      </w:r>
    </w:p>
    <w:p>
      <w:pPr>
        <w:spacing w:after="200"/>
      </w:pPr>
      <w:r>
        <w:t>No. No version of this work has been published as a peer-reviewed article, conference paper or preprint with review. Part of the underlying data (the canine subset of MIDOG++) is publicly available through the Figshare collection cited in Section 2.1 of the manuscript, but no results, figures or text from this study have been published or presented elsewhere.</w:t>
      </w:r>
    </w:p>
    <w:p>
      <w:r>
        <w:rPr>
          <w:b/>
        </w:rPr>
        <w:t>Question 3. Please provide 3 to 5 Associate Editors of this journal whom you consider best suited to judge the contributions of your manuscript, together with your rationale for each selection.</w:t>
      </w:r>
    </w:p>
    <w:p>
      <w:pPr>
        <w:spacing w:after="200"/>
      </w:pPr>
      <w:r>
        <w:t>We respectfully propose the following five Associate Editors of the journal, all based outside Mexico (the authors' country); to the best of our knowledge, none has co-authored publications with any of the listed authors:</w:t>
        <w:br/>
        <w:t>1. Dr. Francesco Ciompi (Radboud University Medical Center, Department of Pathology, Netherlands) - leader in computational pathology and deep learning for whole-slide image analysis; directly relevant to evaluating foundation models on histopathology.</w:t>
        <w:br/>
        <w:t>2. Prof. Nasir Rajpoot (University of Warwick, United Kingdom) - head of a computational pathology laboratory with extensive work on histology image analysis benchmarks, closely matching the benchmark contribution of this manuscript.</w:t>
        <w:br/>
        <w:t>3. Prof. Ali Bashashati (The University of British Columbia, Canada) - machine learning for histopathology-based precision oncology, with experience evaluating classifiers across large imaging cohorts.</w:t>
        <w:br/>
        <w:t>4. Prof. Annika Reinke (German Cancer Research Center, Germany) - expert in rigorous benchmarking methodology, performance metrics and reproducibility of biomedical machine learning, ideal for assessing an evaluation/benchmark study.</w:t>
        <w:br/>
        <w:t>5. Prof. Ehsan Adeli (Stanford University, United States of America) - expertise in domain adaptation and generalization of deep learning models in medical imaging, directly relevant to the cross-species generalization questions addressed in this work.</w:t>
      </w:r>
    </w:p>
    <w:p>
      <w:r>
        <w:rPr>
          <w:b/>
        </w:rPr>
        <w:t>Question 4. Novelty: please state clearly (in 1-2 sentences) the methodological innovation that is contained within your paper. (300 words maximum)</w:t>
      </w:r>
    </w:p>
    <w:p>
      <w:pPr>
        <w:spacing w:after="200"/>
      </w:pPr>
      <w:r>
        <w:t>The methodological innovation is the first controlled, entity-level zero-shot benchmark of human-trained histopathology vision-language foundation models (CONCH and Pathos-Gemma4) applied to veterinary oncology, together with an error-direction analysis protocol that reveals diametrically opposite, entity-specific and complementary failure modes of the two models on identical tumour cohorts.</w:t>
      </w:r>
    </w:p>
    <w:p>
      <w:r>
        <w:rPr>
          <w:b/>
        </w:rPr>
        <w:t>Question 5. How is this work different from prior publications of any of the listed authors?</w:t>
      </w:r>
    </w:p>
    <w:p>
      <w:pPr>
        <w:spacing w:after="200"/>
      </w:pPr>
      <w:r>
        <w:t>Our group's closest related work is an in-silico study on the same tumour entity: "Computational Pathology Pipeline and Integrated Index (TGI) for Assessing Tumor Aggressiveness in Canine Mast Cell Tumors with c-KIT Mutations" (Villanueva-Castillo et al., currently under review - not yet published). That study addresses a MATLAB-based morphometry pipeline and a proposed integrated tumour growth index derived from histological, clinical and c-KIT mutational variables of in-house cases. The present work is fundamentally different: (i) data modality - public, expert-annotated benchmark images (MIDOG++) vs. in-house morphometry datasets; (ii) methodology - zero-shot vision-language foundation models vs. threshold-based image segmentation and linear regression; (iii) objective - evaluating cross-species transferability of human-trained AI models vs. proposing a prognostic grading index. To our knowledge, no prior publication by any of the listed authors has involved a benchmark of histopathology foundation models.</w:t>
      </w:r>
    </w:p>
    <w:p>
      <w:r>
        <w:rPr>
          <w:b/>
        </w:rPr>
        <w:t>Question 6. Please list 3-5 published papers that you believe are the efforts closest to your work.</w:t>
      </w:r>
    </w:p>
    <w:p>
      <w:pPr>
        <w:spacing w:after="200"/>
      </w:pPr>
      <w:r>
        <w:t>1. Lu, M.Y. (first author); Mahmood, F. (last author), 2024. A visual-language foundation model for computational pathology. Nature Medicine, 30, 863-874. doi:10.1038/s41591-024-02856-4 - introduced CONCH on human tissue; our work evaluates it zero-shot in a new species (canine oncology) and reveals entity-level failure modes not reported there.</w:t>
        <w:br/>
        <w:t>2. Vorontsov, E. (first author); Fuchs, T.J. (last author), 2024. A foundation model for clinical-grade computational pathology and rare cancers detection. Nature Medicine, 30(10), 2924-2935. doi:10.1038/s41591-024-03141-0 - vision-only foundation model (Virchow) trained and tested on human cohorts; our work tests cross-species zero-shot transfer to veterinary samples.</w:t>
        <w:br/>
        <w:t>3. Aubreville, M. (first author); Bertram, C.A. (last author), 2023. A comprehensive multi-domain dataset for mitotic figure detection (MIDOG++). Scientific Data, 10, 484. doi:10.1038/s41597-023-02327-4 - the source dataset paper (mitotic-figure focus); we reuse its canine subset for a different task: zero-shot tumour-type classification with vision-language models.</w:t>
        <w:br/>
        <w:t>4. Neidlinger, P. (first author); Kather, J.N. (last author), 2025. Benchmarking foundation models as feature extractors for weakly supervised computational pathology. Nature Biomedical Engineering. doi:10.1038/s41551-025-01516-3 - benchmarks foundation models as feature extractors on human cancers; our work tests zero-shot vision-language classification across species.</w:t>
        <w:br/>
        <w:t>5. Albahri, M. (first author); Schadendorf, D. (last author), 2026. MitosBench: A pipeline and controlled benchmark for evaluating pathology foundation models for mitotic figure detection in histopathology whole slide images. IEEE Access. doi:10.1109/ACCESS.2026.3683719 - benchmarks foundation models on mitotic-figure detection; our work addresses whole-tumour classification rather than mitosis detection.</w:t>
      </w:r>
    </w:p>
    <w:p>
      <w:r>
        <w:rPr>
          <w:b/>
        </w:rPr>
        <w:t>Question 7. Is the proposed method significantly better than the state of the art? If so, briefly describe how the gains were quantified and verified.</w:t>
      </w:r>
    </w:p>
    <w:p>
      <w:pPr>
        <w:spacing w:after="200"/>
      </w:pPr>
      <w:r>
        <w:t>This is an evaluation and analysis study, not a new classification method; therefore we do not claim superiority over the state of the art. Its contribution is to quantify, for the first time, the entity-level failure modes of state-of-the-art foundation models when applied zero-shot outside their training domain (human -&gt; canine pathology). Performance was quantified with standard metrics (overall accuracy, per-class recall, per-class precision, F1, confusion matrices) on a fixed, fully public benchmark (MIDOG++ canine subset, n = 148; balanced comparison subset n = 30), with no parameter updating, so the reported values are deterministic and exactly reproducible.</w:t>
      </w:r>
    </w:p>
    <w:p>
      <w:r>
        <w:rPr>
          <w:b/>
        </w:rPr>
        <w:t>Question 8. Please state whether your method operates on full-resolution, full-field-of-view images or not.</w:t>
      </w:r>
    </w:p>
    <w:p>
      <w:pPr>
        <w:spacing w:after="200"/>
      </w:pPr>
      <w:r>
        <w:t>Not on full-resolution whole-slide images. The analyses use the MIDOG++ released region-of-interest crops (2 mm2 fields digitized at 40x magnification). CONCH processed a regular 4x4 grid of 900 x 900 px non-overlapping patches per crop, discarding background patches (median greyscale &gt; 225); Pathos-Gemma4 received three representative patches per slide (30%, 50% and 70% of the field) resized to 448 x 448 px. Scientific justification: (i) MIDOG++ itself is distributed as expert-annotated 2 mm2 diagnostic crops rather than gigapixel whole slides, so these crops already represent the curated diagnostic field; (ii) patch-based processing is the standard approach for gigapixel histology given transformer input constraints; (iii) the retained fields contain the diagnostic morphological regions relevant to tumour-type classification.</w:t>
      </w:r>
    </w:p>
    <w:p>
      <w:r>
        <w:rPr>
          <w:b/>
        </w:rPr>
        <w:t>Question 9. Please confirm that the manuscript includes figures showing findings across the full spatial extent of the input.</w:t>
      </w:r>
    </w:p>
    <w:p>
      <w:pPr>
        <w:spacing w:after="200"/>
      </w:pPr>
      <w:r>
        <w:t>Yes. The inputs are two-dimensional region-of-interest crops (not volumetric data), so the multi-planar requirement does not apply. Figure 1 shows representative H&amp;E fields across all three tumour entities; Figure 2 presents the full-cohort confusion matrix and error directions for CONCH; Figure 3 presents the head-to-head model comparison on the balanced subset.</w:t>
      </w:r>
    </w:p>
    <w:p>
      <w:r>
        <w:rPr>
          <w:b/>
        </w:rPr>
        <w:t>Question 10. Please confirm that any information about novelty (i.e., Questions 4 to 7) is explicitly described in the manuscript.</w:t>
      </w:r>
    </w:p>
    <w:p>
      <w:pPr>
        <w:spacing w:after="200"/>
      </w:pPr>
      <w:r>
        <w:t>Yes. The novelty is explicitly stated in the Abstract (first zero-shot, entity-level evaluation and complementary failure modes), in the final paragraph of the Introduction (objectives (i)-(iii)), and in Sections 3.1 and 3.2 (entity-level performance, directional errors, and the complementary failure modes of CONCH and Pathos-Gemma4).</w:t>
      </w:r>
    </w:p>
    <w:p>
      <w:r>
        <w:rPr>
          <w:b/>
        </w:rPr>
        <w:t>Question 11. Reproducibility: How did you ensure reproducibility of your findings?</w:t>
      </w:r>
    </w:p>
    <w:p>
      <w:pPr>
        <w:spacing w:after="200"/>
      </w:pPr>
      <w:r>
        <w:t>The entire study is strictly zero-shot: no model parameters were updated at any point. Consequently, no training/validation/test split or cross-validation applies, and data leakage is structurally impossible - the models were pretrained exclusively on human pathology data, and the MIDOG++ canine slides were used solely as evaluation input. The single dataset used is fully public and was evaluated in its entirety for CONCH (n = 148); the Pathos-Gemma4 comparison used a balanced 30-slide subset drawn from that same public cohort. All inference used fixed, documented prompts and temperature 0 sampling (Pathos-Gemma4) and deterministic patch-vote aggregation (CONCH), with publicly available model checkpoints.</w:t>
      </w:r>
    </w:p>
    <w:p>
      <w:r>
        <w:rPr>
          <w:b/>
        </w:rPr>
        <w:t>Question 12. For each data set, specify if they are publicly available, the sample size, and if all samples of the data set were used.</w:t>
      </w:r>
    </w:p>
    <w:p>
      <w:pPr>
        <w:spacing w:after="200"/>
      </w:pPr>
      <w:r>
        <w:t>One dataset was used: the canine subset of MIDOG++ (Aubreville et al., 2023), which is publicly available through the Figshare collection cited in Section 2.1. Sample size: n = 148 expert-annotated specimens (cutaneous mast cell tumour, n = 50; lymphoma, n = 54; pulmonary carcinoma, n = 44). All 148 specimens were used for the CONCH evaluation. A balanced 30-slide subset (10 per tumour type) was used for the head-to-head comparison with Pathos-Gemma4; slides were selected to preserve the morphological heterogeneity of the parent cohort. No training samples were used (zero-shot evaluation), so no train/test counts apply.</w:t>
      </w:r>
    </w:p>
    <w:p>
      <w:r>
        <w:rPr>
          <w:b/>
        </w:rPr>
        <w:t>Question 13. What are potential biases in the data and how are those biases accounted for in the analysis?</w:t>
      </w:r>
    </w:p>
    <w:p>
      <w:pPr>
        <w:spacing w:after="200"/>
      </w:pPr>
      <w:r>
        <w:t>Four biases were considered: (i) domain variability (scanner, laboratory, staining) - retained deliberately, since MIDOG++ samples multiple scanners and laboratories, providing natural robustness testing rather than a single-site bias; (ii) pretraining bias of the models toward human disease entities - this is precisely the object of study and explains the directional errors between mast cell tumour and lymphoma, which we analyse explicitly; (iii) prompt sensitivity - fixed, predefined class prompts and patch-vote aggregation were used to prevent prompt engineering from acting as a hidden confounder; (iv) class imbalance - mild in the full cohort (50/54/44) and explicitly controlled in the balanced 30-slide subset used for the head-to-head comparison.</w:t>
      </w:r>
    </w:p>
    <w:p>
      <w:r>
        <w:rPr>
          <w:b/>
        </w:rPr>
        <w:t>Question 14. Is the data and code publicly available? If not, please justify.</w:t>
      </w:r>
    </w:p>
    <w:p>
      <w:pPr>
        <w:spacing w:after="200"/>
      </w:pPr>
      <w:r>
        <w:t>The dataset is fully public (MIDOG++, Figshare collection, doi:10.6084/m9.figshare.c.6615571, cited in Section 2.1). The model weights are publicly available (Hugging Face: MahmoodLab/CONCH; ByteKnight28/pathos-gemma4-histopathology-GGUF). The complete evaluation code (CONCH patch-embedding benchmark, Pathos-Gemma4 llama.cpp inference scripts, and the analysis scripts generating all tables and figures) is publicly available at https://github.com/arnulfo25/histo-foundation-models-canine-benchmark and archived on Zenodo (doi:10.5281/zenodo.23246461).</w:t>
      </w:r>
    </w:p>
    <w:p>
      <w:r>
        <w:rPr>
          <w:b/>
        </w:rPr>
        <w:t>Question 15. Please confirm that any information about reproducibility (i.e., Questions 9 to 12) is explicitly described in the manuscript.</w:t>
      </w:r>
    </w:p>
    <w:p>
      <w:pPr>
        <w:spacing w:after="200"/>
      </w:pPr>
      <w:r>
        <w:t>Yes. Sections 2.1-2.4 describe the dataset (source, composition, access), the two models (checkpoints, serving configuration), the zero-shot classification protocols and the evaluation metrics. Sections 3.1-3.2 report all quantitative results, and the Data availability statement provides access to the dataset and code.</w:t>
      </w:r>
    </w:p>
    <w:p>
      <w:r>
        <w:rPr>
          <w:b/>
        </w:rPr>
        <w:t>Question 16. Has the manuscript been written with the help of a Large Language Model?</w:t>
      </w:r>
    </w:p>
    <w:p>
      <w:pPr>
        <w:spacing w:after="200"/>
      </w:pPr>
      <w:r>
        <w:t>Yes. Generative AI (Claude, Anthropic) was used to assist with drafting and Spanish-to-English translation. All content was reviewed, verified and edited by the authors, who take full responsibility for the published article; all references were manually checked for accuracy. This use is disclosed in the manuscript in the section 'Declaration of generative AI and AI-assisted technologies in the writing process', placed before the reference list.</w:t>
      </w:r>
    </w:p>
    <w:p>
      <w:r>
        <w:rPr>
          <w:b/>
        </w:rPr>
        <w:t>Question 17. Please confirm that the submission does not include any patient identifying information.</w:t>
      </w:r>
    </w:p>
    <w:p>
      <w:pPr>
        <w:spacing w:after="200"/>
      </w:pPr>
      <w:r>
        <w:t>Confirmed. The study exclusively uses the public, de-identified MIDOG++ dataset of canine histopathology slides. No patient-identifying information of any kind is included.</w:t>
      </w:r>
    </w:p>
    <w:p>
      <w:r>
        <w:rPr>
          <w:b/>
        </w:rPr>
        <w:t>Question 18. Please enter any additional comments you would like to send to the publication office.</w:t>
      </w:r>
    </w:p>
    <w:p>
      <w:pPr>
        <w:spacing w:after="200"/>
      </w:pPr>
      <w:r>
        <w:t>We have no additional comments. We thank the editors for considering our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