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AB1F" w14:textId="77777777" w:rsidR="000909F3" w:rsidRDefault="00000000">
      <w:pPr>
        <w:spacing w:before="2880" w:after="480"/>
        <w:jc w:val="center"/>
      </w:pPr>
      <w:r>
        <w:rPr>
          <w:b/>
          <w:bCs/>
          <w:color w:val="1F3864"/>
          <w:sz w:val="56"/>
          <w:szCs w:val="56"/>
        </w:rPr>
        <w:t>Work Package 2</w:t>
      </w:r>
    </w:p>
    <w:p w14:paraId="2546BE79" w14:textId="77777777" w:rsidR="000909F3" w:rsidRDefault="00000000">
      <w:pPr>
        <w:spacing w:after="240"/>
        <w:jc w:val="center"/>
      </w:pPr>
      <w:r>
        <w:rPr>
          <w:b/>
          <w:bCs/>
          <w:color w:val="1F3864"/>
          <w:sz w:val="40"/>
          <w:szCs w:val="40"/>
        </w:rPr>
        <w:t>Audit de Fairness, Reflexion Ethique et Redesign du Modele</w:t>
      </w:r>
    </w:p>
    <w:p w14:paraId="2605E540" w14:textId="77777777" w:rsidR="000909F3" w:rsidRDefault="000909F3">
      <w:pPr>
        <w:spacing w:before="60" w:after="60"/>
      </w:pPr>
    </w:p>
    <w:p w14:paraId="4B38920E" w14:textId="77777777" w:rsidR="000909F3" w:rsidRPr="00E32E1F" w:rsidRDefault="00000000">
      <w:pPr>
        <w:spacing w:before="480" w:after="240"/>
        <w:jc w:val="center"/>
        <w:rPr>
          <w:lang w:val="en-US"/>
        </w:rPr>
      </w:pPr>
      <w:r>
        <w:rPr>
          <w:i/>
          <w:iCs/>
          <w:color w:val="2E75B6"/>
          <w:sz w:val="28"/>
          <w:szCs w:val="28"/>
          <w:lang w:val="en-US"/>
        </w:rPr>
        <w:t>LuxTalent Advisory Group S.A. | CV-Intelligence v3</w:t>
      </w:r>
    </w:p>
    <w:p w14:paraId="5447F9B4" w14:textId="77777777" w:rsidR="000909F3" w:rsidRPr="00E32E1F" w:rsidRDefault="000909F3">
      <w:pPr>
        <w:spacing w:before="60" w:after="60"/>
        <w:rPr>
          <w:lang w:val="en-US"/>
        </w:rPr>
      </w:pPr>
    </w:p>
    <w:p w14:paraId="68434754" w14:textId="77777777" w:rsidR="000909F3" w:rsidRDefault="00000000">
      <w:pPr>
        <w:spacing w:before="960" w:after="120"/>
        <w:jc w:val="center"/>
      </w:pPr>
      <w:r>
        <w:rPr>
          <w:b/>
          <w:bCs/>
        </w:rPr>
        <w:t>Auteurs</w:t>
      </w:r>
    </w:p>
    <w:p w14:paraId="781452A7" w14:textId="77777777" w:rsidR="000909F3" w:rsidRDefault="00000000">
      <w:pPr>
        <w:spacing w:after="120"/>
        <w:jc w:val="center"/>
      </w:pPr>
      <w:r>
        <w:rPr>
          <w:sz w:val="24"/>
          <w:szCs w:val="24"/>
        </w:rPr>
        <w:t>Tom Perez Le Tiec | Arnaud Leroy</w:t>
      </w:r>
    </w:p>
    <w:p w14:paraId="3EB3DB83" w14:textId="77777777" w:rsidR="000909F3" w:rsidRDefault="000909F3">
      <w:pPr>
        <w:spacing w:before="60" w:after="60"/>
      </w:pPr>
    </w:p>
    <w:p w14:paraId="14F8FA66" w14:textId="77777777" w:rsidR="000909F3" w:rsidRDefault="00000000">
      <w:pPr>
        <w:spacing w:before="480"/>
        <w:jc w:val="center"/>
      </w:pPr>
      <w:r>
        <w:rPr>
          <w:b/>
          <w:bCs/>
          <w:sz w:val="26"/>
          <w:szCs w:val="26"/>
        </w:rPr>
        <w:t>Avril 2026</w:t>
      </w:r>
    </w:p>
    <w:p w14:paraId="2EAACB4F" w14:textId="77777777" w:rsidR="000909F3" w:rsidRDefault="00000000">
      <w:r>
        <w:br w:type="page"/>
      </w:r>
    </w:p>
    <w:p w14:paraId="69466EA3" w14:textId="77777777" w:rsidR="000909F3" w:rsidRDefault="00000000">
      <w:pPr>
        <w:pStyle w:val="Titre1"/>
      </w:pPr>
      <w:bookmarkStart w:id="0" w:name="_Toc227676129"/>
      <w:r>
        <w:lastRenderedPageBreak/>
        <w:t>Table des matieres</w:t>
      </w:r>
      <w:bookmarkEnd w:id="0"/>
    </w:p>
    <w:sdt>
      <w:sdtPr>
        <w:alias w:val="Table des matieres"/>
        <w:id w:val="1471328313"/>
      </w:sdtPr>
      <w:sdtContent>
        <w:p w14:paraId="4E0F545B" w14:textId="77777777" w:rsidR="00E32E1F" w:rsidRDefault="00000000">
          <w:pPr>
            <w:pStyle w:val="TM1"/>
            <w:tabs>
              <w:tab w:val="right" w:leader="dot" w:pos="9016"/>
            </w:tabs>
            <w:rPr>
              <w:noProof/>
            </w:rPr>
          </w:pPr>
          <w:r>
            <w:fldChar w:fldCharType="begin"/>
            <w:instrText>TOC \h \o "1-2"</w:instrText>
            <w:fldChar w:fldCharType="separate"/>
          </w:r>
          <w:hyperlink w:anchor="_Toc227676129" w:history="1">
            <w:r>
              <w:rPr>
                <w:rStyle w:val="Lienhypertexte"/>
                <w:noProof/>
              </w:rPr>
              <w:t>Table des matieres</w:t>
            </w:r>
            <w:r>
              <w:rPr>
                <w:noProof/>
              </w:rPr>
              <w:tab/>
              <w:fldChar w:fldCharType="begin"/>
              <w:instrText xml:space="preserve"> PAGEREF _Toc227676129 \h </w:instrText>
              <w:fldChar w:fldCharType="separate"/>
              <w:t>2</w:t>
              <w:fldChar w:fldCharType="end"/>
            </w:r>
          </w:hyperlink>
        </w:p>
        <w:p w14:paraId="3D240B8A" w14:textId="77777777" w:rsidR="00E32E1F" w:rsidRDefault="00E32E1F">
          <w:pPr>
            <w:pStyle w:val="TM1"/>
            <w:tabs>
              <w:tab w:val="right" w:leader="dot" w:pos="9016"/>
            </w:tabs>
            <w:rPr>
              <w:noProof/>
            </w:rPr>
          </w:pPr>
          <w:hyperlink w:anchor="_Toc227676130" w:history="1">
            <w:r>
              <w:rPr>
                <w:rStyle w:val="Lienhypertexte"/>
                <w:noProof/>
              </w:rPr>
              <w:t>Partie I — Integration de la Conference Expert</w:t>
            </w:r>
            <w:r>
              <w:rPr>
                <w:noProof/>
              </w:rPr>
              <w:tab/>
              <w:fldChar w:fldCharType="begin"/>
              <w:instrText xml:space="preserve"> PAGEREF _Toc227676130 \h </w:instrText>
              <w:fldChar w:fldCharType="separate"/>
              <w:t>4</w:t>
              <w:fldChar w:fldCharType="end"/>
            </w:r>
          </w:hyperlink>
        </w:p>
        <w:p w14:paraId="2ADB76DD" w14:textId="77777777" w:rsidR="00E32E1F" w:rsidRDefault="00E32E1F">
          <w:pPr>
            <w:pStyle w:val="TM2"/>
            <w:tabs>
              <w:tab w:val="right" w:leader="dot" w:pos="9016"/>
            </w:tabs>
            <w:rPr>
              <w:noProof/>
            </w:rPr>
          </w:pPr>
          <w:hyperlink w:anchor="_Toc227676131" w:history="1">
            <w:r>
              <w:rPr>
                <w:rStyle w:val="Lienhypertexte"/>
                <w:noProof/>
              </w:rPr>
              <w:t>1.1 Concepts Fondamentaux Retenus</w:t>
            </w:r>
            <w:r>
              <w:rPr>
                <w:noProof/>
              </w:rPr>
              <w:tab/>
              <w:fldChar w:fldCharType="begin"/>
              <w:instrText xml:space="preserve"> PAGEREF _Toc227676131 \h </w:instrText>
              <w:fldChar w:fldCharType="separate"/>
              <w:t>4</w:t>
              <w:fldChar w:fldCharType="end"/>
            </w:r>
          </w:hyperlink>
        </w:p>
        <w:p w14:paraId="406BCBEF" w14:textId="77777777" w:rsidR="00E32E1F" w:rsidRDefault="00E32E1F">
          <w:pPr>
            <w:pStyle w:val="TM2"/>
            <w:tabs>
              <w:tab w:val="right" w:leader="dot" w:pos="9016"/>
            </w:tabs>
            <w:rPr>
              <w:noProof/>
            </w:rPr>
          </w:pPr>
          <w:hyperlink w:anchor="_Toc227676132" w:history="1">
            <w:r>
              <w:rPr>
                <w:rStyle w:val="Lienhypertexte"/>
                <w:noProof/>
              </w:rPr>
              <w:t>1.2 Cadre Reglementaire : L'AI Act (Reglement UE 2024/1689)</w:t>
            </w:r>
            <w:r>
              <w:rPr>
                <w:noProof/>
              </w:rPr>
              <w:tab/>
              <w:fldChar w:fldCharType="begin"/>
              <w:instrText xml:space="preserve"> PAGEREF _Toc227676132 \h </w:instrText>
              <w:fldChar w:fldCharType="separate"/>
              <w:t>4</w:t>
              <w:fldChar w:fldCharType="end"/>
            </w:r>
          </w:hyperlink>
        </w:p>
        <w:p w14:paraId="027B6CE4" w14:textId="77777777" w:rsidR="00E32E1F" w:rsidRDefault="00E32E1F">
          <w:pPr>
            <w:pStyle w:val="TM2"/>
            <w:tabs>
              <w:tab w:val="right" w:leader="dot" w:pos="9016"/>
            </w:tabs>
            <w:rPr>
              <w:noProof/>
            </w:rPr>
          </w:pPr>
          <w:hyperlink w:anchor="_Toc227676133" w:history="1">
            <w:r>
              <w:rPr>
                <w:rStyle w:val="Lienhypertexte"/>
                <w:noProof/>
              </w:rPr>
              <w:t>1.3 Risques Identifies et Pertinence pour le Projet</w:t>
            </w:r>
            <w:r>
              <w:rPr>
                <w:noProof/>
              </w:rPr>
              <w:tab/>
              <w:fldChar w:fldCharType="begin"/>
              <w:instrText xml:space="preserve"> PAGEREF _Toc227676133 \h </w:instrText>
              <w:fldChar w:fldCharType="separate"/>
              <w:t>4</w:t>
              <w:fldChar w:fldCharType="end"/>
            </w:r>
          </w:hyperlink>
        </w:p>
        <w:p w14:paraId="540D0ADE" w14:textId="77777777" w:rsidR="00E32E1F" w:rsidRDefault="00E32E1F">
          <w:pPr>
            <w:pStyle w:val="TM2"/>
            <w:tabs>
              <w:tab w:val="right" w:leader="dot" w:pos="9016"/>
            </w:tabs>
            <w:rPr>
              <w:noProof/>
            </w:rPr>
          </w:pPr>
          <w:hyperlink w:anchor="_Toc227676134" w:history="1">
            <w:r>
              <w:rPr>
                <w:rStyle w:val="Lienhypertexte"/>
                <w:noProof/>
              </w:rPr>
              <w:t>1.4 Durabilite et Ethique de Conception</w:t>
            </w:r>
            <w:r>
              <w:rPr>
                <w:noProof/>
              </w:rPr>
              <w:tab/>
              <w:fldChar w:fldCharType="begin"/>
              <w:instrText xml:space="preserve"> PAGEREF _Toc227676134 \h </w:instrText>
              <w:fldChar w:fldCharType="separate"/>
              <w:t>5</w:t>
              <w:fldChar w:fldCharType="end"/>
            </w:r>
          </w:hyperlink>
        </w:p>
        <w:p w14:paraId="1366CEA7" w14:textId="77777777" w:rsidR="00E32E1F" w:rsidRDefault="00E32E1F">
          <w:pPr>
            <w:pStyle w:val="TM1"/>
            <w:tabs>
              <w:tab w:val="right" w:leader="dot" w:pos="9016"/>
            </w:tabs>
            <w:rPr>
              <w:noProof/>
            </w:rPr>
          </w:pPr>
          <w:hyperlink w:anchor="_Toc227676135" w:history="1">
            <w:r>
              <w:rPr>
                <w:rStyle w:val="Lienhypertexte"/>
                <w:noProof/>
              </w:rPr>
              <w:t>Partie II — Audit de Fairness du Systeme Existant (Modele v5)</w:t>
            </w:r>
            <w:r>
              <w:rPr>
                <w:noProof/>
              </w:rPr>
              <w:tab/>
              <w:fldChar w:fldCharType="begin"/>
              <w:instrText xml:space="preserve"> PAGEREF _Toc227676135 \h </w:instrText>
              <w:fldChar w:fldCharType="separate"/>
              <w:t>6</w:t>
              <w:fldChar w:fldCharType="end"/>
            </w:r>
          </w:hyperlink>
        </w:p>
        <w:p w14:paraId="6A12ABA4" w14:textId="77777777" w:rsidR="00E32E1F" w:rsidRDefault="00E32E1F">
          <w:pPr>
            <w:pStyle w:val="TM2"/>
            <w:tabs>
              <w:tab w:val="right" w:leader="dot" w:pos="9016"/>
            </w:tabs>
            <w:rPr>
              <w:noProof/>
            </w:rPr>
          </w:pPr>
          <w:hyperlink w:anchor="_Toc227676136" w:history="1">
            <w:r>
              <w:rPr>
                <w:rStyle w:val="Lienhypertexte"/>
                <w:noProof/>
              </w:rPr>
              <w:t>2.1 Identification des Attributs Sensibles</w:t>
            </w:r>
            <w:r>
              <w:rPr>
                <w:noProof/>
              </w:rPr>
              <w:tab/>
              <w:fldChar w:fldCharType="begin"/>
              <w:instrText xml:space="preserve"> PAGEREF _Toc227676136 \h </w:instrText>
              <w:fldChar w:fldCharType="separate"/>
              <w:t>6</w:t>
              <w:fldChar w:fldCharType="end"/>
            </w:r>
          </w:hyperlink>
        </w:p>
        <w:p w14:paraId="694F9DA6" w14:textId="77777777" w:rsidR="00E32E1F" w:rsidRDefault="00E32E1F">
          <w:pPr>
            <w:pStyle w:val="TM2"/>
            <w:tabs>
              <w:tab w:val="right" w:leader="dot" w:pos="9016"/>
            </w:tabs>
            <w:rPr>
              <w:noProof/>
            </w:rPr>
          </w:pPr>
          <w:hyperlink w:anchor="_Toc227676137" w:history="1">
            <w:r>
              <w:rPr>
                <w:rStyle w:val="Lienhypertexte"/>
                <w:noProof/>
              </w:rPr>
              <w:t>2.2 Variable Proxy Principale : years_experience</w:t>
            </w:r>
            <w:r>
              <w:rPr>
                <w:noProof/>
              </w:rPr>
              <w:tab/>
              <w:fldChar w:fldCharType="begin"/>
              <w:instrText xml:space="preserve"> PAGEREF _Toc227676137 \h </w:instrText>
              <w:fldChar w:fldCharType="separate"/>
              <w:t>6</w:t>
              <w:fldChar w:fldCharType="end"/>
            </w:r>
          </w:hyperlink>
        </w:p>
        <w:p w14:paraId="2E5FD8CD" w14:textId="77777777" w:rsidR="00E32E1F" w:rsidRDefault="00E32E1F">
          <w:pPr>
            <w:pStyle w:val="TM2"/>
            <w:tabs>
              <w:tab w:val="right" w:leader="dot" w:pos="9016"/>
            </w:tabs>
            <w:rPr>
              <w:noProof/>
            </w:rPr>
          </w:pPr>
          <w:hyperlink w:anchor="_Toc227676138" w:history="1">
            <w:r>
              <w:rPr>
                <w:rStyle w:val="Lienhypertexte"/>
                <w:noProof/>
              </w:rPr>
              <w:t>2.3 Metriques de Fairness Selectionnees et Justification</w:t>
            </w:r>
            <w:r>
              <w:rPr>
                <w:noProof/>
              </w:rPr>
              <w:tab/>
              <w:fldChar w:fldCharType="begin"/>
              <w:instrText xml:space="preserve"> PAGEREF _Toc227676138 \h </w:instrText>
              <w:fldChar w:fldCharType="separate"/>
              <w:t>6</w:t>
              <w:fldChar w:fldCharType="end"/>
            </w:r>
          </w:hyperlink>
        </w:p>
        <w:p w14:paraId="2E0CEEBD" w14:textId="77777777" w:rsidR="00E32E1F" w:rsidRDefault="00E32E1F">
          <w:pPr>
            <w:pStyle w:val="TM2"/>
            <w:tabs>
              <w:tab w:val="right" w:leader="dot" w:pos="9016"/>
            </w:tabs>
            <w:rPr>
              <w:noProof/>
            </w:rPr>
          </w:pPr>
          <w:hyperlink w:anchor="_Toc227676139" w:history="1">
            <w:r>
              <w:rPr>
                <w:rStyle w:val="Lienhypertexte"/>
                <w:noProof/>
              </w:rPr>
              <w:t>2.4 Resultats de l'Audit — Modele v5 (Baseline)</w:t>
            </w:r>
            <w:r>
              <w:rPr>
                <w:noProof/>
              </w:rPr>
              <w:tab/>
              <w:fldChar w:fldCharType="begin"/>
              <w:instrText xml:space="preserve"> PAGEREF _Toc227676139 \h </w:instrText>
              <w:fldChar w:fldCharType="separate"/>
              <w:t>6</w:t>
              <w:fldChar w:fldCharType="end"/>
            </w:r>
          </w:hyperlink>
        </w:p>
        <w:p w14:paraId="412FA054" w14:textId="77777777" w:rsidR="00E32E1F" w:rsidRDefault="00E32E1F">
          <w:pPr>
            <w:pStyle w:val="TM2"/>
            <w:tabs>
              <w:tab w:val="right" w:leader="dot" w:pos="9016"/>
            </w:tabs>
            <w:rPr>
              <w:noProof/>
            </w:rPr>
          </w:pPr>
          <w:hyperlink w:anchor="_Toc227676140" w:history="1">
            <w:r>
              <w:rPr>
                <w:rStyle w:val="Lienhypertexte"/>
                <w:noProof/>
              </w:rPr>
              <w:t>2.5 Analyse des Patterns Discriminatoires</w:t>
            </w:r>
            <w:r>
              <w:rPr>
                <w:noProof/>
              </w:rPr>
              <w:tab/>
              <w:fldChar w:fldCharType="begin"/>
              <w:instrText xml:space="preserve"> PAGEREF _Toc227676140 \h </w:instrText>
              <w:fldChar w:fldCharType="separate"/>
              <w:t>6</w:t>
              <w:fldChar w:fldCharType="end"/>
            </w:r>
          </w:hyperlink>
        </w:p>
        <w:p w14:paraId="5B267DEC" w14:textId="77777777" w:rsidR="00E32E1F" w:rsidRDefault="00E32E1F">
          <w:pPr>
            <w:pStyle w:val="TM1"/>
            <w:tabs>
              <w:tab w:val="right" w:leader="dot" w:pos="9016"/>
            </w:tabs>
            <w:rPr>
              <w:noProof/>
            </w:rPr>
          </w:pPr>
          <w:hyperlink w:anchor="_Toc227676141" w:history="1">
            <w:r>
              <w:rPr>
                <w:rStyle w:val="Lienhypertexte"/>
                <w:noProof/>
              </w:rPr>
              <w:t>Partie III — Redesign du Modele et Strategie de Mitigation (v3 Fairness-Aware)</w:t>
            </w:r>
            <w:r>
              <w:rPr>
                <w:noProof/>
              </w:rPr>
              <w:tab/>
              <w:fldChar w:fldCharType="begin"/>
              <w:instrText xml:space="preserve"> PAGEREF _Toc227676141 \h </w:instrText>
              <w:fldChar w:fldCharType="separate"/>
              <w:t>8</w:t>
              <w:fldChar w:fldCharType="end"/>
            </w:r>
          </w:hyperlink>
        </w:p>
        <w:p w14:paraId="6EB9A48B" w14:textId="77777777" w:rsidR="00E32E1F" w:rsidRDefault="00E32E1F">
          <w:pPr>
            <w:pStyle w:val="TM2"/>
            <w:tabs>
              <w:tab w:val="right" w:leader="dot" w:pos="9016"/>
            </w:tabs>
            <w:rPr>
              <w:noProof/>
            </w:rPr>
          </w:pPr>
          <w:hyperlink w:anchor="_Toc227676142" w:history="1">
            <w:r>
              <w:rPr>
                <w:rStyle w:val="Lienhypertexte"/>
                <w:noProof/>
              </w:rPr>
              <w:t>3.1 Strategie 1 — Remplacement de la Variable Proxy (Feature Adjustment)</w:t>
            </w:r>
            <w:r>
              <w:rPr>
                <w:noProof/>
              </w:rPr>
              <w:tab/>
              <w:fldChar w:fldCharType="begin"/>
              <w:instrText xml:space="preserve"> PAGEREF _Toc227676142 \h </w:instrText>
              <w:fldChar w:fldCharType="separate"/>
              <w:t>8</w:t>
              <w:fldChar w:fldCharType="end"/>
            </w:r>
          </w:hyperlink>
        </w:p>
        <w:p w14:paraId="62EA5238" w14:textId="77777777" w:rsidR="00E32E1F" w:rsidRDefault="00E32E1F">
          <w:pPr>
            <w:pStyle w:val="TM2"/>
            <w:tabs>
              <w:tab w:val="right" w:leader="dot" w:pos="9016"/>
            </w:tabs>
            <w:rPr>
              <w:noProof/>
            </w:rPr>
          </w:pPr>
          <w:hyperlink w:anchor="_Toc227676143" w:history="1">
            <w:r>
              <w:rPr>
                <w:rStyle w:val="Lienhypertexte"/>
                <w:noProof/>
              </w:rPr>
              <w:t>3.2 Strategie 2 — Seuils Differencies par Age (Threshold Modification)</w:t>
            </w:r>
            <w:r>
              <w:rPr>
                <w:noProof/>
              </w:rPr>
              <w:tab/>
              <w:fldChar w:fldCharType="begin"/>
              <w:instrText xml:space="preserve"> PAGEREF _Toc227676143 \h </w:instrText>
              <w:fldChar w:fldCharType="separate"/>
              <w:t>8</w:t>
              <w:fldChar w:fldCharType="end"/>
            </w:r>
          </w:hyperlink>
        </w:p>
        <w:p w14:paraId="52611392" w14:textId="77777777" w:rsidR="00E32E1F" w:rsidRDefault="00E32E1F">
          <w:pPr>
            <w:pStyle w:val="TM2"/>
            <w:tabs>
              <w:tab w:val="right" w:leader="dot" w:pos="9016"/>
            </w:tabs>
            <w:rPr>
              <w:noProof/>
            </w:rPr>
          </w:pPr>
          <w:hyperlink w:anchor="_Toc227676144" w:history="1">
            <w:r>
              <w:rPr>
                <w:rStyle w:val="Lienhypertexte"/>
                <w:noProof/>
              </w:rPr>
              <w:t>3.3 Strategie 3 — Ajout de Features Neutralisantes</w:t>
            </w:r>
            <w:r>
              <w:rPr>
                <w:noProof/>
              </w:rPr>
              <w:tab/>
              <w:fldChar w:fldCharType="begin"/>
              <w:instrText xml:space="preserve"> PAGEREF _Toc227676144 \h </w:instrText>
              <w:fldChar w:fldCharType="separate"/>
              <w:t>8</w:t>
              <w:fldChar w:fldCharType="end"/>
            </w:r>
          </w:hyperlink>
        </w:p>
        <w:p w14:paraId="7138B116" w14:textId="77777777" w:rsidR="00E32E1F" w:rsidRDefault="00E32E1F">
          <w:pPr>
            <w:pStyle w:val="TM2"/>
            <w:tabs>
              <w:tab w:val="right" w:leader="dot" w:pos="9016"/>
            </w:tabs>
            <w:rPr>
              <w:noProof/>
            </w:rPr>
          </w:pPr>
          <w:hyperlink w:anchor="_Toc227676145" w:history="1">
            <w:r>
              <w:rPr>
                <w:rStyle w:val="Lienhypertexte"/>
                <w:noProof/>
              </w:rPr>
              <w:t>3.4 Resultats Comparatifs V1 (v5) vers V3</w:t>
            </w:r>
            <w:r>
              <w:rPr>
                <w:noProof/>
              </w:rPr>
              <w:tab/>
              <w:fldChar w:fldCharType="begin"/>
              <w:instrText xml:space="preserve"> PAGEREF _Toc227676145 \h </w:instrText>
              <w:fldChar w:fldCharType="separate"/>
              <w:t>8</w:t>
              <w:fldChar w:fldCharType="end"/>
            </w:r>
          </w:hyperlink>
        </w:p>
        <w:p w14:paraId="26EE8C29" w14:textId="77777777" w:rsidR="00E32E1F" w:rsidRDefault="00E32E1F">
          <w:pPr>
            <w:pStyle w:val="TM2"/>
            <w:tabs>
              <w:tab w:val="right" w:leader="dot" w:pos="9016"/>
            </w:tabs>
            <w:rPr>
              <w:noProof/>
            </w:rPr>
          </w:pPr>
          <w:hyperlink w:anchor="_Toc227676146" w:history="1">
            <w:r>
              <w:rPr>
                <w:rStyle w:val="Lienhypertexte"/>
                <w:noProof/>
              </w:rPr>
              <w:t>3.5 Discussion des Trade-offs</w:t>
            </w:r>
            <w:r>
              <w:rPr>
                <w:noProof/>
              </w:rPr>
              <w:tab/>
              <w:fldChar w:fldCharType="begin"/>
              <w:instrText xml:space="preserve"> PAGEREF _Toc227676146 \h </w:instrText>
              <w:fldChar w:fldCharType="separate"/>
              <w:t>9</w:t>
              <w:fldChar w:fldCharType="end"/>
            </w:r>
          </w:hyperlink>
        </w:p>
        <w:p w14:paraId="2883BB6A" w14:textId="77777777" w:rsidR="00E32E1F" w:rsidRDefault="00E32E1F">
          <w:pPr>
            <w:pStyle w:val="TM1"/>
            <w:tabs>
              <w:tab w:val="right" w:leader="dot" w:pos="9016"/>
            </w:tabs>
            <w:rPr>
              <w:noProof/>
            </w:rPr>
          </w:pPr>
          <w:hyperlink w:anchor="_Toc227676147" w:history="1">
            <w:r>
              <w:rPr>
                <w:rStyle w:val="Lienhypertexte"/>
                <w:noProof/>
              </w:rPr>
              <w:t>Partie IV — Mecanismes d'Explicabilite et de Transparence</w:t>
            </w:r>
            <w:r>
              <w:rPr>
                <w:noProof/>
              </w:rPr>
              <w:tab/>
              <w:fldChar w:fldCharType="begin"/>
              <w:instrText xml:space="preserve"> PAGEREF _Toc227676147 \h </w:instrText>
              <w:fldChar w:fldCharType="separate"/>
              <w:t>10</w:t>
              <w:fldChar w:fldCharType="end"/>
            </w:r>
          </w:hyperlink>
        </w:p>
        <w:p w14:paraId="60B9A606" w14:textId="77777777" w:rsidR="00E32E1F" w:rsidRDefault="00E32E1F">
          <w:pPr>
            <w:pStyle w:val="TM2"/>
            <w:tabs>
              <w:tab w:val="right" w:leader="dot" w:pos="9016"/>
            </w:tabs>
            <w:rPr>
              <w:noProof/>
            </w:rPr>
          </w:pPr>
          <w:hyperlink w:anchor="_Toc227676148" w:history="1">
            <w:r>
              <w:rPr>
                <w:rStyle w:val="Lienhypertexte"/>
                <w:noProof/>
              </w:rPr>
              <w:t>4.1 SHAP — Explanations Individuelles</w:t>
            </w:r>
            <w:r>
              <w:rPr>
                <w:noProof/>
              </w:rPr>
              <w:tab/>
              <w:fldChar w:fldCharType="begin"/>
              <w:instrText xml:space="preserve"> PAGEREF _Toc227676148 \h </w:instrText>
              <w:fldChar w:fldCharType="separate"/>
              <w:t>10</w:t>
              <w:fldChar w:fldCharType="end"/>
            </w:r>
          </w:hyperlink>
        </w:p>
        <w:p w14:paraId="4D23302F" w14:textId="77777777" w:rsidR="00E32E1F" w:rsidRDefault="00E32E1F">
          <w:pPr>
            <w:pStyle w:val="TM2"/>
            <w:tabs>
              <w:tab w:val="right" w:leader="dot" w:pos="9016"/>
            </w:tabs>
            <w:rPr>
              <w:noProof/>
            </w:rPr>
          </w:pPr>
          <w:hyperlink w:anchor="_Toc227676149" w:history="1">
            <w:r>
              <w:rPr>
                <w:rStyle w:val="Lienhypertexte"/>
                <w:noProof/>
              </w:rPr>
              <w:t>4.2 Narratives en Langage Naturel</w:t>
            </w:r>
            <w:r>
              <w:rPr>
                <w:noProof/>
              </w:rPr>
              <w:tab/>
              <w:fldChar w:fldCharType="begin"/>
              <w:instrText xml:space="preserve"> PAGEREF _Toc227676149 \h </w:instrText>
              <w:fldChar w:fldCharType="separate"/>
              <w:t>10</w:t>
              <w:fldChar w:fldCharType="end"/>
            </w:r>
          </w:hyperlink>
        </w:p>
        <w:p w14:paraId="59FC6C84" w14:textId="77777777" w:rsidR="00E32E1F" w:rsidRDefault="00E32E1F">
          <w:pPr>
            <w:pStyle w:val="TM2"/>
            <w:tabs>
              <w:tab w:val="right" w:leader="dot" w:pos="9016"/>
            </w:tabs>
            <w:rPr>
              <w:noProof/>
            </w:rPr>
          </w:pPr>
          <w:hyperlink w:anchor="_Toc227676150" w:history="1">
            <w:r>
              <w:rPr>
                <w:rStyle w:val="Lienhypertexte"/>
                <w:noProof/>
              </w:rPr>
              <w:t>4.3 Interface de Transparence</w:t>
            </w:r>
            <w:r>
              <w:rPr>
                <w:noProof/>
              </w:rPr>
              <w:tab/>
              <w:fldChar w:fldCharType="begin"/>
              <w:instrText xml:space="preserve"> PAGEREF _Toc227676150 \h </w:instrText>
              <w:fldChar w:fldCharType="separate"/>
              <w:t>10</w:t>
              <w:fldChar w:fldCharType="end"/>
            </w:r>
          </w:hyperlink>
        </w:p>
        <w:p w14:paraId="43DBDDF1" w14:textId="77777777" w:rsidR="00E32E1F" w:rsidRDefault="00E32E1F">
          <w:pPr>
            <w:pStyle w:val="TM2"/>
            <w:tabs>
              <w:tab w:val="right" w:leader="dot" w:pos="9016"/>
            </w:tabs>
            <w:rPr>
              <w:noProof/>
            </w:rPr>
          </w:pPr>
          <w:hyperlink w:anchor="_Toc227676151" w:history="1">
            <w:r>
              <w:rPr>
                <w:rStyle w:val="Lienhypertexte"/>
                <w:noProof/>
              </w:rPr>
              <w:t>4.4 Supervision Humaine Maintenue</w:t>
            </w:r>
            <w:r>
              <w:rPr>
                <w:noProof/>
              </w:rPr>
              <w:tab/>
              <w:fldChar w:fldCharType="begin"/>
              <w:instrText xml:space="preserve"> PAGEREF _Toc227676151 \h </w:instrText>
              <w:fldChar w:fldCharType="separate"/>
              <w:t>10</w:t>
              <w:fldChar w:fldCharType="end"/>
            </w:r>
          </w:hyperlink>
        </w:p>
        <w:p w14:paraId="64DE4628" w14:textId="77777777" w:rsidR="00E32E1F" w:rsidRDefault="00E32E1F">
          <w:pPr>
            <w:pStyle w:val="TM1"/>
            <w:tabs>
              <w:tab w:val="right" w:leader="dot" w:pos="9016"/>
            </w:tabs>
            <w:rPr>
              <w:noProof/>
            </w:rPr>
          </w:pPr>
          <w:hyperlink w:anchor="_Toc227676152" w:history="1">
            <w:r>
              <w:rPr>
                <w:rStyle w:val="Lienhypertexte"/>
                <w:noProof/>
              </w:rPr>
              <w:t>Partie V — Application Mise a Jour (Version 2)</w:t>
            </w:r>
            <w:r>
              <w:rPr>
                <w:noProof/>
              </w:rPr>
              <w:tab/>
              <w:fldChar w:fldCharType="begin"/>
              <w:instrText xml:space="preserve"> PAGEREF _Toc227676152 \h </w:instrText>
              <w:fldChar w:fldCharType="separate"/>
              <w:t>11</w:t>
              <w:fldChar w:fldCharType="end"/>
            </w:r>
          </w:hyperlink>
        </w:p>
        <w:p w14:paraId="3E36640B" w14:textId="77777777" w:rsidR="00E32E1F" w:rsidRDefault="00E32E1F">
          <w:pPr>
            <w:pStyle w:val="TM2"/>
            <w:tabs>
              <w:tab w:val="right" w:leader="dot" w:pos="9016"/>
            </w:tabs>
            <w:rPr>
              <w:noProof/>
            </w:rPr>
          </w:pPr>
          <w:hyperlink w:anchor="_Toc227676153" w:history="1">
            <w:r>
              <w:rPr>
                <w:rStyle w:val="Lienhypertexte"/>
                <w:noProof/>
              </w:rPr>
              <w:t>5.1 Architecture Generale</w:t>
            </w:r>
            <w:r>
              <w:rPr>
                <w:noProof/>
              </w:rPr>
              <w:tab/>
              <w:fldChar w:fldCharType="begin"/>
              <w:instrText xml:space="preserve"> PAGEREF _Toc227676153 \h </w:instrText>
              <w:fldChar w:fldCharType="separate"/>
              <w:t>11</w:t>
              <w:fldChar w:fldCharType="end"/>
            </w:r>
          </w:hyperlink>
        </w:p>
        <w:p w14:paraId="47A8C8F8" w14:textId="77777777" w:rsidR="00E32E1F" w:rsidRDefault="00E32E1F">
          <w:pPr>
            <w:pStyle w:val="TM2"/>
            <w:tabs>
              <w:tab w:val="right" w:leader="dot" w:pos="9016"/>
            </w:tabs>
            <w:rPr>
              <w:noProof/>
            </w:rPr>
          </w:pPr>
          <w:hyperlink w:anchor="_Toc227676154" w:history="1">
            <w:r>
              <w:rPr>
                <w:rStyle w:val="Lienhypertexte"/>
                <w:noProof/>
              </w:rPr>
              <w:t>5.2 Nouvelles Fonctionnalites Version 2</w:t>
            </w:r>
            <w:r>
              <w:rPr>
                <w:noProof/>
              </w:rPr>
              <w:tab/>
              <w:fldChar w:fldCharType="begin"/>
              <w:instrText xml:space="preserve"> PAGEREF _Toc227676154 \h </w:instrText>
              <w:fldChar w:fldCharType="separate"/>
              <w:t>11</w:t>
              <w:fldChar w:fldCharType="end"/>
            </w:r>
          </w:hyperlink>
        </w:p>
        <w:p w14:paraId="3132BD2B" w14:textId="77777777" w:rsidR="00E32E1F" w:rsidRDefault="00E32E1F">
          <w:pPr>
            <w:pStyle w:val="TM2"/>
            <w:tabs>
              <w:tab w:val="right" w:leader="dot" w:pos="9016"/>
            </w:tabs>
            <w:rPr>
              <w:noProof/>
            </w:rPr>
          </w:pPr>
          <w:hyperlink w:anchor="_Toc227676155" w:history="1">
            <w:r>
              <w:rPr>
                <w:rStyle w:val="Lienhypertexte"/>
                <w:noProof/>
              </w:rPr>
              <w:t>5.3 Tracabilite et Logging</w:t>
            </w:r>
            <w:r>
              <w:rPr>
                <w:noProof/>
              </w:rPr>
              <w:tab/>
              <w:fldChar w:fldCharType="begin"/>
              <w:instrText xml:space="preserve"> PAGEREF _Toc227676155 \h </w:instrText>
              <w:fldChar w:fldCharType="separate"/>
              <w:t>11</w:t>
              <w:fldChar w:fldCharType="end"/>
            </w:r>
          </w:hyperlink>
        </w:p>
        <w:p w14:paraId="028FE3C1" w14:textId="77777777" w:rsidR="00E32E1F" w:rsidRDefault="00E32E1F">
          <w:pPr>
            <w:pStyle w:val="TM1"/>
            <w:tabs>
              <w:tab w:val="right" w:leader="dot" w:pos="9016"/>
            </w:tabs>
            <w:rPr>
              <w:noProof/>
            </w:rPr>
          </w:pPr>
          <w:hyperlink w:anchor="_Toc227676156" w:history="1">
            <w:r>
              <w:rPr>
                <w:rStyle w:val="Lienhypertexte"/>
                <w:noProof/>
              </w:rPr>
              <w:t>Partie VI — Analyse Comparative Version 1 vs Version 2</w:t>
            </w:r>
            <w:r>
              <w:rPr>
                <w:noProof/>
              </w:rPr>
              <w:tab/>
              <w:fldChar w:fldCharType="begin"/>
              <w:instrText xml:space="preserve"> PAGEREF _Toc227676156 \h </w:instrText>
              <w:fldChar w:fldCharType="separate"/>
              <w:t>12</w:t>
              <w:fldChar w:fldCharType="end"/>
            </w:r>
          </w:hyperlink>
        </w:p>
        <w:p w14:paraId="65212160" w14:textId="77777777" w:rsidR="00E32E1F" w:rsidRDefault="00E32E1F">
          <w:pPr>
            <w:pStyle w:val="TM2"/>
            <w:tabs>
              <w:tab w:val="right" w:leader="dot" w:pos="9016"/>
            </w:tabs>
            <w:rPr>
              <w:noProof/>
            </w:rPr>
          </w:pPr>
          <w:hyperlink w:anchor="_Toc227676157" w:history="1">
            <w:r>
              <w:rPr>
                <w:rStyle w:val="Lienhypertexte"/>
                <w:noProof/>
              </w:rPr>
              <w:t>6.1 Evolution Technique et Fonctionnelle</w:t>
            </w:r>
            <w:r>
              <w:rPr>
                <w:noProof/>
              </w:rPr>
              <w:tab/>
              <w:fldChar w:fldCharType="begin"/>
              <w:instrText xml:space="preserve"> PAGEREF _Toc227676157 \h </w:instrText>
              <w:fldChar w:fldCharType="separate"/>
              <w:t>12</w:t>
              <w:fldChar w:fldCharType="end"/>
            </w:r>
          </w:hyperlink>
        </w:p>
        <w:p w14:paraId="430A5DE8" w14:textId="77777777" w:rsidR="00E32E1F" w:rsidRDefault="00E32E1F">
          <w:pPr>
            <w:pStyle w:val="TM2"/>
            <w:tabs>
              <w:tab w:val="right" w:leader="dot" w:pos="9016"/>
            </w:tabs>
            <w:rPr>
              <w:noProof/>
            </w:rPr>
          </w:pPr>
          <w:hyperlink w:anchor="_Toc227676158" w:history="1">
            <w:r>
              <w:rPr>
                <w:rStyle w:val="Lienhypertexte"/>
                <w:noProof/>
              </w:rPr>
              <w:t>6.2 Conformite AI Act — Evolution</w:t>
            </w:r>
            <w:r>
              <w:rPr>
                <w:noProof/>
              </w:rPr>
              <w:tab/>
              <w:fldChar w:fldCharType="begin"/>
              <w:instrText xml:space="preserve"> PAGEREF _Toc227676158 \h </w:instrText>
              <w:fldChar w:fldCharType="separate"/>
              <w:t>12</w:t>
              <w:fldChar w:fldCharType="end"/>
            </w:r>
          </w:hyperlink>
        </w:p>
        <w:p w14:paraId="7FC16BB0" w14:textId="77777777" w:rsidR="00E32E1F" w:rsidRDefault="00E32E1F">
          <w:pPr>
            <w:pStyle w:val="TM1"/>
            <w:tabs>
              <w:tab w:val="right" w:leader="dot" w:pos="9016"/>
            </w:tabs>
            <w:rPr>
              <w:noProof/>
            </w:rPr>
          </w:pPr>
          <w:hyperlink w:anchor="_Toc227676159" w:history="1">
            <w:r>
              <w:rPr>
                <w:rStyle w:val="Lienhypertexte"/>
                <w:noProof/>
              </w:rPr>
              <w:t>Partie VII — Discussion Critique : Approche Comparative et Limites Ethiques</w:t>
            </w:r>
            <w:r>
              <w:rPr>
                <w:noProof/>
              </w:rPr>
              <w:tab/>
              <w:fldChar w:fldCharType="begin"/>
              <w:instrText xml:space="preserve"> PAGEREF _Toc227676159 \h </w:instrText>
              <w:fldChar w:fldCharType="separate"/>
              <w:t>13</w:t>
              <w:fldChar w:fldCharType="end"/>
            </w:r>
          </w:hyperlink>
        </w:p>
        <w:p w14:paraId="3A4D3A0C" w14:textId="77777777" w:rsidR="00E32E1F" w:rsidRDefault="00E32E1F">
          <w:pPr>
            <w:pStyle w:val="TM2"/>
            <w:tabs>
              <w:tab w:val="right" w:leader="dot" w:pos="9016"/>
            </w:tabs>
            <w:rPr>
              <w:noProof/>
            </w:rPr>
          </w:pPr>
          <w:hyperlink w:anchor="_Toc227676160" w:history="1">
            <w:r>
              <w:rPr>
                <w:rStyle w:val="Lienhypertexte"/>
                <w:noProof/>
              </w:rPr>
              <w:t>7.1 Experience de Reponderationi (Sample Reweighting) — Fairness Multiplicity</w:t>
            </w:r>
            <w:r>
              <w:rPr>
                <w:noProof/>
              </w:rPr>
              <w:tab/>
              <w:fldChar w:fldCharType="begin"/>
              <w:instrText xml:space="preserve"> PAGEREF _Toc227676160 \h </w:instrText>
              <w:fldChar w:fldCharType="separate"/>
              <w:t>13</w:t>
              <w:fldChar w:fldCharType="end"/>
            </w:r>
          </w:hyperlink>
        </w:p>
        <w:p w14:paraId="3FB8A29F" w14:textId="77777777" w:rsidR="00E32E1F" w:rsidRDefault="00E32E1F">
          <w:pPr>
            <w:pStyle w:val="TM2"/>
            <w:tabs>
              <w:tab w:val="right" w:leader="dot" w:pos="9016"/>
            </w:tabs>
            <w:rPr>
              <w:noProof/>
            </w:rPr>
          </w:pPr>
          <w:hyperlink w:anchor="_Toc227676161" w:history="1">
            <w:r>
              <w:rPr>
                <w:rStyle w:val="Lienhypertexte"/>
                <w:noProof/>
              </w:rPr>
              <w:t>7.2 Audit des Labels — Double Standard Academique Prouve</w:t>
            </w:r>
            <w:r>
              <w:rPr>
                <w:noProof/>
              </w:rPr>
              <w:tab/>
              <w:fldChar w:fldCharType="begin"/>
              <w:instrText xml:space="preserve"> PAGEREF _Toc227676161 \h </w:instrText>
              <w:fldChar w:fldCharType="separate"/>
              <w:t>13</w:t>
              <w:fldChar w:fldCharType="end"/>
            </w:r>
          </w:hyperlink>
        </w:p>
        <w:p w14:paraId="29437372" w14:textId="77777777" w:rsidR="00E32E1F" w:rsidRDefault="00E32E1F">
          <w:pPr>
            <w:pStyle w:val="TM2"/>
            <w:tabs>
              <w:tab w:val="right" w:leader="dot" w:pos="9016"/>
            </w:tabs>
            <w:rPr>
              <w:noProof/>
            </w:rPr>
          </w:pPr>
          <w:hyperlink w:anchor="_Toc227676162" w:history="1">
            <w:r>
              <w:rPr>
                <w:rStyle w:val="Lienhypertexte"/>
                <w:noProof/>
              </w:rPr>
              <w:t>7.3 Limites de l'Interface — Le Risque de la "RH Flemmarde"</w:t>
            </w:r>
            <w:r>
              <w:rPr>
                <w:noProof/>
              </w:rPr>
              <w:tab/>
              <w:fldChar w:fldCharType="begin"/>
              <w:instrText xml:space="preserve"> PAGEREF _Toc227676162 \h </w:instrText>
              <w:fldChar w:fldCharType="separate"/>
              <w:t>13</w:t>
              <w:fldChar w:fldCharType="end"/>
            </w:r>
          </w:hyperlink>
        </w:p>
        <w:p w14:paraId="1BB0B369" w14:textId="77777777" w:rsidR="00E32E1F" w:rsidRDefault="00E32E1F">
          <w:pPr>
            <w:pStyle w:val="TM2"/>
            <w:tabs>
              <w:tab w:val="right" w:leader="dot" w:pos="9016"/>
            </w:tabs>
            <w:rPr>
              <w:noProof/>
            </w:rPr>
          </w:pPr>
          <w:hyperlink w:anchor="_Toc227676163" w:history="1">
            <w:r>
              <w:rPr>
                <w:rStyle w:val="Lienhypertexte"/>
                <w:noProof/>
              </w:rPr>
              <w:t>7.4 L'Approche Google — Pipeline Health et Decision Collective</w:t>
            </w:r>
            <w:r>
              <w:rPr>
                <w:noProof/>
              </w:rPr>
              <w:tab/>
              <w:fldChar w:fldCharType="begin"/>
              <w:instrText xml:space="preserve"> PAGEREF _Toc227676163 \h </w:instrText>
              <w:fldChar w:fldCharType="separate"/>
              <w:t>14</w:t>
              <w:fldChar w:fldCharType="end"/>
            </w:r>
          </w:hyperlink>
        </w:p>
        <w:p w14:paraId="64DF7233" w14:textId="77777777" w:rsidR="00E32E1F" w:rsidRDefault="00E32E1F">
          <w:pPr>
            <w:pStyle w:val="TM2"/>
            <w:tabs>
              <w:tab w:val="right" w:leader="dot" w:pos="9016"/>
            </w:tabs>
            <w:rPr>
              <w:noProof/>
            </w:rPr>
          </w:pPr>
          <w:hyperlink w:anchor="_Toc227676164" w:history="1">
            <w:r>
              <w:rPr>
                <w:rStyle w:val="Lienhypertexte"/>
                <w:noProof/>
              </w:rPr>
              <w:t>7.5 Sur la Standardisation et la Singularite Humaine</w:t>
            </w:r>
            <w:r>
              <w:rPr>
                <w:noProof/>
              </w:rPr>
              <w:tab/>
              <w:fldChar w:fldCharType="begin"/>
              <w:instrText xml:space="preserve"> PAGEREF _Toc227676164 \h </w:instrText>
              <w:fldChar w:fldCharType="separate"/>
              <w:t>14</w:t>
              <w:fldChar w:fldCharType="end"/>
            </w:r>
          </w:hyperlink>
        </w:p>
        <w:p w14:paraId="6B2CEB10" w14:textId="77777777" w:rsidR="00E32E1F" w:rsidRDefault="00E32E1F">
          <w:pPr>
            <w:pStyle w:val="TM2"/>
            <w:tabs>
              <w:tab w:val="right" w:leader="dot" w:pos="9016"/>
            </w:tabs>
            <w:rPr>
              <w:noProof/>
            </w:rPr>
          </w:pPr>
          <w:hyperlink w:anchor="_Toc227676165" w:history="1">
            <w:r>
              <w:rPr>
                <w:rStyle w:val="Lienhypertexte"/>
                <w:noProof/>
              </w:rPr>
              <w:t>7.6 Biais Cognitifs et Algorithmiques — Cartographie et Liens avec Notre Systeme</w:t>
            </w:r>
            <w:r>
              <w:rPr>
                <w:noProof/>
              </w:rPr>
              <w:tab/>
              <w:fldChar w:fldCharType="begin"/>
              <w:instrText xml:space="preserve"> PAGEREF _Toc227676165 \h </w:instrText>
              <w:fldChar w:fldCharType="separate"/>
              <w:t>14</w:t>
              <w:fldChar w:fldCharType="end"/>
            </w:r>
          </w:hyperlink>
        </w:p>
        <w:p w14:paraId="3542AB2A" w14:textId="77777777" w:rsidR="00E32E1F" w:rsidRDefault="00E32E1F">
          <w:pPr>
            <w:pStyle w:val="TM2"/>
            <w:tabs>
              <w:tab w:val="right" w:leader="dot" w:pos="9016"/>
            </w:tabs>
            <w:rPr>
              <w:noProof/>
            </w:rPr>
          </w:pPr>
          <w:hyperlink w:anchor="_Toc227676166" w:history="1">
            <w:r>
              <w:rPr>
                <w:rStyle w:val="Lienhypertexte"/>
                <w:noProof/>
              </w:rPr>
              <w:t>7.7 Comparaison architecturale : pipeline Google vs CV-Intelligence</w:t>
            </w:r>
            <w:r>
              <w:rPr>
                <w:noProof/>
              </w:rPr>
              <w:tab/>
              <w:fldChar w:fldCharType="begin"/>
              <w:instrText xml:space="preserve"> PAGEREF _Toc227676166 \h </w:instrText>
              <w:fldChar w:fldCharType="separate"/>
              <w:t>16</w:t>
              <w:fldChar w:fldCharType="end"/>
            </w:r>
          </w:hyperlink>
        </w:p>
        <w:p w14:paraId="59AD48E4" w14:textId="77777777" w:rsidR="00E32E1F" w:rsidRDefault="00E32E1F">
          <w:pPr>
            <w:pStyle w:val="TM1"/>
            <w:tabs>
              <w:tab w:val="right" w:leader="dot" w:pos="9016"/>
            </w:tabs>
            <w:rPr>
              <w:noProof/>
            </w:rPr>
          </w:pPr>
          <w:hyperlink w:anchor="_Toc227676167" w:history="1">
            <w:r>
              <w:rPr>
                <w:rStyle w:val="Lienhypertexte"/>
                <w:noProof/>
              </w:rPr>
              <w:t>Conclusion</w:t>
            </w:r>
            <w:r>
              <w:rPr>
                <w:noProof/>
              </w:rPr>
              <w:tab/>
              <w:fldChar w:fldCharType="begin"/>
              <w:instrText xml:space="preserve"> PAGEREF _Toc227676167 \h </w:instrText>
              <w:fldChar w:fldCharType="separate"/>
              <w:t>18</w:t>
              <w:fldChar w:fldCharType="end"/>
            </w:r>
          </w:hyperlink>
        </w:p>
        <w:p w14:paraId="67D23C7A" w14:textId="77777777" w:rsidR="000909F3" w:rsidRDefault="00000000">
          <w:r>
            <w:fldChar w:fldCharType="end"/>
          </w:r>
        </w:p>
      </w:sdtContent>
    </w:sdt>
    <w:p w14:paraId="0766F282" w14:textId="77777777" w:rsidR="000909F3" w:rsidRDefault="00000000">
      <w:r>
        <w:br w:type="page"/>
      </w:r>
    </w:p>
    <w:p w14:paraId="13722512" w14:textId="1F99973A" w:rsidR="000909F3" w:rsidRDefault="00000000">
      <w:pPr>
        <w:pStyle w:val="Titre1"/>
      </w:pPr>
      <w:bookmarkStart w:id="1" w:name="_Toc227676130"/>
      <w:r>
        <w:lastRenderedPageBreak/>
        <w:t>Partie I — Intégration de la Conférence Expert</w:t>
      </w:r>
      <w:bookmarkEnd w:id="1"/>
    </w:p>
    <w:p w14:paraId="1D04CDBA" w14:textId="53D4EE7A" w:rsidR="000909F3" w:rsidRDefault="00000000">
      <w:pPr>
        <w:spacing w:after="200"/>
      </w:pPr>
      <w:r>
        <w:rPr>
          <w:i/>
          <w:iCs/>
          <w:color w:val="595959"/>
        </w:rPr>
        <w:t>Philippe Dambly, Juriste spécialisé en systèmes décisionnels algorithmiques (Avril 2026)</w:t>
      </w:r>
    </w:p>
    <w:p w14:paraId="5C551629" w14:textId="77777777" w:rsidR="000909F3" w:rsidRDefault="00000000">
      <w:pPr>
        <w:pStyle w:val="Titre2"/>
      </w:pPr>
      <w:bookmarkStart w:id="2" w:name="_Toc227676131"/>
      <w:r>
        <w:t>1.1 Concepts Fondamentaux Retenus</w:t>
      </w:r>
      <w:bookmarkEnd w:id="2"/>
    </w:p>
    <w:p w14:paraId="47400892" w14:textId="70A2F582" w:rsidR="000909F3" w:rsidRDefault="00000000">
      <w:pPr>
        <w:spacing w:before="80" w:after="120"/>
      </w:pPr>
      <w:r>
        <w:t>Philippe Dambly, juriste spécialisé en systèmes décisionnels algorithmiques, a propose une lecture éthique et juridique de l'IA fondée sur trois distinctions clés : l'éthique (analyse philosophique du "bien-agir"), la morale (les regles de conduite elles-memes), et la deontologie (obligations professionnelles d'un groupe). Cette grille de lecture structure notre approche de la fairness non comme une contrainte technique, mais comme une obligation deontologique des concepteurs de systemes decisionnels automatises.</w:t>
      </w:r>
    </w:p>
    <w:p w14:paraId="7E95B588" w14:textId="77777777" w:rsidR="000909F3" w:rsidRDefault="00000000">
      <w:pPr>
        <w:spacing w:before="80" w:after="120"/>
      </w:pPr>
      <w:r>
        <w:t>L'expert s'appuie sur les quatre piliers herites de la bioethique : autonomie, bienfaisance, non-malfaisance et equite. Appliques a notre systeme de tri de CV, ces principes se traduisent concretement : autonomie (l'IA ne remplace pas la decision RH), bienfaisance (le systeme aide a identifier des profils pertinents), non-malfaisance (ne pas discriminer structurellement), equite (traitement comparable de candidats comparables).</w:t>
      </w:r>
    </w:p>
    <w:p w14:paraId="50622335" w14:textId="77777777" w:rsidR="000909F3" w:rsidRDefault="00000000">
      <w:pPr>
        <w:pStyle w:val="Titre2"/>
      </w:pPr>
      <w:bookmarkStart w:id="3" w:name="_Toc227676132"/>
      <w:r>
        <w:t>1.2 Cadre Reglementaire : L'AI Act (Reglement UE 2024/1689)</w:t>
      </w:r>
      <w:bookmarkEnd w:id="3"/>
    </w:p>
    <w:p w14:paraId="5FED8B62" w14:textId="77777777" w:rsidR="000909F3" w:rsidRDefault="00000000">
      <w:pPr>
        <w:spacing w:before="80" w:after="120"/>
      </w:pPr>
      <w:r>
        <w:t>Le reglement europeen sur l'IA classe les systemes selon quatre niveaux de risque. Notre application de tri automatique de CV entre explicitement dans la categorie "haut risque" : l'AI Act designe nommement les systemes d'IA utilises pour le recrutement ou la selection de personnes physiques comme soumis a des controles stricts avant mise en service. Les obligations associees sont : evaluation de conformite, tracabilite des decisions, explicabilite des resultats, et maintien d'une supervision humaine obligatoire.</w:t>
      </w:r>
    </w:p>
    <w:p w14:paraId="3709145B" w14:textId="77777777" w:rsidR="000909F3" w:rsidRDefault="00000000">
      <w:pPr>
        <w:spacing w:before="80" w:after="120"/>
      </w:pPr>
      <w:r>
        <w:t>Cette classification a directement guide nos choix techniques : l'implementation de SHAP pour l'explicabilite individuelle, le systeme de logs horodates, l'interface de validation humaine (le RH garde le controle final), et l'export PDF d'audit par periode.</w:t>
      </w:r>
    </w:p>
    <w:p w14:paraId="725EB428" w14:textId="77777777" w:rsidR="000909F3" w:rsidRDefault="000909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909F3" w14:paraId="2D9F6DA0" w14:textId="77777777">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325F36" w14:textId="77777777" w:rsidR="000909F3" w:rsidRDefault="00000000">
            <w:r>
              <w:rPr>
                <w:b/>
                <w:bCs/>
              </w:rPr>
              <w:t>Niveau de risque</w:t>
            </w:r>
          </w:p>
        </w:tc>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7B7E0C" w14:textId="77777777" w:rsidR="000909F3" w:rsidRDefault="00000000">
            <w:r>
              <w:rPr>
                <w:b/>
                <w:bCs/>
              </w:rPr>
              <w:t>Exemples</w:t>
            </w:r>
          </w:p>
        </w:tc>
      </w:tr>
      <w:tr w:rsidR="000909F3" w14:paraId="1785247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D4FBE" w14:textId="77777777" w:rsidR="000909F3" w:rsidRDefault="00000000">
            <w:r>
              <w:t>Inacceptable (interdit)</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903D7" w14:textId="77777777" w:rsidR="000909F3" w:rsidRDefault="00000000">
            <w:r>
              <w:t>Notation sociale, manipulation emotionnelle, biometrie intrusive</w:t>
            </w:r>
          </w:p>
        </w:tc>
      </w:tr>
      <w:tr w:rsidR="000909F3" w14:paraId="25574C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42558" w14:textId="77777777" w:rsidR="000909F3" w:rsidRDefault="00000000">
            <w:r>
              <w:t>Haut risque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98B72" w14:textId="77777777" w:rsidR="000909F3" w:rsidRDefault="00000000">
            <w:r>
              <w:t>Recrutement, education, infrastructures critiques — dont notre systeme</w:t>
            </w:r>
          </w:p>
        </w:tc>
      </w:tr>
      <w:tr w:rsidR="000909F3" w14:paraId="6DF59E9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1A021" w14:textId="77777777" w:rsidR="000909F3" w:rsidRDefault="00000000">
            <w:r>
              <w:t>Risque limite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8E6A8" w14:textId="77777777" w:rsidR="000909F3" w:rsidRDefault="00000000">
            <w:r>
              <w:t>Chatbots, deepfakes artistiques (obligation de transparence)</w:t>
            </w:r>
          </w:p>
        </w:tc>
      </w:tr>
      <w:tr w:rsidR="000909F3" w14:paraId="2CD5165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2AFE0" w14:textId="77777777" w:rsidR="000909F3" w:rsidRDefault="00000000">
            <w:r>
              <w:t>Risque minimal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1D8BF" w14:textId="77777777" w:rsidR="000909F3" w:rsidRDefault="00000000">
            <w:r>
              <w:t>Filtres anti-spam, jeux video</w:t>
            </w:r>
          </w:p>
        </w:tc>
      </w:tr>
    </w:tbl>
    <w:p w14:paraId="05C606BC" w14:textId="77777777" w:rsidR="000909F3" w:rsidRDefault="000909F3">
      <w:pPr>
        <w:spacing w:before="60" w:after="60"/>
      </w:pPr>
    </w:p>
    <w:p w14:paraId="18FCFD97" w14:textId="77777777" w:rsidR="000909F3" w:rsidRDefault="00000000">
      <w:pPr>
        <w:pStyle w:val="Titre2"/>
      </w:pPr>
      <w:bookmarkStart w:id="4" w:name="_Toc227676133"/>
      <w:r>
        <w:t>1.3 Risques Identifies et Pertinence pour le Projet</w:t>
      </w:r>
      <w:bookmarkEnd w:id="4"/>
    </w:p>
    <w:p w14:paraId="3C995289" w14:textId="77777777" w:rsidR="000909F3" w:rsidRDefault="00000000">
      <w:pPr>
        <w:spacing w:before="80" w:after="120"/>
      </w:pPr>
      <w:r>
        <w:t>Dambly cite deux cas emblematiques de biais algorithmiques en recrutement : le logiciel COMPAS (biais racial dans la justice predictive) et l'algorithme de recrutement d'Amazon (penalisait les CV de femmes car entraine sur des donnees historiquement masculines). Ces exemples resonnent directement avec notre contexte : notre modele v5 initial reproduisait exactement ce biais Amazon — entraine sur des donnees historiques, il presentait un ecart de recall de 13 points entre hommes et femmes.</w:t>
      </w:r>
    </w:p>
    <w:p w14:paraId="610032F3" w14:textId="77777777" w:rsidR="000909F3" w:rsidRDefault="00000000">
      <w:pPr>
        <w:spacing w:before="80" w:after="120"/>
      </w:pPr>
      <w:r>
        <w:lastRenderedPageBreak/>
        <w:t>L'expert souleve egalement la problematique de l'intersectionnalite : un algorithme peut sembler equitable sur chaque axe separement (genre, age, pays) mais discriminer des groupes combines (ex. femme jeune). Cela nous a conduit a tester la fairness sur des croisements genre x age dans notre audit. Enfin, l'effet "boite noire" est presente comme un obstacle juridique : un candidat ne peut pas prouver un prejudice si la decision est opaque. Notre implementation de SHAP et des narratives en langage naturel repond directement a cette critique.</w:t>
      </w:r>
    </w:p>
    <w:p w14:paraId="5FAF84AB" w14:textId="77777777" w:rsidR="000909F3" w:rsidRDefault="00000000">
      <w:pPr>
        <w:pStyle w:val="Titre2"/>
      </w:pPr>
      <w:bookmarkStart w:id="5" w:name="_Toc227676134"/>
      <w:r>
        <w:t>1.4 Durabilite et Ethique de Conception</w:t>
      </w:r>
      <w:bookmarkEnd w:id="5"/>
    </w:p>
    <w:p w14:paraId="6B817FA4" w14:textId="77777777" w:rsidR="000909F3" w:rsidRDefault="00000000">
      <w:pPr>
        <w:spacing w:before="80" w:after="120"/>
      </w:pPr>
      <w:r>
        <w:t>L'expert souleve le cout environnemental des modeles IA (de 930 USD pour Transformer en 2017 a 192 millions USD pour Gemini 1.0 Ultra en 2024 ; Llama 3.1 405B genere environ 8 930 tonnes de CO2 equivalent a l'entrainement). Notre choix delibere d'une Regression Logistique — modele simple, stable, faible empreinte computationnelle — s'inscrit dans le principe d'IA frugale prone par Dambly : questionner l'utilite reelle avant de deployer des architectures complexes.</w:t>
      </w:r>
    </w:p>
    <w:p w14:paraId="620AA984" w14:textId="77777777" w:rsidR="000909F3" w:rsidRDefault="00000000">
      <w:r>
        <w:br w:type="page"/>
      </w:r>
    </w:p>
    <w:p w14:paraId="4E161F5E" w14:textId="77777777" w:rsidR="000909F3" w:rsidRDefault="00000000">
      <w:pPr>
        <w:pStyle w:val="Titre1"/>
      </w:pPr>
      <w:bookmarkStart w:id="6" w:name="_Toc227676135"/>
      <w:r>
        <w:lastRenderedPageBreak/>
        <w:t>Partie II — Audit de Fairness du Systeme Existant (Modele v5)</w:t>
      </w:r>
      <w:bookmarkEnd w:id="6"/>
    </w:p>
    <w:p w14:paraId="41BE4100" w14:textId="77777777" w:rsidR="000909F3" w:rsidRDefault="00000000">
      <w:pPr>
        <w:pStyle w:val="Titre2"/>
      </w:pPr>
      <w:bookmarkStart w:id="7" w:name="_Toc227676136"/>
      <w:r>
        <w:t>2.1 Identification des Attributs Sensibles</w:t>
      </w:r>
      <w:bookmarkEnd w:id="7"/>
    </w:p>
    <w:p w14:paraId="3AD06D66" w14:textId="77777777" w:rsidR="000909F3" w:rsidRDefault="00000000">
      <w:pPr>
        <w:spacing w:before="80" w:after="120"/>
      </w:pPr>
      <w:r>
        <w:t>Dans le cadre de cette simulation pedagogique, les attributs potentiellement sensibles identifies sont : le genre (Homme/Femme), l'age (proxy via years_experience et le groupe Junior/Adulte), et la nationalite/pays d'origine (inferee depuis le prefixe telephonique). Aucun de ces attributs n'est utilise directement comme feature du modele — cependant, certaines variables peuvent agir comme proxies indirects.</w:t>
      </w:r>
    </w:p>
    <w:p w14:paraId="6901B812" w14:textId="77777777" w:rsidR="000909F3" w:rsidRDefault="00000000">
      <w:pPr>
        <w:pStyle w:val="Titre2"/>
      </w:pPr>
      <w:bookmarkStart w:id="8" w:name="_Toc227676137"/>
      <w:r>
        <w:t>2.2 Variable Proxy Principale : years_experience</w:t>
      </w:r>
      <w:bookmarkEnd w:id="8"/>
    </w:p>
    <w:p w14:paraId="01FF7877" w14:textId="77777777" w:rsidR="000909F3" w:rsidRDefault="00000000">
      <w:pPr>
        <w:spacing w:before="80" w:after="120"/>
      </w:pPr>
      <w:r>
        <w:t>L'audit a revele que la variable years_experience (rang SHAP #1 dans le modele v5, impact 0.52) agissait comme proxy discriminant a deux niveaux :</w:t>
      </w:r>
    </w:p>
    <w:p w14:paraId="40BD0C40" w14:textId="77777777" w:rsidR="000909F3" w:rsidRDefault="00000000">
      <w:pPr>
        <w:pStyle w:val="Paragraphedeliste"/>
        <w:numPr>
          <w:ilvl w:val="0"/>
          <w:numId w:val="2"/>
        </w:numPr>
        <w:spacing w:before="40" w:after="40"/>
      </w:pPr>
      <w:r>
        <w:t>Genre : les femmes accumulent statistiquement moins d'annees d'experience continues en raison des interruptions de carriere (parentalite, temps partiels). En faisant de cette variable le signal principal du modele, v5 penalisait structurellement les profils feminins.</w:t>
      </w:r>
    </w:p>
    <w:p w14:paraId="2F8BD4BC" w14:textId="77777777" w:rsidR="000909F3" w:rsidRDefault="00000000">
      <w:pPr>
        <w:pStyle w:val="Paragraphedeliste"/>
        <w:numPr>
          <w:ilvl w:val="0"/>
          <w:numId w:val="2"/>
        </w:numPr>
        <w:spacing w:before="40" w:after="40"/>
      </w:pPr>
      <w:r>
        <w:t>Age : les juniors (moins de 30 ans) ont mecaniquement moins d'annees d'experience que les adultes, independamment de leur potentiel ou de leur formation. Le modele v5 les defavorisait systematiquement.</w:t>
      </w:r>
    </w:p>
    <w:p w14:paraId="226D06D7" w14:textId="77777777" w:rsidR="000909F3" w:rsidRDefault="00000000">
      <w:pPr>
        <w:pStyle w:val="Titre2"/>
      </w:pPr>
      <w:bookmarkStart w:id="9" w:name="_Toc227676138"/>
      <w:r>
        <w:t>2.3 Metriques de Fairness Selectionnees et Justification</w:t>
      </w:r>
      <w:bookmarkEnd w:id="9"/>
    </w:p>
    <w:p w14:paraId="4BAC3814" w14:textId="77777777" w:rsidR="000909F3" w:rsidRDefault="00000000">
      <w:pPr>
        <w:spacing w:before="80" w:after="120"/>
      </w:pPr>
      <w:r>
        <w:t>Nous avons retenu le Recall (sensibilite) comme metrique principale de fairness, coherent avec l'objectif metier : dans un systeme de pre-filtrage, un faux negatif (bon candidat non invite) est une perte definitive, tandis qu'un faux positif est gere par le RH en quelques secondes. Une disparite de recall entre groupes signifie que certains bons candidats sont systematiquement ecartes.</w:t>
      </w:r>
    </w:p>
    <w:p w14:paraId="28F0262B" w14:textId="77777777" w:rsidR="000909F3" w:rsidRDefault="00000000">
      <w:pPr>
        <w:spacing w:before="80" w:after="120"/>
      </w:pPr>
      <w:r>
        <w:t>Metriques complementaires retenues : Precision (qualite des invitations), F1-Score (equilibre precision/recall), AUC-ROC (capacite discriminante globale independante du seuil).</w:t>
      </w:r>
    </w:p>
    <w:p w14:paraId="1FF4FD5D" w14:textId="77777777" w:rsidR="000909F3" w:rsidRDefault="00000000">
      <w:pPr>
        <w:pStyle w:val="Titre2"/>
      </w:pPr>
      <w:bookmarkStart w:id="10" w:name="_Toc227676139"/>
      <w:r>
        <w:t>2.4 Resultats de l'Audit — Modele v5 (Baseline)</w:t>
      </w:r>
      <w:bookmarkEnd w:id="10"/>
    </w:p>
    <w:p w14:paraId="14A8A60A" w14:textId="77777777" w:rsidR="000909F3" w:rsidRDefault="00000000">
      <w:pPr>
        <w:spacing w:before="80" w:after="120"/>
      </w:pPr>
      <w:r>
        <w:t>Les resultats sur le dataset test (100 CV) revelent des disparites significatives :</w:t>
      </w:r>
    </w:p>
    <w:p w14:paraId="24F68B87" w14:textId="77777777" w:rsidR="000909F3" w:rsidRDefault="000909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903"/>
        <w:gridCol w:w="1805"/>
        <w:gridCol w:w="1986"/>
        <w:gridCol w:w="2075"/>
      </w:tblGrid>
      <w:tr w:rsidR="000909F3" w14:paraId="489CB973" w14:textId="77777777">
        <w:tblPrEx>
          <w:tblCellMar>
            <w:top w:w="0" w:type="dxa"/>
            <w:bottom w:w="0" w:type="dxa"/>
          </w:tblCellMar>
        </w:tblPrEx>
        <w:trPr>
          <w:tblHeader/>
        </w:trPr>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536EDF" w14:textId="77777777" w:rsidR="000909F3" w:rsidRDefault="00000000">
            <w:r>
              <w:rPr>
                <w:b/>
                <w:bCs/>
              </w:rPr>
              <w:t>Groupe</w:t>
            </w:r>
          </w:p>
        </w:tc>
        <w:tc>
          <w:tcPr>
            <w:tcW w:w="9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D116AA" w14:textId="77777777" w:rsidR="000909F3" w:rsidRDefault="00000000">
            <w:r>
              <w:rPr>
                <w:b/>
                <w:bCs/>
              </w:rPr>
              <w:t>n</w:t>
            </w:r>
          </w:p>
        </w:tc>
        <w:tc>
          <w:tcPr>
            <w:tcW w:w="180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5F2D55" w14:textId="77777777" w:rsidR="000909F3" w:rsidRDefault="00000000">
            <w:r>
              <w:rPr>
                <w:b/>
                <w:bCs/>
              </w:rPr>
              <w:t>Recall</w:t>
            </w:r>
          </w:p>
        </w:tc>
        <w:tc>
          <w:tcPr>
            <w:tcW w:w="19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5AEAD8" w14:textId="77777777" w:rsidR="000909F3" w:rsidRDefault="00000000">
            <w:r>
              <w:rPr>
                <w:b/>
                <w:bCs/>
              </w:rPr>
              <w:t>Precision</w:t>
            </w:r>
          </w:p>
        </w:tc>
        <w:tc>
          <w:tcPr>
            <w:tcW w:w="207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F05FEC" w14:textId="77777777" w:rsidR="000909F3" w:rsidRDefault="00000000">
            <w:r>
              <w:rPr>
                <w:b/>
                <w:bCs/>
              </w:rPr>
              <w:t>F1-Score</w:t>
            </w:r>
          </w:p>
        </w:tc>
      </w:tr>
      <w:tr w:rsidR="000909F3" w14:paraId="76E06E5B"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34D04" w14:textId="77777777" w:rsidR="000909F3" w:rsidRDefault="00000000">
            <w:r>
              <w:t>Femmes</w:t>
            </w:r>
          </w:p>
        </w:tc>
        <w:tc>
          <w:tcPr>
            <w:tcW w:w="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E5CEF" w14:textId="77777777" w:rsidR="000909F3" w:rsidRDefault="00000000">
            <w:r>
              <w:t>51</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0056E" w14:textId="77777777" w:rsidR="000909F3" w:rsidRDefault="00000000">
            <w:r>
              <w:t>0.500</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D272C" w14:textId="77777777" w:rsidR="000909F3" w:rsidRDefault="00000000">
            <w:r>
              <w:t>0.333</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4B780" w14:textId="77777777" w:rsidR="000909F3" w:rsidRDefault="00000000">
            <w:r>
              <w:t>0.400</w:t>
            </w:r>
          </w:p>
        </w:tc>
      </w:tr>
      <w:tr w:rsidR="000909F3" w14:paraId="32F0DB72"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6967E" w14:textId="77777777" w:rsidR="000909F3" w:rsidRDefault="00000000">
            <w:r>
              <w:t>Hommes</w:t>
            </w:r>
          </w:p>
        </w:tc>
        <w:tc>
          <w:tcPr>
            <w:tcW w:w="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815F3" w14:textId="77777777" w:rsidR="000909F3" w:rsidRDefault="00000000">
            <w:r>
              <w:t>49</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ECB44" w14:textId="77777777" w:rsidR="000909F3" w:rsidRDefault="00000000">
            <w:r>
              <w:t>0.800</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8CE30" w14:textId="77777777" w:rsidR="000909F3" w:rsidRDefault="00000000">
            <w:r>
              <w:t>0.444</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AEE9C" w14:textId="77777777" w:rsidR="000909F3" w:rsidRDefault="00000000">
            <w:r>
              <w:t>0.571</w:t>
            </w:r>
          </w:p>
        </w:tc>
      </w:tr>
      <w:tr w:rsidR="000909F3" w14:paraId="4A3FCD9E"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F7928" w14:textId="77777777" w:rsidR="000909F3" w:rsidRDefault="00000000">
            <w:r>
              <w:t>Adultes (30+)</w:t>
            </w:r>
          </w:p>
        </w:tc>
        <w:tc>
          <w:tcPr>
            <w:tcW w:w="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7DE15" w14:textId="77777777" w:rsidR="000909F3" w:rsidRDefault="00000000">
            <w:r>
              <w:t>66</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F8A58" w14:textId="77777777" w:rsidR="000909F3" w:rsidRDefault="00000000">
            <w:r>
              <w:t>0.733</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B2D14" w14:textId="77777777" w:rsidR="000909F3" w:rsidRDefault="00000000">
            <w:r>
              <w:t>—</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D53AD" w14:textId="77777777" w:rsidR="000909F3" w:rsidRDefault="00000000">
            <w:r>
              <w:t>—</w:t>
            </w:r>
          </w:p>
        </w:tc>
      </w:tr>
      <w:tr w:rsidR="000909F3" w14:paraId="52EEFC79"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001F7" w14:textId="77777777" w:rsidR="000909F3" w:rsidRDefault="00000000">
            <w:r>
              <w:t>Juniors (&lt;30)</w:t>
            </w:r>
          </w:p>
        </w:tc>
        <w:tc>
          <w:tcPr>
            <w:tcW w:w="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812DC" w14:textId="77777777" w:rsidR="000909F3" w:rsidRDefault="00000000">
            <w:r>
              <w:t>34</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84941" w14:textId="77777777" w:rsidR="000909F3" w:rsidRDefault="00000000">
            <w:r>
              <w:t>0.400</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F1974" w14:textId="77777777" w:rsidR="000909F3" w:rsidRDefault="00000000">
            <w:r>
              <w:t>—</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064FC" w14:textId="77777777" w:rsidR="000909F3" w:rsidRDefault="00000000">
            <w:r>
              <w:t>—</w:t>
            </w:r>
          </w:p>
        </w:tc>
      </w:tr>
      <w:tr w:rsidR="000909F3" w14:paraId="5DB721EC"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8A17F" w14:textId="77777777" w:rsidR="000909F3" w:rsidRDefault="00000000">
            <w:r>
              <w:t>AUC-ROC global</w:t>
            </w:r>
          </w:p>
        </w:tc>
        <w:tc>
          <w:tcPr>
            <w:tcW w:w="90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38626D" w14:textId="77777777" w:rsidR="000909F3" w:rsidRDefault="00000000">
            <w:r>
              <w:t>—</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4A88C" w14:textId="77777777" w:rsidR="000909F3" w:rsidRDefault="00000000">
            <w:r>
              <w:t>0.785</w:t>
            </w:r>
          </w:p>
        </w:tc>
        <w:tc>
          <w:tcPr>
            <w:tcW w:w="19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62B821" w14:textId="77777777" w:rsidR="000909F3" w:rsidRDefault="00000000">
            <w:r>
              <w:t>—</w:t>
            </w:r>
          </w:p>
        </w:tc>
        <w:tc>
          <w:tcPr>
            <w:tcW w:w="20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ECFD0" w14:textId="77777777" w:rsidR="000909F3" w:rsidRDefault="00000000">
            <w:r>
              <w:t>—</w:t>
            </w:r>
          </w:p>
        </w:tc>
      </w:tr>
    </w:tbl>
    <w:p w14:paraId="559D3FE3" w14:textId="77777777" w:rsidR="000909F3" w:rsidRDefault="000909F3">
      <w:pPr>
        <w:spacing w:before="60" w:after="60"/>
      </w:pPr>
    </w:p>
    <w:p w14:paraId="0CA8C98D" w14:textId="77777777" w:rsidR="000909F3" w:rsidRDefault="00000000">
      <w:pPr>
        <w:spacing w:before="80" w:after="120"/>
      </w:pPr>
      <w:r>
        <w:t>L'ecart de recall entre hommes et femmes atteint 30 points sur le dataset test (13 points sur le dataset complet de 500 CV). L'ecart junior/adulte atteint 33 points.</w:t>
      </w:r>
    </w:p>
    <w:p w14:paraId="4248D0C8" w14:textId="77777777" w:rsidR="000909F3" w:rsidRDefault="00000000">
      <w:pPr>
        <w:pStyle w:val="Titre2"/>
      </w:pPr>
      <w:bookmarkStart w:id="11" w:name="_Toc227676140"/>
      <w:r>
        <w:t>2.5 Analyse des Patterns Discriminatoires</w:t>
      </w:r>
      <w:bookmarkEnd w:id="11"/>
    </w:p>
    <w:p w14:paraId="7E7E6916" w14:textId="77777777" w:rsidR="000909F3" w:rsidRDefault="00000000">
      <w:pPr>
        <w:spacing w:before="80" w:after="120"/>
      </w:pPr>
      <w:r>
        <w:t xml:space="preserve">Ces chiffres confirment une discrimination indirecte structurelle : le modele v5 ne discrimine pas intentionnellement (genre et age ne sont pas dans les features), mais la dependance a </w:t>
        <w:lastRenderedPageBreak/>
        <w:t>years_experience produit des resultats statistiquement discriminatoires. C'est precisement le type de "discrimination par proxy" que le RGPD et l'AI Act cherchent a prevenir.</w:t>
      </w:r>
    </w:p>
    <w:p w14:paraId="5292686D" w14:textId="77777777" w:rsidR="000909F3" w:rsidRDefault="00000000">
      <w:r>
        <w:br w:type="page"/>
      </w:r>
    </w:p>
    <w:p w14:paraId="55BD0C1E" w14:textId="77777777" w:rsidR="000909F3" w:rsidRDefault="00000000">
      <w:pPr>
        <w:pStyle w:val="Titre1"/>
      </w:pPr>
      <w:bookmarkStart w:id="12" w:name="_Toc227676141"/>
      <w:r>
        <w:lastRenderedPageBreak/>
        <w:t>Partie III — Redesign du Modele et Strategie de Mitigation (v3 Fairness-Aware)</w:t>
      </w:r>
      <w:bookmarkEnd w:id="12"/>
    </w:p>
    <w:p w14:paraId="5086B1AA" w14:textId="77777777" w:rsidR="000909F3" w:rsidRDefault="00000000">
      <w:pPr>
        <w:pStyle w:val="Titre2"/>
      </w:pPr>
      <w:bookmarkStart w:id="13" w:name="_Toc227676142"/>
      <w:r>
        <w:t>3.1 Strategie 1 — Remplacement de la Variable Proxy (Feature Adjustment)</w:t>
      </w:r>
      <w:bookmarkEnd w:id="13"/>
    </w:p>
    <w:p w14:paraId="5A5AADA2" w14:textId="77777777" w:rsidR="000909F3" w:rsidRDefault="00000000">
      <w:pPr>
        <w:spacing w:before="80" w:after="120"/>
      </w:pPr>
      <w:r>
        <w:rPr>
          <w:lang w:val="en-US"/>
        </w:rPr>
        <w:t xml:space="preserve">La correction principale consiste a remplacer years_experience par exp_per_year_of_age = years_experience / max(age - 22, 1). </w:t>
      </w:r>
      <w:r>
        <w:t>Cette normalisation par la duree de carriere possible neutralise le biais structurel : une femme de 35 ans avec 8 ans d'experience (pauses incluses) obtient le meme ratio qu'un homme de 30 ans avec 8 ans d'experience continue.</w:t>
      </w:r>
    </w:p>
    <w:p w14:paraId="63C408C0" w14:textId="77777777" w:rsidR="000909F3" w:rsidRDefault="00000000">
      <w:pPr>
        <w:spacing w:before="80" w:after="120"/>
      </w:pPr>
      <w:r>
        <w:rPr>
          <w:lang w:val="en-US"/>
        </w:rPr>
        <w:t xml:space="preserve">Resultat : exp_per_year_of_age tombe au rang SHAP #8 (impact 0.057) contre le rang #1 pour years_experience (impact 0.52). </w:t>
      </w:r>
      <w:r>
        <w:t>Le modele ne depend plus d'une feature intrinsequement biaisee comme signal principal.</w:t>
      </w:r>
    </w:p>
    <w:p w14:paraId="729092FA" w14:textId="77777777" w:rsidR="000909F3" w:rsidRPr="00E32E1F" w:rsidRDefault="00000000">
      <w:pPr>
        <w:pStyle w:val="Titre2"/>
        <w:rPr>
          <w:lang w:val="en-US"/>
        </w:rPr>
      </w:pPr>
      <w:bookmarkStart w:id="14" w:name="_Toc227676143"/>
      <w:r>
        <w:rPr>
          <w:lang w:val="en-US"/>
        </w:rPr>
        <w:t>3.2 Strategie 2 — Seuils Differencies par Age (Threshold Modification)</w:t>
      </w:r>
      <w:bookmarkEnd w:id="14"/>
    </w:p>
    <w:p w14:paraId="2F6369DF" w14:textId="77777777" w:rsidR="000909F3" w:rsidRDefault="00000000">
      <w:pPr>
        <w:spacing w:before="80" w:after="120"/>
      </w:pPr>
      <w:r>
        <w:t>Pour corriger le desavantage residuel des juniors (moins de signal par nature), deux seuils de decision distincts sont appliques :</w:t>
      </w:r>
    </w:p>
    <w:p w14:paraId="13E15CF7" w14:textId="77777777" w:rsidR="000909F3" w:rsidRDefault="000909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159"/>
        <w:gridCol w:w="3159"/>
      </w:tblGrid>
      <w:tr w:rsidR="000909F3" w14:paraId="3121BC36" w14:textId="77777777">
        <w:tblPrEx>
          <w:tblCellMar>
            <w:top w:w="0" w:type="dxa"/>
            <w:bottom w:w="0" w:type="dxa"/>
          </w:tblCellMar>
        </w:tblPrEx>
        <w:trPr>
          <w:tblHeader/>
        </w:trPr>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B8381C" w14:textId="77777777" w:rsidR="000909F3" w:rsidRDefault="00000000">
            <w:r>
              <w:rPr>
                <w:b/>
                <w:bCs/>
              </w:rPr>
              <w:t>Groupe</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4D75D9" w14:textId="77777777" w:rsidR="000909F3" w:rsidRDefault="00000000">
            <w:r>
              <w:rPr>
                <w:b/>
                <w:bCs/>
              </w:rPr>
              <w:t>Seuil applique</w:t>
            </w:r>
          </w:p>
        </w:tc>
        <w:tc>
          <w:tcPr>
            <w:tcW w:w="31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AEB9FC" w14:textId="77777777" w:rsidR="000909F3" w:rsidRDefault="00000000">
            <w:r>
              <w:rPr>
                <w:b/>
                <w:bCs/>
              </w:rPr>
              <w:t>Objectif</w:t>
            </w:r>
          </w:p>
        </w:tc>
      </w:tr>
      <w:tr w:rsidR="000909F3" w14:paraId="2EC4483B"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E236A" w14:textId="77777777" w:rsidR="000909F3" w:rsidRDefault="00000000">
            <w:r>
              <w:t>Adultes (30+)</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1A01E" w14:textId="77777777" w:rsidR="000909F3" w:rsidRDefault="00000000">
            <w:r>
              <w:t>0.462</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871D9" w14:textId="77777777" w:rsidR="000909F3" w:rsidRDefault="00000000">
            <w:r>
              <w:t>Maximise le F1-Score</w:t>
            </w:r>
          </w:p>
        </w:tc>
      </w:tr>
      <w:tr w:rsidR="000909F3" w14:paraId="02547C97"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3D454" w14:textId="77777777" w:rsidR="000909F3" w:rsidRDefault="00000000">
            <w:r>
              <w:t>Juniors (&lt;30)</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56CA4" w14:textId="77777777" w:rsidR="000909F3" w:rsidRDefault="00000000">
            <w:r>
              <w:t>0.494</w:t>
            </w:r>
          </w:p>
        </w:tc>
        <w:tc>
          <w:tcPr>
            <w:tcW w:w="3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5860C" w14:textId="77777777" w:rsidR="000909F3" w:rsidRDefault="00000000">
            <w:r>
              <w:t>Recall &gt;= 0.55 avec meilleure precision possible</w:t>
            </w:r>
          </w:p>
        </w:tc>
      </w:tr>
    </w:tbl>
    <w:p w14:paraId="7E3C6B91" w14:textId="77777777" w:rsidR="000909F3" w:rsidRDefault="000909F3">
      <w:pPr>
        <w:spacing w:before="60" w:after="60"/>
      </w:pPr>
    </w:p>
    <w:p w14:paraId="6EF79B27" w14:textId="77777777" w:rsidR="000909F3" w:rsidRDefault="00000000">
      <w:pPr>
        <w:spacing w:before="80" w:after="120"/>
      </w:pPr>
      <w:r>
        <w:t>Cette approche est justifiee car les juniors ont moins de donnees exploitables (certifications, duree de poste, profondeur de carriere) meme a qualite egale. Abaisser le seuil compense ce manque de signal sans introduire de biais.</w:t>
      </w:r>
    </w:p>
    <w:p w14:paraId="2C08134B" w14:textId="77777777" w:rsidR="000909F3" w:rsidRDefault="00000000">
      <w:pPr>
        <w:pStyle w:val="Titre2"/>
      </w:pPr>
      <w:bookmarkStart w:id="15" w:name="_Toc227676144"/>
      <w:r>
        <w:t>3.3 Strategie 3 — Ajout de Features Neutralisantes</w:t>
      </w:r>
      <w:bookmarkEnd w:id="15"/>
    </w:p>
    <w:p w14:paraId="4CD8DBEB" w14:textId="77777777" w:rsidR="000909F3" w:rsidRDefault="00000000">
      <w:pPr>
        <w:spacing w:before="80" w:after="120"/>
      </w:pPr>
      <w:r>
        <w:t>Deux nouvelles variables ont ete introduites pour enrichir le signal sans biais :</w:t>
      </w:r>
    </w:p>
    <w:p w14:paraId="36799EA3" w14:textId="77777777" w:rsidR="000909F3" w:rsidRDefault="00000000">
      <w:pPr>
        <w:pStyle w:val="Paragraphedeliste"/>
        <w:numPr>
          <w:ilvl w:val="0"/>
          <w:numId w:val="2"/>
        </w:numPr>
        <w:spacing w:before="40" w:after="40"/>
      </w:pPr>
      <w:r>
        <w:t>field_match : adequation entre la formation et le secteur vise (IT, Finance, Industrie) — mesure la pertinence de la candidature independamment de l'experience accumulee.</w:t>
      </w:r>
    </w:p>
    <w:p w14:paraId="72C7AC01" w14:textId="77777777" w:rsidR="000909F3" w:rsidRDefault="00000000">
      <w:pPr>
        <w:pStyle w:val="Paragraphedeliste"/>
        <w:numPr>
          <w:ilvl w:val="0"/>
          <w:numId w:val="2"/>
        </w:numPr>
        <w:spacing w:before="40" w:after="40"/>
      </w:pPr>
      <w:r>
        <w:t>junior_potential : is_junior x potential_score — valorise explicitement les juniors a fort potentiel en combinant le statut junior avec le score de potentiel global.</w:t>
      </w:r>
    </w:p>
    <w:p w14:paraId="711E8591" w14:textId="77777777" w:rsidR="000909F3" w:rsidRDefault="00000000">
      <w:pPr>
        <w:pStyle w:val="Titre2"/>
      </w:pPr>
      <w:bookmarkStart w:id="16" w:name="_Toc227676145"/>
      <w:r>
        <w:t>3.4 Resultats Comparatifs V1 (v5) vers V3</w:t>
      </w:r>
      <w:bookmarkEnd w:id="16"/>
    </w:p>
    <w:p w14:paraId="3AF6F866" w14:textId="77777777" w:rsidR="000909F3" w:rsidRDefault="000909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076"/>
        <w:gridCol w:w="2076"/>
        <w:gridCol w:w="2166"/>
      </w:tblGrid>
      <w:tr w:rsidR="000909F3" w14:paraId="137E1401" w14:textId="77777777">
        <w:tblPrEx>
          <w:tblCellMar>
            <w:top w:w="0" w:type="dxa"/>
            <w:bottom w:w="0" w:type="dxa"/>
          </w:tblCellMar>
        </w:tblPrEx>
        <w:trPr>
          <w:tblHeader/>
        </w:trPr>
        <w:tc>
          <w:tcPr>
            <w:tcW w:w="27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A42A1C" w14:textId="77777777" w:rsidR="000909F3" w:rsidRDefault="00000000">
            <w:r>
              <w:rPr>
                <w:b/>
                <w:bCs/>
              </w:rPr>
              <w:t>Metrique</w:t>
            </w:r>
          </w:p>
        </w:tc>
        <w:tc>
          <w:tcPr>
            <w:tcW w:w="20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F051D5" w14:textId="77777777" w:rsidR="000909F3" w:rsidRDefault="00000000">
            <w:r>
              <w:rPr>
                <w:b/>
                <w:bCs/>
              </w:rPr>
              <w:t>V1 (v5 baseline)</w:t>
            </w:r>
          </w:p>
        </w:tc>
        <w:tc>
          <w:tcPr>
            <w:tcW w:w="20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80342A" w14:textId="77777777" w:rsidR="000909F3" w:rsidRDefault="00000000">
            <w:r>
              <w:rPr>
                <w:b/>
                <w:bCs/>
              </w:rPr>
              <w:t>V3 (Fairness-Aware)</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5E1CA6" w14:textId="77777777" w:rsidR="000909F3" w:rsidRDefault="00000000">
            <w:r>
              <w:rPr>
                <w:b/>
                <w:bCs/>
              </w:rPr>
              <w:t>Evolution</w:t>
            </w:r>
          </w:p>
        </w:tc>
      </w:tr>
      <w:tr w:rsidR="000909F3" w14:paraId="4B2BFB5E"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21C0A" w14:textId="77777777" w:rsidR="000909F3" w:rsidRDefault="00000000">
            <w:r>
              <w:t>AUC-ROC</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A95E2" w14:textId="77777777" w:rsidR="000909F3" w:rsidRDefault="00000000">
            <w:r>
              <w:t>0.785</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4C84E" w14:textId="77777777" w:rsidR="000909F3" w:rsidRDefault="00000000">
            <w:r>
              <w:t>0.797</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543EE" w14:textId="77777777" w:rsidR="000909F3" w:rsidRDefault="00000000">
            <w:r>
              <w:t>+0.012</w:t>
            </w:r>
          </w:p>
        </w:tc>
      </w:tr>
      <w:tr w:rsidR="000909F3" w14:paraId="3E96CD23"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7334A" w14:textId="77777777" w:rsidR="000909F3" w:rsidRDefault="00000000">
            <w:r>
              <w:t>Recall Femmes</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79E89" w14:textId="77777777" w:rsidR="000909F3" w:rsidRDefault="00000000">
            <w:r>
              <w:t>0.500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9C2F6" w14:textId="77777777" w:rsidR="000909F3" w:rsidRDefault="00000000">
            <w:r>
              <w:t>0.773</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9455E" w14:textId="77777777" w:rsidR="000909F3" w:rsidRDefault="00000000">
            <w:r>
              <w:t>+27.3 pts</w:t>
            </w:r>
          </w:p>
        </w:tc>
      </w:tr>
      <w:tr w:rsidR="000909F3" w14:paraId="6106BEFE"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89514" w14:textId="77777777" w:rsidR="000909F3" w:rsidRDefault="00000000">
            <w:r>
              <w:t>Recall Hommes</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BEBA6" w14:textId="77777777" w:rsidR="000909F3" w:rsidRDefault="00000000">
            <w:r>
              <w:t>0.800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BE871" w14:textId="77777777" w:rsidR="000909F3" w:rsidRDefault="00000000">
            <w:r>
              <w:t>0.786</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1062D" w14:textId="77777777" w:rsidR="000909F3" w:rsidRDefault="00000000">
            <w:r>
              <w:t>-1.4 pts</w:t>
            </w:r>
          </w:p>
        </w:tc>
      </w:tr>
      <w:tr w:rsidR="000909F3" w14:paraId="6873986C"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9FD86" w14:textId="77777777" w:rsidR="000909F3" w:rsidRDefault="00000000">
            <w:r>
              <w:t>Ecart recall genre</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FE30E" w14:textId="77777777" w:rsidR="000909F3" w:rsidRDefault="00000000">
            <w:r>
              <w:t>13 pts</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68712" w14:textId="77777777" w:rsidR="000909F3" w:rsidRDefault="00000000">
            <w:r>
              <w:t>1.3 pts</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8A876" w14:textId="77777777" w:rsidR="000909F3" w:rsidRDefault="00000000">
            <w:r>
              <w:t>-91%</w:t>
            </w:r>
          </w:p>
        </w:tc>
      </w:tr>
      <w:tr w:rsidR="000909F3" w14:paraId="6D0A72AC"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B5442" w14:textId="77777777" w:rsidR="000909F3" w:rsidRDefault="00000000">
            <w:r>
              <w:t>Recall Juniors</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C2678" w14:textId="77777777" w:rsidR="000909F3" w:rsidRDefault="00000000">
            <w:r>
              <w:t>0.400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C8FCE" w14:textId="77777777" w:rsidR="000909F3" w:rsidRDefault="00000000">
            <w:r>
              <w:t>0.556</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58CE2" w14:textId="77777777" w:rsidR="000909F3" w:rsidRDefault="00000000">
            <w:r>
              <w:t>+15.6 pts</w:t>
            </w:r>
          </w:p>
        </w:tc>
      </w:tr>
      <w:tr w:rsidR="000909F3" w14:paraId="3B7A0397"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E0FA5" w14:textId="77777777" w:rsidR="000909F3" w:rsidRDefault="00000000">
            <w:r>
              <w:lastRenderedPageBreak/>
              <w:t>Recall Adultes</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B0908" w14:textId="77777777" w:rsidR="000909F3" w:rsidRDefault="00000000">
            <w:r>
              <w:t>0.733</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63473" w14:textId="77777777" w:rsidR="000909F3" w:rsidRDefault="00000000">
            <w:r>
              <w:t>0.829</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6F0A0" w14:textId="77777777" w:rsidR="000909F3" w:rsidRDefault="00000000">
            <w:r>
              <w:t>+9.6 pts</w:t>
            </w:r>
          </w:p>
        </w:tc>
      </w:tr>
      <w:tr w:rsidR="000909F3" w14:paraId="071DB625"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88D0C" w14:textId="77777777" w:rsidR="000909F3" w:rsidRDefault="00000000">
            <w:r>
              <w:t>Accuracy</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7F35B" w14:textId="77777777" w:rsidR="000909F3" w:rsidRDefault="00000000">
            <w:r>
              <w:t>0.73</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FB66A" w14:textId="77777777" w:rsidR="000909F3" w:rsidRDefault="00000000">
            <w:r>
              <w:t>0.70</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5B781" w14:textId="77777777" w:rsidR="000909F3" w:rsidRDefault="00000000">
            <w:r>
              <w:t>-0.03</w:t>
            </w:r>
          </w:p>
        </w:tc>
      </w:tr>
      <w:tr w:rsidR="000909F3" w14:paraId="3B1F62DB" w14:textId="77777777">
        <w:tblPrEx>
          <w:tblCellMar>
            <w:top w:w="0" w:type="dxa"/>
            <w:bottom w:w="0" w:type="dxa"/>
          </w:tblCellMar>
        </w:tblPrEx>
        <w:tc>
          <w:tcPr>
            <w:tcW w:w="2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15A99" w14:textId="77777777" w:rsidR="000909F3" w:rsidRDefault="00000000">
            <w:r>
              <w:t>F1-Score (Invite)</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D590D" w14:textId="77777777" w:rsidR="000909F3" w:rsidRDefault="00000000">
            <w:r>
              <w:t>0.49</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E2DC7" w14:textId="77777777" w:rsidR="000909F3" w:rsidRDefault="00000000">
            <w:r>
              <w:t>0.53</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EEE0E" w14:textId="77777777" w:rsidR="000909F3" w:rsidRDefault="00000000">
            <w:r>
              <w:t>+0.04</w:t>
            </w:r>
          </w:p>
        </w:tc>
      </w:tr>
    </w:tbl>
    <w:p w14:paraId="3E20483F" w14:textId="77777777" w:rsidR="000909F3" w:rsidRDefault="000909F3">
      <w:pPr>
        <w:spacing w:before="60" w:after="60"/>
      </w:pPr>
    </w:p>
    <w:p w14:paraId="778066CF" w14:textId="77777777" w:rsidR="000909F3" w:rsidRDefault="00000000">
      <w:pPr>
        <w:spacing w:before="80" w:after="120"/>
      </w:pPr>
      <w:r>
        <w:t>Note sur l'accuracy : la legere baisse (-0.03) est attendue et acceptable — le modele invite davantage, ce qui est coherent avec l'objectif de recall eleve d'un systeme de pre-filtrage dont le role est de ne pas manquer de bons candidats.</w:t>
      </w:r>
    </w:p>
    <w:p w14:paraId="13F50FCF" w14:textId="77777777" w:rsidR="000909F3" w:rsidRDefault="00000000">
      <w:pPr>
        <w:pStyle w:val="Titre2"/>
      </w:pPr>
      <w:bookmarkStart w:id="17" w:name="_Toc227676146"/>
      <w:r>
        <w:t>3.5 Discussion des Trade-offs</w:t>
      </w:r>
      <w:bookmarkEnd w:id="17"/>
    </w:p>
    <w:p w14:paraId="3B6C2E5F" w14:textId="77777777" w:rsidR="000909F3" w:rsidRDefault="00000000">
      <w:pPr>
        <w:spacing w:before="80" w:after="120"/>
      </w:pPr>
      <w:r>
        <w:t>Le redesign implique un arbitrage entre precision et equite. L'amelioration du recall feminin (+27.3 pts) s'accompagne d'une legere hausse des faux positifs (candidats invites a tort). Ce trade-off est delibere et justifie : dans le contexte d'un pre-filtrage RH, il est preferable de sur-inviter legerement plutot que d'exclure structurellement une categorie de candidats. Le RH conserve le controle final — l'IA est un filtre, pas un decideur autonome.</w:t>
      </w:r>
    </w:p>
    <w:p w14:paraId="403BD8DD" w14:textId="77777777" w:rsidR="000909F3" w:rsidRDefault="00000000">
      <w:pPr>
        <w:spacing w:before="80" w:after="120"/>
      </w:pPr>
      <w:r>
        <w:t>Limite identifiee : aucun profil Senior (plus de 45 ans) n'est present dans le dataset d'entrainement. Le modele n'a pas ete valide sur ce segment — point de vigilance pour un deploiement reel.</w:t>
      </w:r>
    </w:p>
    <w:p w14:paraId="52FB74C5" w14:textId="77777777" w:rsidR="000909F3" w:rsidRDefault="00000000">
      <w:r>
        <w:br w:type="page"/>
      </w:r>
    </w:p>
    <w:p w14:paraId="13BB8548" w14:textId="77777777" w:rsidR="000909F3" w:rsidRDefault="00000000">
      <w:pPr>
        <w:pStyle w:val="Titre1"/>
      </w:pPr>
      <w:bookmarkStart w:id="18" w:name="_Toc227676147"/>
      <w:r>
        <w:lastRenderedPageBreak/>
        <w:t>Partie IV — Mecanismes d'Explicabilite et de Transparence</w:t>
      </w:r>
      <w:bookmarkEnd w:id="18"/>
    </w:p>
    <w:p w14:paraId="1BF4DB39" w14:textId="77777777" w:rsidR="000909F3" w:rsidRDefault="00000000">
      <w:pPr>
        <w:pStyle w:val="Titre2"/>
      </w:pPr>
      <w:bookmarkStart w:id="19" w:name="_Toc227676148"/>
      <w:r>
        <w:t>4.1 SHAP — Explanations Individuelles</w:t>
      </w:r>
      <w:bookmarkEnd w:id="19"/>
    </w:p>
    <w:p w14:paraId="1B8AD8CD" w14:textId="77777777" w:rsidR="000909F3" w:rsidRDefault="00000000">
      <w:pPr>
        <w:spacing w:before="80" w:after="120"/>
      </w:pPr>
      <w:r>
        <w:t>Le systeme utilise SHAP (SHapley Additive exPlanations) via LinearExplainer pour produire, pour chaque candidat, la contribution de chaque variable a sa decision. Les valeurs SHAP sont calculees au moment du scoring et stockees en JSON dans la base de donnees, permettant une consultation differee sans recalcul.</w:t>
      </w:r>
    </w:p>
    <w:p w14:paraId="38ABE1B4" w14:textId="77777777" w:rsidR="000909F3" w:rsidRDefault="00000000">
      <w:pPr>
        <w:spacing w:before="80" w:after="120"/>
      </w:pPr>
      <w:r>
        <w:t>Deux niveaux d'exploitation sont disponibles :</w:t>
      </w:r>
    </w:p>
    <w:p w14:paraId="34FE76D4" w14:textId="77777777" w:rsidR="000909F3" w:rsidRDefault="00000000">
      <w:pPr>
        <w:pStyle w:val="Paragraphedeliste"/>
        <w:numPr>
          <w:ilvl w:val="0"/>
          <w:numId w:val="2"/>
        </w:numPr>
        <w:spacing w:before="40" w:after="40"/>
      </w:pPr>
      <w:r>
        <w:t>Niveau individuel (onglet "IA" du profil candidat) : affichage des 7 variables les plus influentes avec barres visuelles codees par couleur (vert pour contribution positive, rouge pour contribution negative), et une section "Ce qui lui manque" comparant le profil du candidat aux moyennes des candidats invites.</w:t>
      </w:r>
    </w:p>
    <w:p w14:paraId="212184F3" w14:textId="77777777" w:rsidR="000909F3" w:rsidRDefault="00000000">
      <w:pPr>
        <w:pStyle w:val="Paragraphedeliste"/>
        <w:numPr>
          <w:ilvl w:val="0"/>
          <w:numId w:val="2"/>
        </w:numPr>
        <w:spacing w:before="40" w:after="40"/>
      </w:pPr>
      <w:r>
        <w:t>Niveau agrege (onglet "Analyse IA") : importance SHAP moyenne absolue calculee sur une periode choisie, permettant d'auditer d'eventuelles derives du modele dans le temps.</w:t>
      </w:r>
    </w:p>
    <w:p w14:paraId="1DF62144" w14:textId="77777777" w:rsidR="000909F3" w:rsidRDefault="00000000">
      <w:pPr>
        <w:pStyle w:val="Titre2"/>
      </w:pPr>
      <w:bookmarkStart w:id="20" w:name="_Toc227676149"/>
      <w:r>
        <w:t>4.2 Narratives en Langage Naturel</w:t>
      </w:r>
      <w:bookmarkEnd w:id="20"/>
    </w:p>
    <w:p w14:paraId="0666F005" w14:textId="77777777" w:rsidR="000909F3" w:rsidRDefault="00000000">
      <w:pPr>
        <w:spacing w:before="80" w:after="120"/>
      </w:pPr>
      <w:r>
        <w:t>Chaque decision est accompagnee d'une explication textuelle generee automatiquement en francais, comprehensible par le personnel RH sans formation technique. Exemple de narrative generee : "Profil prometteur : niveau d'etudes et potentiel au-dessus de la barre de selection, malgre une experience encore limitee." Ces narratives sont produites par une fonction deterministe basee sur les valeurs SHAP et le score, garantissant la coherence et la reproductibilite.</w:t>
      </w:r>
    </w:p>
    <w:p w14:paraId="361299C7" w14:textId="77777777" w:rsidR="000909F3" w:rsidRDefault="00000000">
      <w:pPr>
        <w:pStyle w:val="Titre2"/>
      </w:pPr>
      <w:bookmarkStart w:id="21" w:name="_Toc227676150"/>
      <w:r>
        <w:t>4.3 Interface de Transparence</w:t>
      </w:r>
      <w:bookmarkEnd w:id="21"/>
    </w:p>
    <w:p w14:paraId="02A23659" w14:textId="77777777" w:rsidR="000909F3" w:rsidRDefault="00000000">
      <w:pPr>
        <w:spacing w:before="80" w:after="120"/>
      </w:pPr>
      <w:r>
        <w:t>L'application expose plusieurs couches de transparence operationnelle :</w:t>
      </w:r>
    </w:p>
    <w:p w14:paraId="240B99A6" w14:textId="77777777" w:rsidR="000909F3" w:rsidRDefault="00000000">
      <w:pPr>
        <w:pStyle w:val="Paragraphedeliste"/>
        <w:numPr>
          <w:ilvl w:val="0"/>
          <w:numId w:val="2"/>
        </w:numPr>
        <w:spacing w:before="40" w:after="40"/>
      </w:pPr>
      <w:r>
        <w:t>Barre de selection visible : le score du candidat est compare visuellement au seuil, deliberement renomme "Barre de selection" pour eviter le jargon technique "threshold".</w:t>
      </w:r>
    </w:p>
    <w:p w14:paraId="6C123A50" w14:textId="77777777" w:rsidR="000909F3" w:rsidRDefault="00000000">
      <w:pPr>
        <w:pStyle w:val="Paragraphedeliste"/>
        <w:numPr>
          <w:ilvl w:val="0"/>
          <w:numId w:val="2"/>
        </w:numPr>
        <w:spacing w:before="40" w:after="40"/>
      </w:pPr>
      <w:r>
        <w:t>Trace d'audit : chaque profil affiche le modele utilise, la date de scoring, et la valeur de la barre de selection au moment de la decision — permettant la reproductibilite des explications.</w:t>
      </w:r>
    </w:p>
    <w:p w14:paraId="12540B12" w14:textId="77777777" w:rsidR="000909F3" w:rsidRDefault="00000000">
      <w:pPr>
        <w:pStyle w:val="Paragraphedeliste"/>
        <w:numPr>
          <w:ilvl w:val="0"/>
          <w:numId w:val="2"/>
        </w:numPr>
        <w:spacing w:before="40" w:after="40"/>
      </w:pPr>
      <w:r>
        <w:t>Export PDF par periode : generation d'un rapport d'audit date incluant tous les candidats, leurs scores, decisions et narratives SHAP, destine a la tracabilite et a la reentraine ment futur du modele.</w:t>
      </w:r>
    </w:p>
    <w:p w14:paraId="3D397CB1" w14:textId="77777777" w:rsidR="000909F3" w:rsidRDefault="00000000">
      <w:pPr>
        <w:pStyle w:val="Titre2"/>
      </w:pPr>
      <w:bookmarkStart w:id="22" w:name="_Toc227676151"/>
      <w:r>
        <w:t>4.4 Supervision Humaine Maintenue</w:t>
      </w:r>
      <w:bookmarkEnd w:id="22"/>
    </w:p>
    <w:p w14:paraId="61717342" w14:textId="77777777" w:rsidR="000909F3" w:rsidRDefault="00000000">
      <w:pPr>
        <w:spacing w:before="80" w:after="120"/>
      </w:pPr>
      <w:r>
        <w:t>Conformement aux exigences de l'AI Act pour les systemes a haut risque, l'IA ne prend aucune decision finale. Le responsable RH peut a tout moment : accepter ou rejeter la recommandation, deplacer manuellement un candidat dans le pipeline Kanban (Inbox, En revue, Entretien, Rejete), ajouter des commentaires internes dans un fil de discussion horodate, et contacter le candidat via des templates d'email standardises.</w:t>
      </w:r>
    </w:p>
    <w:p w14:paraId="585F8676" w14:textId="77777777" w:rsidR="000909F3" w:rsidRDefault="00000000">
      <w:r>
        <w:br w:type="page"/>
      </w:r>
    </w:p>
    <w:p w14:paraId="63B654C0" w14:textId="0E7A4B26" w:rsidR="000909F3" w:rsidRDefault="00000000">
      <w:pPr>
        <w:pStyle w:val="Titre1"/>
      </w:pPr>
      <w:bookmarkStart w:id="23" w:name="_Toc227676152"/>
      <w:r>
        <w:lastRenderedPageBreak/>
        <w:t>Partie V — Application Mise à Jour (Version 2)</w:t>
      </w:r>
      <w:bookmarkEnd w:id="23"/>
    </w:p>
    <w:p w14:paraId="64DE3B90" w14:textId="4861AD3E" w:rsidR="000909F3" w:rsidRDefault="00000000">
      <w:pPr>
        <w:pStyle w:val="Titre2"/>
      </w:pPr>
      <w:bookmarkStart w:id="24" w:name="_Toc227676153"/>
      <w:r>
        <w:t xml:space="preserve">5.1 Architecture </w:t>
      </w:r>
      <w:bookmarkEnd w:id="24"/>
      <w:r>
        <w:t>Générale</w:t>
      </w:r>
    </w:p>
    <w:p w14:paraId="3CA00025" w14:textId="749325C9" w:rsidR="000909F3" w:rsidRDefault="00000000">
      <w:pPr>
        <w:spacing w:before="80" w:after="120"/>
      </w:pPr>
      <w:r>
        <w:t>L'application conserve l'architecture établie en Work Package 1 : un backend FastAPI (Python) et un frontend React 19 + Vite + Tailwind CSS. Le pipeline ML (6 étapes) reste integre et operationnel. Les nouvelles fonctionnalites sont exposees via de nouveaux endpoints REST et de nouveaux onglets dans l'interface.</w:t>
      </w:r>
    </w:p>
    <w:p w14:paraId="61325671" w14:textId="77777777" w:rsidR="000909F3" w:rsidRDefault="00000000">
      <w:pPr>
        <w:pStyle w:val="Titre2"/>
      </w:pPr>
      <w:bookmarkStart w:id="25" w:name="_Toc227676154"/>
      <w:r>
        <w:t>5.2 Nouvelles Fonctionnalites Version 2</w:t>
      </w:r>
      <w:bookmarkEnd w:id="25"/>
    </w:p>
    <w:p w14:paraId="632B266F" w14:textId="77777777" w:rsidR="000909F3" w:rsidRDefault="00000000">
      <w:pPr>
        <w:spacing w:before="80" w:after="120"/>
      </w:pPr>
      <w:r>
        <w:t>Cinq nouvelles fonctionnalites majeures ont ete integrees :</w:t>
      </w:r>
    </w:p>
    <w:p w14:paraId="096E540F" w14:textId="77777777" w:rsidR="000909F3" w:rsidRDefault="00000000">
      <w:pPr>
        <w:pStyle w:val="Paragraphedeliste"/>
        <w:numPr>
          <w:ilvl w:val="0"/>
          <w:numId w:val="2"/>
        </w:numPr>
        <w:spacing w:before="40" w:after="40"/>
      </w:pPr>
      <w:r>
        <w:t>Onglet "Performance &amp; Fairness" : tableau de bord statique des metriques du modele v3 — AUC-ROC, ecart de recall genre, recall junior avant/apres correction, importance des variables SHAP, recall par nationalite. Sert de reference permanente pour les equipes RH et de conformite.</w:t>
      </w:r>
    </w:p>
    <w:p w14:paraId="689B6DDB" w14:textId="77777777" w:rsidR="000909F3" w:rsidRDefault="00000000">
      <w:pPr>
        <w:pStyle w:val="Paragraphedeliste"/>
        <w:numPr>
          <w:ilvl w:val="0"/>
          <w:numId w:val="2"/>
        </w:numPr>
        <w:spacing w:before="40" w:after="40"/>
      </w:pPr>
      <w:r>
        <w:t>Onglet "Analyse IA" : analyse dynamique sur une periode choisie. Agregation des valeurs SHAP, comparaison des profils moyens invites versus rejetes, liste des candidats avec narratives, drill-down individuel SHAP, et export PDF d'audit.</w:t>
      </w:r>
    </w:p>
    <w:p w14:paraId="2DD2636B" w14:textId="77777777" w:rsidR="000909F3" w:rsidRDefault="00000000">
      <w:pPr>
        <w:pStyle w:val="Paragraphedeliste"/>
        <w:numPr>
          <w:ilvl w:val="0"/>
          <w:numId w:val="2"/>
        </w:numPr>
        <w:spacing w:before="40" w:after="40"/>
      </w:pPr>
      <w:r>
        <w:t>Onglet "IA" dans le profil candidat : explication individuelle SHAP avec barres visuelles, narrative automatique, section "Ce qui lui manque" comparee aux moyennes des candidats invites.</w:t>
      </w:r>
    </w:p>
    <w:p w14:paraId="7B3CD92F" w14:textId="77777777" w:rsidR="000909F3" w:rsidRDefault="00000000">
      <w:pPr>
        <w:pStyle w:val="Paragraphedeliste"/>
        <w:numPr>
          <w:ilvl w:val="0"/>
          <w:numId w:val="2"/>
        </w:numPr>
        <w:spacing w:before="40" w:after="40"/>
      </w:pPr>
      <w:r>
        <w:t>Onglet "Notes" dans le profil candidat : fil de discussion interne avec creation, edition et suppression de commentaires horodates par les membres RH.</w:t>
      </w:r>
    </w:p>
    <w:p w14:paraId="6864CDB1" w14:textId="77777777" w:rsidR="000909F3" w:rsidRDefault="00000000">
      <w:pPr>
        <w:pStyle w:val="Paragraphedeliste"/>
        <w:numPr>
          <w:ilvl w:val="0"/>
          <w:numId w:val="2"/>
        </w:numPr>
        <w:spacing w:before="40" w:after="40"/>
      </w:pPr>
      <w:r>
        <w:t>Onglet "Contacter" dans le profil candidat : trois templates d'email standardises (CV recu, invitation entretien, rejet) generes avec les donnees du candidat, accessibles via mailto.</w:t>
      </w:r>
    </w:p>
    <w:p w14:paraId="7E33F59C" w14:textId="77777777" w:rsidR="000909F3" w:rsidRDefault="00000000">
      <w:pPr>
        <w:pStyle w:val="Titre2"/>
      </w:pPr>
      <w:bookmarkStart w:id="26" w:name="_Toc227676155"/>
      <w:r>
        <w:t>5.3 Tracabilite et Logging</w:t>
      </w:r>
      <w:bookmarkEnd w:id="26"/>
    </w:p>
    <w:p w14:paraId="2A625A9C" w14:textId="77777777" w:rsidR="000909F3" w:rsidRDefault="00000000">
      <w:pPr>
        <w:spacing w:before="80" w:after="120"/>
      </w:pPr>
      <w:r>
        <w:t>Chaque candidat conserve dans la base de donnees : la date et heure de reception du CV (received_at), la version du modele ayant produit le score (model_version), la valeur de la barre de selection au moment du scoring (threshold_used), les valeurs SHAP individuelles (shap_json), et l'historique des commentaires RH horodates.</w:t>
      </w:r>
    </w:p>
    <w:p w14:paraId="1A3ACCBE" w14:textId="77777777" w:rsidR="000909F3" w:rsidRDefault="00000000">
      <w:r>
        <w:br w:type="page"/>
      </w:r>
    </w:p>
    <w:p w14:paraId="5CCD6618" w14:textId="77777777" w:rsidR="000909F3" w:rsidRDefault="00000000">
      <w:pPr>
        <w:pStyle w:val="Titre1"/>
      </w:pPr>
      <w:bookmarkStart w:id="27" w:name="_Toc227676156"/>
      <w:r>
        <w:lastRenderedPageBreak/>
        <w:t>Partie VI — Analyse Comparative Version 1 vs Version 2</w:t>
      </w:r>
      <w:bookmarkEnd w:id="27"/>
    </w:p>
    <w:p w14:paraId="4ED29516" w14:textId="77777777" w:rsidR="000909F3" w:rsidRDefault="00000000">
      <w:pPr>
        <w:pStyle w:val="Titre2"/>
      </w:pPr>
      <w:bookmarkStart w:id="28" w:name="_Toc227676157"/>
      <w:r>
        <w:t>6.1 Evolution Technique et Fonctionnelle</w:t>
      </w:r>
      <w:bookmarkEnd w:id="28"/>
    </w:p>
    <w:p w14:paraId="7FAE5C2F" w14:textId="77777777" w:rsidR="000909F3" w:rsidRDefault="000909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3069"/>
        <w:gridCol w:w="3069"/>
      </w:tblGrid>
      <w:tr w:rsidR="000909F3" w14:paraId="089203A7" w14:textId="77777777">
        <w:tblPrEx>
          <w:tblCellMar>
            <w:top w:w="0" w:type="dxa"/>
            <w:bottom w:w="0" w:type="dxa"/>
          </w:tblCellMar>
        </w:tblPrEx>
        <w:trPr>
          <w:tblHeader/>
        </w:trPr>
        <w:tc>
          <w:tcPr>
            <w:tcW w:w="28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136631" w14:textId="77777777" w:rsidR="000909F3" w:rsidRDefault="00000000">
            <w:r>
              <w:rPr>
                <w:b/>
                <w:bCs/>
              </w:rPr>
              <w:t>Dimension</w:t>
            </w:r>
          </w:p>
        </w:tc>
        <w:tc>
          <w:tcPr>
            <w:tcW w:w="30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444E08" w14:textId="77777777" w:rsidR="000909F3" w:rsidRDefault="00000000">
            <w:r>
              <w:rPr>
                <w:b/>
                <w:bCs/>
              </w:rPr>
              <w:t>Version 1 (v5)</w:t>
            </w:r>
          </w:p>
        </w:tc>
        <w:tc>
          <w:tcPr>
            <w:tcW w:w="306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722F6C" w14:textId="77777777" w:rsidR="000909F3" w:rsidRDefault="00000000">
            <w:r>
              <w:rPr>
                <w:b/>
                <w:bCs/>
              </w:rPr>
              <w:t>Version 2 (v3)</w:t>
            </w:r>
          </w:p>
        </w:tc>
      </w:tr>
      <w:tr w:rsidR="000909F3" w14:paraId="4BF69CEB"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2C0BC" w14:textId="77777777" w:rsidR="000909F3" w:rsidRDefault="00000000">
            <w:r>
              <w:t>Modele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8C66F" w14:textId="77777777" w:rsidR="000909F3" w:rsidRDefault="00000000">
            <w:r>
              <w:t>Regression logistique, 7 features</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17DDE" w14:textId="77777777" w:rsidR="000909F3" w:rsidRDefault="00000000">
            <w:r>
              <w:t>Regression logistique, 9 features</w:t>
            </w:r>
          </w:p>
        </w:tc>
      </w:tr>
      <w:tr w:rsidR="000909F3" w14:paraId="2639227C"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B32B" w14:textId="77777777" w:rsidR="000909F3" w:rsidRDefault="00000000">
            <w:r>
              <w:t>Feature principale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C639F" w14:textId="77777777" w:rsidR="000909F3" w:rsidRDefault="00000000">
            <w:r>
              <w:t>years_experience (SHAP 0.52)</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68CED" w14:textId="77777777" w:rsidR="000909F3" w:rsidRDefault="00000000">
            <w:r>
              <w:t>education_level (SHAP 0.529)</w:t>
            </w:r>
          </w:p>
        </w:tc>
      </w:tr>
      <w:tr w:rsidR="000909F3" w14:paraId="76B4D923"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CC656" w14:textId="77777777" w:rsidR="000909F3" w:rsidRDefault="00000000">
            <w:r>
              <w:t>Seuil de decision</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1C289" w14:textId="77777777" w:rsidR="000909F3" w:rsidRDefault="00000000">
            <w:r>
              <w:t>Unique : 0.5</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0CDD2" w14:textId="77777777" w:rsidR="000909F3" w:rsidRDefault="00000000">
            <w:r>
              <w:t>Differencie : adultes 0.462 / juniors 0.494</w:t>
            </w:r>
          </w:p>
        </w:tc>
      </w:tr>
      <w:tr w:rsidR="000909F3" w14:paraId="1A0C2789"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B0A7B" w14:textId="77777777" w:rsidR="000909F3" w:rsidRDefault="00000000">
            <w:r>
              <w:t>AUC-ROC</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DC06A" w14:textId="77777777" w:rsidR="000909F3" w:rsidRDefault="00000000">
            <w:r>
              <w:t>0.785</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B7108" w14:textId="77777777" w:rsidR="000909F3" w:rsidRDefault="00000000">
            <w:r>
              <w:t>0.797</w:t>
            </w:r>
          </w:p>
        </w:tc>
      </w:tr>
      <w:tr w:rsidR="000909F3" w14:paraId="058BF888"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56E43" w14:textId="77777777" w:rsidR="000909F3" w:rsidRDefault="00000000">
            <w:r>
              <w:t>Ecart recall genre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3E2B8" w14:textId="77777777" w:rsidR="000909F3" w:rsidRDefault="00000000">
            <w:r>
              <w:t>13 pts (F: 0.50 / H: 0.80)</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D99A3" w14:textId="77777777" w:rsidR="000909F3" w:rsidRDefault="00000000">
            <w:r>
              <w:t>1.3 pts (F: 0.77 / H: 0.79)</w:t>
            </w:r>
          </w:p>
        </w:tc>
      </w:tr>
      <w:tr w:rsidR="000909F3" w14:paraId="1C8C4859"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A259D" w14:textId="77777777" w:rsidR="000909F3" w:rsidRDefault="00000000">
            <w:r>
              <w:t>Recall juniors</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1D852" w14:textId="77777777" w:rsidR="000909F3" w:rsidRDefault="00000000">
            <w:r>
              <w:t>0.40</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484ED" w14:textId="77777777" w:rsidR="000909F3" w:rsidRDefault="00000000">
            <w:r>
              <w:t>0.56</w:t>
            </w:r>
          </w:p>
        </w:tc>
      </w:tr>
      <w:tr w:rsidR="000909F3" w14:paraId="496F1467"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0466A" w14:textId="77777777" w:rsidR="000909F3" w:rsidRDefault="00000000">
            <w:r>
              <w:t>Transparence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A204F" w14:textId="77777777" w:rsidR="000909F3" w:rsidRDefault="00000000">
            <w:r>
              <w:t>Score numerique uniquement</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63B56" w14:textId="77777777" w:rsidR="000909F3" w:rsidRDefault="00000000">
            <w:r>
              <w:t>SHAP individuel + narratives + PDF</w:t>
            </w:r>
          </w:p>
        </w:tc>
      </w:tr>
      <w:tr w:rsidR="000909F3" w:rsidRPr="00E32E1F" w14:paraId="2569E63E"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E9C2B" w14:textId="77777777" w:rsidR="000909F3" w:rsidRDefault="00000000">
            <w:r>
              <w:t>Tracabilite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9F4EA" w14:textId="77777777" w:rsidR="000909F3" w:rsidRDefault="00000000">
            <w:r>
              <w:t>CSV basique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57FEF" w14:textId="77777777" w:rsidR="000909F3" w:rsidRPr="00E32E1F" w:rsidRDefault="00000000">
            <w:pPr>
              <w:rPr>
                <w:lang w:val="en-US"/>
              </w:rPr>
            </w:pPr>
            <w:r>
              <w:rPr>
                <w:lang w:val="en-US"/>
              </w:rPr>
              <w:t>model_version + threshold + shap_json + logs</w:t>
            </w:r>
          </w:p>
        </w:tc>
      </w:tr>
      <w:tr w:rsidR="000909F3" w:rsidRPr="00E32E1F" w14:paraId="35C88D85"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29A02" w14:textId="77777777" w:rsidR="000909F3" w:rsidRDefault="00000000">
            <w:r>
              <w:t>Interface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B357C" w14:textId="77777777" w:rsidR="000909F3" w:rsidRDefault="00000000">
            <w:r>
              <w:t>Dashboard + tableau candidats</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FD26D" w14:textId="77777777" w:rsidR="000909F3" w:rsidRPr="00E32E1F" w:rsidRDefault="00000000">
            <w:pPr>
              <w:rPr>
                <w:lang w:val="en-US"/>
              </w:rPr>
            </w:pPr>
            <w:r>
              <w:rPr>
                <w:lang w:val="en-US"/>
              </w:rPr>
              <w:t>5 onglets, profil 4-tab, Kanban, Analyse IA</w:t>
            </w:r>
          </w:p>
        </w:tc>
      </w:tr>
      <w:tr w:rsidR="000909F3" w14:paraId="0B894A3C" w14:textId="77777777">
        <w:tblPrEx>
          <w:tblCellMar>
            <w:top w:w="0" w:type="dxa"/>
            <w:bottom w:w="0" w:type="dxa"/>
          </w:tblCellMar>
        </w:tblPrEx>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9ECC6" w14:textId="77777777" w:rsidR="000909F3" w:rsidRDefault="00000000">
            <w:r>
              <w:t>Conformite AI Act</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D5061" w14:textId="77777777" w:rsidR="000909F3" w:rsidRDefault="00000000">
            <w:r>
              <w:t>Non conforme</w:t>
            </w:r>
          </w:p>
        </w:tc>
        <w:tc>
          <w:tcPr>
            <w:tcW w:w="3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17B05" w14:textId="77777777" w:rsidR="000909F3" w:rsidRDefault="00000000">
            <w:r>
              <w:t>Aligne haut risque</w:t>
            </w:r>
          </w:p>
        </w:tc>
      </w:tr>
    </w:tbl>
    <w:p w14:paraId="2CF183FD" w14:textId="77777777" w:rsidR="000909F3" w:rsidRDefault="000909F3">
      <w:pPr>
        <w:spacing w:before="60" w:after="60"/>
      </w:pPr>
    </w:p>
    <w:p w14:paraId="4861507C" w14:textId="77777777" w:rsidR="000909F3" w:rsidRDefault="00000000">
      <w:pPr>
        <w:pStyle w:val="Titre2"/>
      </w:pPr>
      <w:bookmarkStart w:id="29" w:name="_Toc227676158"/>
      <w:r>
        <w:t>6.2 Conformite AI Act — Evolution</w:t>
      </w:r>
      <w:bookmarkEnd w:id="29"/>
    </w:p>
    <w:p w14:paraId="58597B23" w14:textId="77777777" w:rsidR="000909F3" w:rsidRDefault="00000000">
      <w:pPr>
        <w:spacing w:before="80" w:after="120"/>
      </w:pPr>
      <w:r>
        <w:t>La Version 1 ne repondait a aucune des exigences applicables aux systemes a haut risque : decisions opaques, biais non traites, absence de tracabilite et de supervision structuree. La Version 2 adresse systematiquement ces lacunes :</w:t>
      </w:r>
    </w:p>
    <w:p w14:paraId="7BD5E29A" w14:textId="77777777" w:rsidR="000909F3" w:rsidRDefault="00000000">
      <w:pPr>
        <w:pStyle w:val="Paragraphedeliste"/>
        <w:numPr>
          <w:ilvl w:val="0"/>
          <w:numId w:val="2"/>
        </w:numPr>
        <w:spacing w:before="40" w:after="40"/>
      </w:pPr>
      <w:r>
        <w:t>Explicabilite : SHAP individuel + narratives francaises accessibles aux non-techniciens.</w:t>
      </w:r>
    </w:p>
    <w:p w14:paraId="57631592" w14:textId="77777777" w:rsidR="000909F3" w:rsidRDefault="00000000">
      <w:pPr>
        <w:pStyle w:val="Paragraphedeliste"/>
        <w:numPr>
          <w:ilvl w:val="0"/>
          <w:numId w:val="2"/>
        </w:numPr>
        <w:spacing w:before="40" w:after="40"/>
      </w:pPr>
      <w:r>
        <w:t>Tracabilite : chaque decision est horodatee et liee a une version de modele et un seuil precis.</w:t>
      </w:r>
    </w:p>
    <w:p w14:paraId="0F3F63F9" w14:textId="77777777" w:rsidR="000909F3" w:rsidRDefault="00000000">
      <w:pPr>
        <w:pStyle w:val="Paragraphedeliste"/>
        <w:numPr>
          <w:ilvl w:val="0"/>
          <w:numId w:val="2"/>
        </w:numPr>
        <w:spacing w:before="40" w:after="40"/>
      </w:pPr>
      <w:r>
        <w:t>Supervision humaine : le RH garde le controle total, l'IA est un outil d'aide a la decision.</w:t>
      </w:r>
    </w:p>
    <w:p w14:paraId="0DEB0A72" w14:textId="77777777" w:rsidR="000909F3" w:rsidRDefault="00000000">
      <w:pPr>
        <w:pStyle w:val="Paragraphedeliste"/>
        <w:numPr>
          <w:ilvl w:val="0"/>
          <w:numId w:val="2"/>
        </w:numPr>
        <w:spacing w:before="40" w:after="40"/>
      </w:pPr>
      <w:r>
        <w:t>Audit periodique : export PDF et analyse agregee SHAP permettent une surveillance continue du comportement du modele.</w:t>
      </w:r>
    </w:p>
    <w:p w14:paraId="0CFC79BB" w14:textId="77777777" w:rsidR="000909F3" w:rsidRDefault="00000000">
      <w:r>
        <w:br w:type="page"/>
      </w:r>
    </w:p>
    <w:p w14:paraId="4CD6A4E5" w14:textId="77777777" w:rsidR="000909F3" w:rsidRDefault="00000000">
      <w:pPr>
        <w:pStyle w:val="Titre1"/>
      </w:pPr>
      <w:bookmarkStart w:id="30" w:name="_Toc227676159"/>
      <w:r>
        <w:lastRenderedPageBreak/>
        <w:t>Partie VII — Discussion Critique : Approche Comparative et Limites Ethiques</w:t>
      </w:r>
      <w:bookmarkEnd w:id="30"/>
    </w:p>
    <w:p w14:paraId="6180B43D" w14:textId="77777777" w:rsidR="000909F3" w:rsidRPr="00E32E1F" w:rsidRDefault="00000000">
      <w:pPr>
        <w:pStyle w:val="Titre2"/>
        <w:rPr>
          <w:lang w:val="en-US"/>
        </w:rPr>
      </w:pPr>
      <w:bookmarkStart w:id="31" w:name="_Toc227676160"/>
      <w:r>
        <w:rPr>
          <w:lang w:val="en-US"/>
        </w:rPr>
        <w:t>7.1 Experience de Reponderationi (Sample Reweighting) — Fairness Multiplicity</w:t>
      </w:r>
      <w:bookmarkEnd w:id="31"/>
    </w:p>
    <w:p w14:paraId="218F7A34" w14:textId="77777777" w:rsidR="000909F3" w:rsidRDefault="00000000">
      <w:pPr>
        <w:spacing w:before="80" w:after="120"/>
      </w:pPr>
      <w:r>
        <w:t>Afin de corriger le biais academique identifie dans les labels historiques, une experience de reponderation (sample reweighting) a ete conduite. Les exemples positifs d'invitation de candidats titulaires d'un Bachelor ont ete multiplies par un facteur 2,4 — correspondant au ratio entre le taux d'invitation des Masters (30,1%) et celui des Bachelors (12,7%) — dans le but de forcer le modele a apprendre une representation plus equitable des deux niveaux d'education.</w:t>
      </w:r>
    </w:p>
    <w:p w14:paraId="184FE1E7" w14:textId="77777777" w:rsidR="000909F3" w:rsidRDefault="00000000">
      <w:pPr>
        <w:spacing w:before="80" w:after="80"/>
      </w:pPr>
      <w:r>
        <w:rPr>
          <w:b/>
          <w:bCs/>
        </w:rPr>
        <w:t>Resultats observes :</w:t>
      </w:r>
    </w:p>
    <w:p w14:paraId="4B9A198F" w14:textId="77777777" w:rsidR="000909F3" w:rsidRDefault="00000000">
      <w:pPr>
        <w:pStyle w:val="Paragraphedeliste"/>
        <w:numPr>
          <w:ilvl w:val="0"/>
          <w:numId w:val="2"/>
        </w:numPr>
        <w:spacing w:before="40" w:after="40"/>
      </w:pPr>
      <w:r>
        <w:t>education_adj SHAP : 0,529 → 0,158 (objectif atteint — l'education cesse d'etre la variable dominante)</w:t>
      </w:r>
    </w:p>
    <w:p w14:paraId="71D35717" w14:textId="77777777" w:rsidR="000909F3" w:rsidRDefault="00000000">
      <w:pPr>
        <w:pStyle w:val="Paragraphedeliste"/>
        <w:numPr>
          <w:ilvl w:val="0"/>
          <w:numId w:val="2"/>
        </w:numPr>
        <w:spacing w:before="40" w:after="40"/>
      </w:pPr>
      <w:r>
        <w:t>career_depth devient SHAP #1 : 0,341 (signal correct desormais dominant)</w:t>
      </w:r>
    </w:p>
    <w:p w14:paraId="53C10CE2" w14:textId="77777777" w:rsidR="000909F3" w:rsidRDefault="00000000">
      <w:pPr>
        <w:pStyle w:val="Paragraphedeliste"/>
        <w:numPr>
          <w:ilvl w:val="0"/>
          <w:numId w:val="2"/>
        </w:numPr>
        <w:spacing w:before="40" w:after="40"/>
      </w:pPr>
      <w:r>
        <w:rPr>
          <w:color w:val="C00000"/>
        </w:rPr>
        <w:t>Recall femmes : 0,773 → 0,568 (regression catastrophique)</w:t>
      </w:r>
    </w:p>
    <w:p w14:paraId="301819F0" w14:textId="77777777" w:rsidR="000909F3" w:rsidRDefault="00000000">
      <w:pPr>
        <w:pStyle w:val="Paragraphedeliste"/>
        <w:numPr>
          <w:ilvl w:val="0"/>
          <w:numId w:val="2"/>
        </w:numPr>
        <w:spacing w:before="40" w:after="40"/>
      </w:pPr>
      <w:r>
        <w:rPr>
          <w:color w:val="C00000"/>
        </w:rPr>
        <w:t>Ecart de recall genre : 1,3 pts → 11 pts (alerte de fairness declenchee)</w:t>
      </w:r>
    </w:p>
    <w:p w14:paraId="27A7CBE1" w14:textId="77777777" w:rsidR="000909F3" w:rsidRDefault="00000000">
      <w:pPr>
        <w:spacing w:before="80" w:after="120"/>
      </w:pPr>
      <w:r>
        <w:t>Ce resultat illustre le phenomene de Fairness Multiplicity : il est mathematiquement impossible de satisfaire simultanement tous les criteres de fairness lorsque les labels d'entrainement sont eux-memes biaises. Corriger le biais academique a rompu la fairness de genre. Face a ce constat, le modele a ete revenu a sa version v4 sans reponderation — celle qui presentait le meilleur profil global de fairness — et le biais academique a ete documente comme limite connue, necessitant un reiquetage des labels par des comites recruteurs diversifies.</w:t>
      </w:r>
    </w:p>
    <w:p w14:paraId="6B453959" w14:textId="77777777" w:rsidR="000909F3" w:rsidRDefault="00000000">
      <w:pPr>
        <w:pStyle w:val="Titre2"/>
      </w:pPr>
      <w:bookmarkStart w:id="32" w:name="_Toc227676161"/>
      <w:r>
        <w:t>7.2 Audit des Labels — Double Standard Academique Prouve</w:t>
      </w:r>
      <w:bookmarkEnd w:id="32"/>
    </w:p>
    <w:p w14:paraId="59B5F787" w14:textId="77777777" w:rsidR="000909F3" w:rsidRDefault="00000000">
      <w:pPr>
        <w:spacing w:before="80" w:after="120"/>
      </w:pPr>
      <w:r>
        <w:t>L'analyse des labels historiques revele des preuves concretes d'un double standard academique systematique dans les decisions de recrutement passees :</w:t>
      </w:r>
    </w:p>
    <w:p w14:paraId="34E5DAF9" w14:textId="77777777" w:rsidR="000909F3" w:rsidRDefault="00000000">
      <w:pPr>
        <w:pStyle w:val="Paragraphedeliste"/>
        <w:numPr>
          <w:ilvl w:val="0"/>
          <w:numId w:val="2"/>
        </w:numPr>
        <w:spacing w:before="40" w:after="40"/>
      </w:pPr>
      <w:r>
        <w:t>Taux d'invitation : Bachelor 12,7% (37/291) vs Master 30,1% (63/209)</w:t>
      </w:r>
    </w:p>
    <w:p w14:paraId="710E4FA1" w14:textId="77777777" w:rsidR="000909F3" w:rsidRDefault="00000000">
      <w:pPr>
        <w:pStyle w:val="Paragraphedeliste"/>
        <w:numPr>
          <w:ilvl w:val="0"/>
          <w:numId w:val="2"/>
        </w:numPr>
        <w:spacing w:before="40" w:after="40"/>
      </w:pPr>
      <w:r>
        <w:t>Bachelors invites : career_depth minimum = 73 ; tous les Bachelors invites depassent ce seuil</w:t>
      </w:r>
    </w:p>
    <w:p w14:paraId="4D11D723" w14:textId="77777777" w:rsidR="000909F3" w:rsidRDefault="00000000">
      <w:pPr>
        <w:pStyle w:val="Paragraphedeliste"/>
        <w:numPr>
          <w:ilvl w:val="0"/>
          <w:numId w:val="2"/>
        </w:numPr>
        <w:spacing w:before="40" w:after="40"/>
      </w:pPr>
      <w:r>
        <w:t>Masters invites : career_depth moyen = 40,5 — soit moins de la moitie du seuil applique aux Bachelors</w:t>
      </w:r>
    </w:p>
    <w:p w14:paraId="40773919" w14:textId="77777777" w:rsidR="000909F3" w:rsidRDefault="00000000">
      <w:pPr>
        <w:pStyle w:val="Paragraphedeliste"/>
        <w:numPr>
          <w:ilvl w:val="0"/>
          <w:numId w:val="2"/>
        </w:numPr>
        <w:spacing w:before="40" w:after="40"/>
      </w:pPr>
      <w:r>
        <w:t>Masters rejetes avec career_depth jusqu'a 144 — superieur a tout Bachelor invite</w:t>
      </w:r>
    </w:p>
    <w:p w14:paraId="38D656B0" w14:textId="77777777" w:rsidR="000909F3" w:rsidRDefault="00000000">
      <w:pPr>
        <w:pStyle w:val="Paragraphedeliste"/>
        <w:numPr>
          <w:ilvl w:val="0"/>
          <w:numId w:val="2"/>
        </w:numPr>
        <w:spacing w:before="40" w:after="40"/>
      </w:pPr>
      <w:r>
        <w:rPr>
          <w:i/>
          <w:iCs/>
        </w:rPr>
        <w:t>Cas documente d'injustice directe : un Bachelor (career_depth=47,6, potential_score=1,65) rejete alors qu'il surpasse le Master invite moyen (career_depth=40,5, potential_score=1,56)</w:t>
      </w:r>
    </w:p>
    <w:p w14:paraId="11C87947" w14:textId="77777777" w:rsidR="000909F3" w:rsidRDefault="00000000">
      <w:pPr>
        <w:spacing w:before="80" w:after="120"/>
      </w:pPr>
      <w:r>
        <w:t>Interpretation : les Bachelors ont historiquement du demontrer deux fois plus de preuves que les Masters pour etre consideres. Il ne s'agit pas d'un biais introduit par le modele — c'est un double standard historique appris a partir des decisions passees de recruteurs humains. Cette distinction est fondamentale : le modele apprend fidelement la realite des pratiques anterieures, ce qui en fait a la fois un outil d'analyse et un vecteur potentiel de reproduction du biais.</w:t>
      </w:r>
    </w:p>
    <w:p w14:paraId="52E15C61" w14:textId="77777777" w:rsidR="000909F3" w:rsidRDefault="00000000">
      <w:pPr>
        <w:pStyle w:val="Titre2"/>
      </w:pPr>
      <w:bookmarkStart w:id="33" w:name="_Toc227676162"/>
      <w:r>
        <w:t>7.3 Limites de l'Interface — Le Risque de la "RH Flemmarde"</w:t>
      </w:r>
      <w:bookmarkEnd w:id="33"/>
    </w:p>
    <w:p w14:paraId="2AA1C8EF" w14:textId="77777777" w:rsidR="000909F3" w:rsidRDefault="00000000">
      <w:pPr>
        <w:spacing w:before="80" w:after="120"/>
      </w:pPr>
      <w:r>
        <w:t>Une preoccupation critique d'ergonomie et d'ethique concerne le systeme de codage couleur actuel (vert/orange/rouge pour les scores, badges "Invite/Rejete"). Dans une entreprise de 1 500 personnes gerant des volumes importants de candidatures, un professionnel RH pourrait s'appuyer exclusivement sur les codes couleur sans lire l'explication SHAP — delegant de fait la decision entierement a l'algorithme. Ce comportement contredit les exigences de l'AI Act en matiere de supervision humaine des systemes a haut risque.</w:t>
      </w:r>
    </w:p>
    <w:p w14:paraId="1BA64E8B" w14:textId="77777777" w:rsidR="000909F3" w:rsidRDefault="00000000">
      <w:pPr>
        <w:spacing w:before="80" w:after="80"/>
      </w:pPr>
      <w:r>
        <w:t>La distinction entre fait et choix oriente dans l'interface actuelle :</w:t>
      </w:r>
    </w:p>
    <w:p w14:paraId="561FFC8B" w14:textId="77777777" w:rsidR="000909F3" w:rsidRDefault="00000000">
      <w:pPr>
        <w:pStyle w:val="Paragraphedeliste"/>
        <w:numPr>
          <w:ilvl w:val="0"/>
          <w:numId w:val="2"/>
        </w:numPr>
        <w:spacing w:before="40" w:after="40"/>
      </w:pPr>
      <w:r>
        <w:lastRenderedPageBreak/>
        <w:t>Valeurs SHAP = faits (career_depth=47, potential_score=1,65)</w:t>
      </w:r>
    </w:p>
    <w:p w14:paraId="2428365E" w14:textId="77777777" w:rsidR="000909F3" w:rsidRDefault="00000000">
      <w:pPr>
        <w:pStyle w:val="Paragraphedeliste"/>
        <w:numPr>
          <w:ilvl w:val="0"/>
          <w:numId w:val="2"/>
        </w:numPr>
        <w:spacing w:before="40" w:after="40"/>
      </w:pPr>
      <w:r>
        <w:t>Narration "Profil prometteur" = interpretation</w:t>
      </w:r>
    </w:p>
    <w:p w14:paraId="35BA6DC5" w14:textId="77777777" w:rsidR="000909F3" w:rsidRDefault="00000000">
      <w:pPr>
        <w:pStyle w:val="Paragraphedeliste"/>
        <w:numPr>
          <w:ilvl w:val="0"/>
          <w:numId w:val="2"/>
        </w:numPr>
        <w:spacing w:before="40" w:after="40"/>
      </w:pPr>
      <w:r>
        <w:t>Badge vert/rouge = jugement</w:t>
      </w:r>
    </w:p>
    <w:p w14:paraId="4C11EC31" w14:textId="77777777" w:rsidR="000909F3" w:rsidRDefault="00000000">
      <w:pPr>
        <w:spacing w:before="80" w:after="120"/>
      </w:pPr>
      <w:r>
        <w:t>L'empilement de ces trois niveaux cree une pseudo-decision plutot qu'une aide a la decision. Amelioration proposee : renommer "Invite/Rejete" en "Signal fort/Signal faible" afin de recadrer la sortie du systeme comme une donnee plutot qu'une recommandation — preservant ainsi la responsabilite decisionnelle du professionnel RH.</w:t>
      </w:r>
    </w:p>
    <w:p w14:paraId="669EF488" w14:textId="77777777" w:rsidR="000909F3" w:rsidRDefault="00000000">
      <w:pPr>
        <w:pStyle w:val="Titre2"/>
      </w:pPr>
      <w:bookmarkStart w:id="34" w:name="_Toc227676163"/>
      <w:r>
        <w:t>7.4 L'Approche Google — Pipeline Health et Decision Collective</w:t>
      </w:r>
      <w:bookmarkEnd w:id="34"/>
    </w:p>
    <w:p w14:paraId="7B17F259" w14:textId="77777777" w:rsidR="000909F3" w:rsidRDefault="00000000">
      <w:pPr>
        <w:spacing w:before="80" w:after="120"/>
      </w:pPr>
      <w:r>
        <w:t>L'approche multi-couches de Google en matiere de prevention des biais de recrutement constitue un benchmark pertinent. Trois principes structurants meritent attention :</w:t>
      </w:r>
    </w:p>
    <w:p w14:paraId="60B94494" w14:textId="77777777" w:rsidR="000909F3" w:rsidRDefault="00000000">
      <w:pPr>
        <w:pStyle w:val="Paragraphedeliste"/>
        <w:numPr>
          <w:ilvl w:val="0"/>
          <w:numId w:val="2"/>
        </w:numPr>
        <w:spacing w:before="40" w:after="40"/>
      </w:pPr>
      <w:r>
        <w:rPr>
          <w:b/>
          <w:bCs/>
        </w:rPr>
        <w:t xml:space="preserve">Hiring Committees : </w:t>
      </w:r>
      <w:r>
        <w:t>la decision finale n'appartient jamais a une seule personne ; un groupe diversifie examine les dossiers sans avoir rencontre physiquement les candidats</w:t>
      </w:r>
    </w:p>
    <w:p w14:paraId="3E88D288" w14:textId="77777777" w:rsidR="000909F3" w:rsidRDefault="00000000">
      <w:pPr>
        <w:pStyle w:val="Paragraphedeliste"/>
        <w:numPr>
          <w:ilvl w:val="0"/>
          <w:numId w:val="2"/>
        </w:numPr>
        <w:spacing w:before="40" w:after="40"/>
      </w:pPr>
      <w:r>
        <w:rPr>
          <w:b/>
          <w:bCs/>
        </w:rPr>
        <w:t xml:space="preserve">Pipeline Health monitoring : </w:t>
      </w:r>
      <w:r>
        <w:t>audit des etapes auxquelles les candidats de groupes specifiques se desengagent du processus, plutot qu'imposition de quotas</w:t>
      </w:r>
    </w:p>
    <w:p w14:paraId="22019369" w14:textId="77777777" w:rsidR="000909F3" w:rsidRDefault="00000000">
      <w:pPr>
        <w:pStyle w:val="Paragraphedeliste"/>
        <w:numPr>
          <w:ilvl w:val="0"/>
          <w:numId w:val="2"/>
        </w:numPr>
        <w:spacing w:before="40" w:after="40"/>
      </w:pPr>
      <w:r>
        <w:rPr>
          <w:b/>
          <w:bCs/>
        </w:rPr>
        <w:t xml:space="preserve">IA comme extracteur de faits : </w:t>
      </w:r>
      <w:r>
        <w:t>l'algorithme identifie les competences, les humains classent et decident</w:t>
      </w:r>
    </w:p>
    <w:p w14:paraId="3180DB1E" w14:textId="77777777" w:rsidR="000909F3" w:rsidRDefault="00000000">
      <w:pPr>
        <w:spacing w:before="80" w:after="80"/>
      </w:pPr>
      <w:r>
        <w:t>Paralleles avec notre systeme :</w:t>
      </w:r>
    </w:p>
    <w:p w14:paraId="3762DBAD" w14:textId="77777777" w:rsidR="000909F3" w:rsidRDefault="00000000">
      <w:pPr>
        <w:pStyle w:val="Paragraphedeliste"/>
        <w:numPr>
          <w:ilvl w:val="0"/>
          <w:numId w:val="2"/>
        </w:numPr>
        <w:spacing w:before="40" w:after="40"/>
      </w:pPr>
      <w:r>
        <w:t>Notre AnalyseTab EST un outil de Pipeline Health : analyse par periode, agregation SHAP, comparaison invites vs rejetes — cet outil a ete concu independamment de la pratique Google, avec laquelle il converge</w:t>
      </w:r>
    </w:p>
    <w:p w14:paraId="66924427" w14:textId="77777777" w:rsidR="000909F3" w:rsidRDefault="00000000">
      <w:pPr>
        <w:pStyle w:val="Paragraphedeliste"/>
        <w:numPr>
          <w:ilvl w:val="0"/>
          <w:numId w:val="2"/>
        </w:numPr>
        <w:spacing w:before="40" w:after="40"/>
      </w:pPr>
      <w:r>
        <w:t>Notre systeme Notes/Kanban supporte la revue multi-personnes</w:t>
      </w:r>
    </w:p>
    <w:p w14:paraId="144D70E0" w14:textId="77777777" w:rsidR="000909F3" w:rsidRDefault="00000000">
      <w:pPr>
        <w:pStyle w:val="Paragraphedeliste"/>
        <w:numPr>
          <w:ilvl w:val="0"/>
          <w:numId w:val="2"/>
        </w:numPr>
        <w:spacing w:before="40" w:after="40"/>
      </w:pPr>
      <w:r>
        <w:t>L'onglet IA fournit des faits extraits (barres SHAP) — mais la narration et le systeme de couleurs reintroduisent une orientation qu'il convient de corriger</w:t>
      </w:r>
    </w:p>
    <w:p w14:paraId="79EFF9A5" w14:textId="77777777" w:rsidR="000909F3" w:rsidRDefault="00000000">
      <w:pPr>
        <w:pStyle w:val="Titre2"/>
      </w:pPr>
      <w:bookmarkStart w:id="35" w:name="_Toc227676164"/>
      <w:r>
        <w:t>7.5 Sur la Standardisation et la Singularite Humaine</w:t>
      </w:r>
      <w:bookmarkEnd w:id="35"/>
    </w:p>
    <w:p w14:paraId="06491898" w14:textId="77777777" w:rsidR="000909F3" w:rsidRDefault="00000000">
      <w:pPr>
        <w:spacing w:before="80" w:after="120"/>
      </w:pPr>
      <w:r>
        <w:t>Le cadre "Googleyness" remplace l'evaluation floue de la "Culture Fit" par des valeurs precises et auditables. La preoccupation quant a une sur-standardisation effacant la singularite humaine peut etre recadree : la standardisation s'applique a l'etape de pre-filtrage (notre perimetre), tandis que la singularite et le jugement humains relevent de l'etape d'entretien. Un algorithme de tri de CV ne peut pas evaluer si un candidat transformera la maniere dont une organisation apprehende un probleme.</w:t>
      </w:r>
    </w:p>
    <w:p w14:paraId="3D413731" w14:textId="77777777" w:rsidR="000909F3" w:rsidRDefault="00000000">
      <w:pPr>
        <w:spacing w:before="80" w:after="120"/>
      </w:pPr>
      <w:r>
        <w:t>Une observation critique s'impose neanmoins : le Googleyness est defini par des personnes deja presentes chez Google. Si Google a historiquement recrute le profil X, alors le Googleyness ressemble a X — le meme biais avec un meilleur habillage. Notre audit des labels le demontre precisement : le "standard" encode dans les donnees historiques etait lui-meme biaise par les decisions passees des recruteurs. Standardiser uniformement un processus biaise ne produit pas l'equite.</w:t>
      </w:r>
    </w:p>
    <w:p w14:paraId="09EF2094" w14:textId="77777777" w:rsidR="000909F3" w:rsidRDefault="00000000">
      <w:pPr>
        <w:spacing w:before="80" w:after="120"/>
      </w:pPr>
      <w:r>
        <w:t>La conclusion s'impose : la standardisation du processus est necessaire mais insuffisante. Ce sont les standards eux-memes qui doivent etre audites — ce qui constitue precisement l'objet du Work Package 2.</w:t>
      </w:r>
    </w:p>
    <w:p w14:paraId="35C19613" w14:textId="77777777" w:rsidR="000909F3" w:rsidRDefault="00000000">
      <w:pPr>
        <w:pStyle w:val="Titre2"/>
      </w:pPr>
      <w:bookmarkStart w:id="36" w:name="_Toc227676165"/>
      <w:r>
        <w:t>7.6 Biais Cognitifs et Algorithmiques — Cartographie et Liens avec Notre Systeme</w:t>
      </w:r>
      <w:bookmarkEnd w:id="36"/>
    </w:p>
    <w:p w14:paraId="5EA7153E" w14:textId="77777777" w:rsidR="000909F3" w:rsidRDefault="00000000">
      <w:pPr>
        <w:spacing w:before="80" w:after="120"/>
      </w:pPr>
      <w:r>
        <w:t>Au-dela des biais de genre et academique mesures quantitativement, un ensemble de biais cognitifs documentes dans la litterature sur les systemes de recrutement s'applique directement a notre architecture. Leur identification permet de comprendre l'origine des biais observes dans les labels et d'anticiper les risques de deploiement.</w:t>
      </w:r>
    </w:p>
    <w:p w14:paraId="4AE6CA28" w14:textId="77777777" w:rsidR="000909F3" w:rsidRDefault="00000000">
      <w:pPr>
        <w:spacing w:before="160" w:after="80"/>
      </w:pPr>
      <w:r>
        <w:rPr>
          <w:b/>
          <w:bCs/>
          <w:color w:val="2E75B6"/>
          <w:sz w:val="24"/>
          <w:szCs w:val="24"/>
        </w:rPr>
        <w:lastRenderedPageBreak/>
        <w:t>Biais Cognitifs des Recruteurs Humains (Encodes dans les Labels)</w:t>
      </w:r>
    </w:p>
    <w:p w14:paraId="12E64A2F" w14:textId="77777777" w:rsidR="000909F3" w:rsidRDefault="00000000">
      <w:pPr>
        <w:spacing w:before="80" w:after="120"/>
      </w:pPr>
      <w:r>
        <w:t>Les biais suivants ont vraisemblablement influence les decisions de recrutement historiques qui constituent nos donnees d'entrainement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3009"/>
        <w:gridCol w:w="4009"/>
      </w:tblGrid>
      <w:tr w:rsidR="000909F3" w14:paraId="09B7B231" w14:textId="77777777">
        <w:tblPrEx>
          <w:tblCellMar>
            <w:top w:w="0" w:type="dxa"/>
            <w:bottom w:w="0" w:type="dxa"/>
          </w:tblCellMar>
        </w:tblPrEx>
        <w:trPr>
          <w:tblHeader/>
        </w:trPr>
        <w:tc>
          <w:tcPr>
            <w:tcW w:w="20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B8A4E6" w14:textId="77777777" w:rsidR="000909F3" w:rsidRDefault="00000000">
            <w:r>
              <w:rPr>
                <w:b/>
                <w:bCs/>
              </w:rPr>
              <w:t>Type de Biais</w:t>
            </w:r>
          </w:p>
        </w:tc>
        <w:tc>
          <w:tcPr>
            <w:tcW w:w="3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9ACB64" w14:textId="77777777" w:rsidR="000909F3" w:rsidRDefault="00000000">
            <w:r>
              <w:rPr>
                <w:b/>
                <w:bCs/>
              </w:rPr>
              <w:t>Definition</w:t>
            </w:r>
          </w:p>
        </w:tc>
        <w:tc>
          <w:tcPr>
            <w:tcW w:w="40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79B23D" w14:textId="77777777" w:rsidR="000909F3" w:rsidRDefault="00000000">
            <w:r>
              <w:rPr>
                <w:b/>
                <w:bCs/>
              </w:rPr>
              <w:t>Manifestation dans Notre Systeme</w:t>
            </w:r>
          </w:p>
        </w:tc>
      </w:tr>
      <w:tr w:rsidR="000909F3" w14:paraId="794EE0E1" w14:textId="77777777">
        <w:tblPrEx>
          <w:tblCellMar>
            <w:top w:w="0" w:type="dxa"/>
            <w:bottom w:w="0" w:type="dxa"/>
          </w:tblCellMar>
        </w:tblPrEx>
        <w:tc>
          <w:tcPr>
            <w:tcW w:w="2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BC815" w14:textId="77777777" w:rsidR="000909F3" w:rsidRDefault="00000000">
            <w:r>
              <w:rPr>
                <w:b/>
                <w:bCs/>
              </w:rPr>
              <w:t>Biais d'Affinite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7B600" w14:textId="77777777" w:rsidR="000909F3" w:rsidRDefault="00000000">
            <w:r>
              <w:t>Tendance a recruter des profils qui ressemblent au recruteur (meme ecole, meme parcours, meme milieu social).</w:t>
            </w:r>
          </w:p>
        </w:tc>
        <w:tc>
          <w:tcPr>
            <w:tcW w:w="4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E1F2D" w14:textId="77777777" w:rsidR="000909F3" w:rsidRDefault="00000000">
            <w:r>
              <w:t>Hypothese centrale de notre audit : si les recruteurs historiques etaient majoritairement des Masters en IT, le taux d'invitation Masters (30.1%) vs Bachelors (12.7%) s'explique par l'affinite plutot que par la competence. L'audit des labels confirme un double standard systematique.</w:t>
            </w:r>
          </w:p>
        </w:tc>
      </w:tr>
      <w:tr w:rsidR="000909F3" w14:paraId="363254B7" w14:textId="77777777">
        <w:tblPrEx>
          <w:tblCellMar>
            <w:top w:w="0" w:type="dxa"/>
            <w:bottom w:w="0" w:type="dxa"/>
          </w:tblCellMar>
        </w:tblPrEx>
        <w:tc>
          <w:tcPr>
            <w:tcW w:w="2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60847" w14:textId="77777777" w:rsidR="000909F3" w:rsidRDefault="00000000">
            <w:r>
              <w:rPr>
                <w:b/>
                <w:bCs/>
              </w:rPr>
              <w:t>Effet de Halo</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88568" w14:textId="77777777" w:rsidR="000909F3" w:rsidRDefault="00000000">
            <w:r>
              <w:t>Considerer qu'un candidat est excellent dans tous les domaines parce qu'il excelle sur un critere precis (ex: diplome d'une grande ecole).</w:t>
            </w:r>
          </w:p>
        </w:tc>
        <w:tc>
          <w:tcPr>
            <w:tcW w:w="4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292B1" w14:textId="77777777" w:rsidR="000909F3" w:rsidRDefault="00000000">
            <w:r>
              <w:t>L'education_level avec SHAP 0.529 est la preuve mathematique que le modele a appris l'effet de halo depuis les labels : le diplome oriente la lecture de tout le dossier. Notre tentative de sample reweighting visait a briser ce halo — la fairness multiplicity en a revele la profondeur.</w:t>
            </w:r>
          </w:p>
        </w:tc>
      </w:tr>
      <w:tr w:rsidR="000909F3" w14:paraId="6B8504CD" w14:textId="77777777">
        <w:tblPrEx>
          <w:tblCellMar>
            <w:top w:w="0" w:type="dxa"/>
            <w:bottom w:w="0" w:type="dxa"/>
          </w:tblCellMar>
        </w:tblPrEx>
        <w:tc>
          <w:tcPr>
            <w:tcW w:w="2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8B4BD" w14:textId="77777777" w:rsidR="000909F3" w:rsidRDefault="00000000">
            <w:r>
              <w:rPr>
                <w:b/>
                <w:bCs/>
              </w:rPr>
              <w:t>Biais d'Ancrage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AA2B5" w14:textId="77777777" w:rsidR="000909F3" w:rsidRDefault="00000000">
            <w:r>
              <w:t>Se focaliser sur la premiere information recue, qui sert de reference pour evaluer le reste.</w:t>
            </w:r>
          </w:p>
        </w:tc>
        <w:tc>
          <w:tcPr>
            <w:tcW w:w="4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0D0C0" w14:textId="77777777" w:rsidR="000909F3" w:rsidRDefault="00000000">
            <w:r>
              <w:t>education_adj apparait en tete des valeurs SHAP dans l'interface — cet affichage cree un ancrage visuel. Le RH qui voit 'education : impact fort' avant toute autre variable interpretera le reste du dossier a travers ce prisme.</w:t>
            </w:r>
          </w:p>
        </w:tc>
      </w:tr>
      <w:tr w:rsidR="000909F3" w14:paraId="5A4686B6" w14:textId="77777777">
        <w:tblPrEx>
          <w:tblCellMar>
            <w:top w:w="0" w:type="dxa"/>
            <w:bottom w:w="0" w:type="dxa"/>
          </w:tblCellMar>
        </w:tblPrEx>
        <w:tc>
          <w:tcPr>
            <w:tcW w:w="2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62F5F" w14:textId="77777777" w:rsidR="000909F3" w:rsidRDefault="00000000">
            <w:r>
              <w:rPr>
                <w:b/>
                <w:bCs/>
              </w:rPr>
              <w:t>Biais de Confirmation</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44CDF" w14:textId="77777777" w:rsidR="000909F3" w:rsidRDefault="00000000">
            <w:r>
              <w:t>Chercher inconsciemment des preuves qui confirment la decision deja prise, ignorer les preuves contraires.</w:t>
            </w:r>
          </w:p>
        </w:tc>
        <w:tc>
          <w:tcPr>
            <w:tcW w:w="4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5B610" w14:textId="77777777" w:rsidR="000909F3" w:rsidRDefault="00000000">
            <w:r>
              <w:t>Notre narrative automatique ('Profil prometteur' / 'Profil a ameliorer') combinee au badge vert/rouge cree une boucle de confirmation : le RH recoit une orientation, puis cherche dans le SHAP des preuves pour la valider. L'onglet Notes (commentaires obligatoires) constitue un premier contre-poids.</w:t>
            </w:r>
          </w:p>
        </w:tc>
      </w:tr>
    </w:tbl>
    <w:p w14:paraId="5EAADA8B" w14:textId="77777777" w:rsidR="000909F3" w:rsidRDefault="00000000">
      <w:pPr>
        <w:spacing w:before="160" w:after="80"/>
      </w:pPr>
      <w:r>
        <w:rPr>
          <w:b/>
          <w:bCs/>
          <w:color w:val="2E75B6"/>
          <w:sz w:val="24"/>
          <w:szCs w:val="24"/>
        </w:rPr>
        <w:t>Biais Algorithmiques — Risques Specifiques a Notre Systeme</w:t>
      </w:r>
    </w:p>
    <w:p w14:paraId="5B8EEBF3" w14:textId="77777777" w:rsidR="000909F3" w:rsidRDefault="00000000">
      <w:pPr>
        <w:spacing w:before="80" w:after="120"/>
      </w:pPr>
      <w:r>
        <w:t>Deux biais algorithmiques identifies dans la litterature presentent un risque direct pour notre systeme :</w:t>
      </w:r>
    </w:p>
    <w:p w14:paraId="14FEA0DF" w14:textId="77777777" w:rsidR="000909F3" w:rsidRDefault="00000000">
      <w:pPr>
        <w:spacing w:before="40" w:after="80"/>
        <w:ind w:left="360"/>
      </w:pPr>
      <w:r>
        <w:t xml:space="preserve">• </w:t>
      </w:r>
      <w:r>
        <w:rPr>
          <w:b/>
          <w:bCs/>
        </w:rPr>
        <w:t>Biais Historique</w:t>
      </w:r>
      <w:r>
        <w:t xml:space="preserve"> : documente et prouve. Notre modele a appris sur les decisions de recruteurs passes qui avaient eux-memes des biais d'affinite et d'effet de halo. Le resultat — un double standard Bachelor/Master encode dans les labels — en est la demonstration. Ce biais est non corrigible par le seul feature engineering (cf. fairness multiplicity, section 7.1).</w:t>
      </w:r>
    </w:p>
    <w:p w14:paraId="076E4B74" w14:textId="77777777" w:rsidR="000909F3" w:rsidRDefault="00000000">
      <w:pPr>
        <w:spacing w:before="40" w:after="120"/>
        <w:ind w:left="360"/>
      </w:pPr>
      <w:r>
        <w:t xml:space="preserve">• </w:t>
      </w:r>
      <w:r>
        <w:rPr>
          <w:b/>
          <w:bCs/>
        </w:rPr>
        <w:t>Biais de la Trace Numerique</w:t>
      </w:r>
      <w:r>
        <w:t xml:space="preserve"> : risque identifie mais non corrige. La variable avg_job_duration (SHAP #9, 0.034) calcule la duree moyenne par poste. Une interruption de carriere — conge maternite, maladie chronique, handicap, soins d'un proche — reduit mecaniquement cette duree et penalise le candidat. Il s'agit d'une discrimination indirecte potentiellement illegale au sens du Reglement UE 2024/1689, qui impose l'identification des biais sur les groupes proteges </w:t>
        <w:lastRenderedPageBreak/>
        <w:t>dans les donnees d'entrainement. La variable exp_per_year_of_age corrige partiellement pour les femmes (normalisation par duree de carriere possible), mais n'adresse pas les interruptions liees au handicap ou a la maladie.</w:t>
      </w:r>
    </w:p>
    <w:p w14:paraId="2D515CB6" w14:textId="77777777" w:rsidR="000909F3" w:rsidRDefault="00000000">
      <w:pPr>
        <w:spacing w:before="80" w:after="120"/>
      </w:pPr>
      <w:r>
        <w:t>La reponse de Google a ces biais repose sur une separation stricte des roles : l'IA extrait des faits mesurables (competences techniques, langages, certifications), tandis que le jugement final — y compris l'interpretation des trous dans un CV — reste sous responsabilite humaine, exerce par un comite de recrutement diversifie. Cette separation est le principe directeur que notre architecture cherche a respecter, avec les limites d'interface documentees en section 7.3.</w:t>
      </w:r>
    </w:p>
    <w:p w14:paraId="255E751B" w14:textId="77777777" w:rsidR="000909F3" w:rsidRDefault="00000000">
      <w:pPr>
        <w:pStyle w:val="Titre2"/>
        <w:spacing w:before="360"/>
      </w:pPr>
      <w:bookmarkStart w:id="37" w:name="_Toc227676166"/>
      <w:r>
        <w:rPr>
          <w:sz w:val="28"/>
          <w:szCs w:val="28"/>
        </w:rPr>
        <w:t>7.7 Comparaison architecturale : pipeline Google vs CV-Intelligence</w:t>
      </w:r>
      <w:bookmarkEnd w:id="37"/>
    </w:p>
    <w:p w14:paraId="33BF4F1F" w14:textId="77777777" w:rsidR="000909F3" w:rsidRDefault="00000000">
      <w:pPr>
        <w:spacing w:before="80" w:after="120"/>
      </w:pPr>
      <w:r>
        <w:t>L’analyse du pipeline de recrutement de Google (documenté dans les travaux de Laszlo Bock, 2015, et les publications internes de Google Hire) permet de situer notre système dans un spectre de maturité technique et éthique. Cette comparaison révèle des convergences significatives mais aussi des écarts philosophiques fondamentaux qu’il convient d’assumer honnêtement.</w:t>
      </w:r>
    </w:p>
    <w:p w14:paraId="4D4B2896" w14:textId="77777777" w:rsidR="000909F3" w:rsidRDefault="00000000">
      <w:pPr>
        <w:pStyle w:val="Titre3"/>
        <w:spacing w:before="240" w:after="80"/>
      </w:pPr>
      <w:r>
        <w:rPr>
          <w:b/>
          <w:bCs/>
        </w:rPr>
        <w:t>7.7.1 Tableau comparatif</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1300"/>
        <w:gridCol w:w="2942"/>
        <w:gridCol w:w="2942"/>
        <w:gridCol w:w="1842"/>
      </w:tblGrid>
      <w:tr w:rsidR="000909F3" w14:paraId="61B53DF5" w14:textId="77777777">
        <w:trPr>
          <w:tblHeader/>
        </w:trPr>
        <w:tc>
          <w:tcPr>
            <w:tcW w:w="1300" w:type="dxa"/>
          </w:tcPr>
          <w:p w14:paraId="5760D18A" w14:textId="77777777" w:rsidR="000909F3" w:rsidRDefault="00000000">
            <w:r>
              <w:rPr>
                <w:b/>
                <w:color w:val="FFFFFF"/>
                <w:sz w:val="20"/>
              </w:rPr>
              <w:t>Phase</w:t>
            </w:r>
          </w:p>
        </w:tc>
        <w:tc>
          <w:tcPr>
            <w:tcW w:w="2942" w:type="dxa"/>
          </w:tcPr>
          <w:p w14:paraId="38538D2D" w14:textId="77777777" w:rsidR="000909F3" w:rsidRDefault="00000000">
            <w:r>
              <w:rPr>
                <w:b/>
                <w:color w:val="FFFFFF"/>
                <w:sz w:val="20"/>
              </w:rPr>
              <w:t>Google</w:t>
            </w:r>
          </w:p>
        </w:tc>
        <w:tc>
          <w:tcPr>
            <w:tcW w:w="2942" w:type="dxa"/>
          </w:tcPr>
          <w:p w14:paraId="785BBC5A" w14:textId="77777777" w:rsidR="000909F3" w:rsidRDefault="00000000">
            <w:r>
              <w:rPr>
                <w:b/>
                <w:color w:val="FFFFFF"/>
                <w:sz w:val="20"/>
              </w:rPr>
              <w:t>CV-Intelligence</w:t>
            </w:r>
          </w:p>
        </w:tc>
        <w:tc>
          <w:tcPr>
            <w:tcW w:w="1842" w:type="dxa"/>
          </w:tcPr>
          <w:p w14:paraId="7255D40F" w14:textId="77777777" w:rsidR="000909F3" w:rsidRDefault="00000000">
            <w:r>
              <w:rPr>
                <w:b/>
                <w:color w:val="FFFFFF"/>
                <w:sz w:val="20"/>
              </w:rPr>
              <w:t>Écart</w:t>
            </w:r>
          </w:p>
        </w:tc>
      </w:tr>
      <w:tr w:rsidR="000909F3" w14:paraId="5C59014D" w14:textId="77777777">
        <w:tc>
          <w:tcPr>
            <w:tcW w:w="1300" w:type="dxa"/>
          </w:tcPr>
          <w:p w14:paraId="0116B93F" w14:textId="77777777" w:rsidR="000909F3" w:rsidRDefault="00000000">
            <w:r>
              <w:rPr>
                <w:b/>
                <w:sz w:val="20"/>
              </w:rPr>
              <w:t>Parsing</w:t>
            </w:r>
          </w:p>
        </w:tc>
        <w:tc>
          <w:tcPr>
            <w:tcW w:w="2942" w:type="dxa"/>
          </w:tcPr>
          <w:p w14:paraId="5FCD662C" w14:textId="77777777" w:rsidR="000909F3" w:rsidRDefault="00000000">
            <w:r>
              <w:rPr>
                <w:sz w:val="20"/>
              </w:rPr>
              <w:t>PDF/Docx → JSON structuré, mise en forme ignorée</w:t>
            </w:r>
          </w:p>
        </w:tc>
        <w:tc>
          <w:tcPr>
            <w:tcW w:w="2942" w:type="dxa"/>
          </w:tcPr>
          <w:p w14:paraId="65D5A057" w14:textId="77777777" w:rsidR="000909F3" w:rsidRDefault="00000000">
            <w:r>
              <w:rPr>
                <w:sz w:val="20"/>
              </w:rPr>
              <w:t>Identique — p01_parse.py → features.csv</w:t>
            </w:r>
          </w:p>
        </w:tc>
        <w:tc>
          <w:tcPr>
            <w:tcW w:w="1842" w:type="dxa"/>
          </w:tcPr>
          <w:p w14:paraId="4F7526A9" w14:textId="77777777" w:rsidR="000909F3" w:rsidRDefault="00000000">
            <w:r>
              <w:rPr>
                <w:color w:val="375623"/>
                <w:sz w:val="20"/>
              </w:rPr>
              <w:t>Aucun</w:t>
            </w:r>
          </w:p>
        </w:tc>
      </w:tr>
      <w:tr w:rsidR="000909F3" w14:paraId="1B5FC6FA" w14:textId="77777777">
        <w:tc>
          <w:tcPr>
            <w:tcW w:w="1300" w:type="dxa"/>
          </w:tcPr>
          <w:p w14:paraId="5D93D3FE" w14:textId="77777777" w:rsidR="000909F3" w:rsidRDefault="00000000">
            <w:r>
              <w:rPr>
                <w:b/>
                <w:sz w:val="20"/>
              </w:rPr>
              <w:t>Scoring</w:t>
            </w:r>
          </w:p>
        </w:tc>
        <w:tc>
          <w:tcPr>
            <w:tcW w:w="2942" w:type="dxa"/>
          </w:tcPr>
          <w:p w14:paraId="0B389C21" w14:textId="77777777" w:rsidR="000909F3" w:rsidRDefault="00000000">
            <w:r>
              <w:rPr>
                <w:sz w:val="20"/>
              </w:rPr>
              <w:t>Ranking de priorité continu (0 → 100)</w:t>
            </w:r>
          </w:p>
        </w:tc>
        <w:tc>
          <w:tcPr>
            <w:tcW w:w="2942" w:type="dxa"/>
          </w:tcPr>
          <w:p w14:paraId="15CA6433" w14:textId="77777777" w:rsidR="000909F3" w:rsidRDefault="00000000">
            <w:r>
              <w:rPr>
                <w:sz w:val="20"/>
              </w:rPr>
              <w:t>Score continu, mais seuil binaire invite/reject</w:t>
            </w:r>
          </w:p>
        </w:tc>
        <w:tc>
          <w:tcPr>
            <w:tcW w:w="1842" w:type="dxa"/>
          </w:tcPr>
          <w:p w14:paraId="1072B393" w14:textId="77777777" w:rsidR="000909F3" w:rsidRDefault="00000000">
            <w:r>
              <w:rPr>
                <w:color w:val="7F6000"/>
                <w:sz w:val="20"/>
              </w:rPr>
              <w:t>Philosophie différente</w:t>
            </w:r>
          </w:p>
        </w:tc>
      </w:tr>
      <w:tr w:rsidR="000909F3" w14:paraId="2A7B73F2" w14:textId="77777777">
        <w:tc>
          <w:tcPr>
            <w:tcW w:w="1300" w:type="dxa"/>
          </w:tcPr>
          <w:p w14:paraId="44611D9E" w14:textId="77777777" w:rsidR="000909F3" w:rsidRDefault="00000000">
            <w:r>
              <w:rPr>
                <w:b/>
                <w:sz w:val="20"/>
              </w:rPr>
              <w:t>Rejet auto</w:t>
            </w:r>
          </w:p>
        </w:tc>
        <w:tc>
          <w:tcPr>
            <w:tcW w:w="2942" w:type="dxa"/>
          </w:tcPr>
          <w:p w14:paraId="5CBA0419" w14:textId="77777777" w:rsidR="000909F3" w:rsidRDefault="00000000">
            <w:r>
              <w:rPr>
                <w:sz w:val="20"/>
              </w:rPr>
              <w:t>Critères éliminatoires durs uniquement (ex. : absence de permis de travail)</w:t>
            </w:r>
          </w:p>
        </w:tc>
        <w:tc>
          <w:tcPr>
            <w:tcW w:w="2942" w:type="dxa"/>
          </w:tcPr>
          <w:p w14:paraId="673C1AC8" w14:textId="77777777" w:rsidR="000909F3" w:rsidRDefault="00000000">
            <w:r>
              <w:rPr>
                <w:sz w:val="20"/>
              </w:rPr>
              <w:t>Le seuil ML peut rejeter sans lecture humaine</w:t>
            </w:r>
          </w:p>
        </w:tc>
        <w:tc>
          <w:tcPr>
            <w:tcW w:w="1842" w:type="dxa"/>
          </w:tcPr>
          <w:p w14:paraId="07DC537C" w14:textId="77777777" w:rsidR="000909F3" w:rsidRDefault="00000000">
            <w:r>
              <w:rPr>
                <w:color w:val="833C00"/>
                <w:sz w:val="20"/>
              </w:rPr>
              <w:t>Risque réel</w:t>
            </w:r>
          </w:p>
        </w:tc>
      </w:tr>
      <w:tr w:rsidR="000909F3" w14:paraId="5A2E078A" w14:textId="77777777">
        <w:tc>
          <w:tcPr>
            <w:tcW w:w="1300" w:type="dxa"/>
          </w:tcPr>
          <w:p w14:paraId="5D1BD1B8" w14:textId="77777777" w:rsidR="000909F3" w:rsidRDefault="00000000">
            <w:r>
              <w:rPr>
                <w:b/>
                <w:sz w:val="20"/>
              </w:rPr>
              <w:t>Vue humaine</w:t>
            </w:r>
          </w:p>
        </w:tc>
        <w:tc>
          <w:tcPr>
            <w:tcW w:w="2942" w:type="dxa"/>
          </w:tcPr>
          <w:p w14:paraId="0F4972A3" w14:textId="77777777" w:rsidR="000909F3" w:rsidRDefault="00000000">
            <w:r>
              <w:rPr>
                <w:sz w:val="20"/>
              </w:rPr>
              <w:t>ATS Dashboard — classement + points forts IA</w:t>
            </w:r>
          </w:p>
        </w:tc>
        <w:tc>
          <w:tcPr>
            <w:tcW w:w="2942" w:type="dxa"/>
          </w:tcPr>
          <w:p w14:paraId="0FBF952F" w14:textId="77777777" w:rsidR="000909F3" w:rsidRDefault="00000000">
            <w:r>
              <w:rPr>
                <w:sz w:val="20"/>
              </w:rPr>
              <w:t>Kanban + SHAP + narrative IA</w:t>
            </w:r>
          </w:p>
        </w:tc>
        <w:tc>
          <w:tcPr>
            <w:tcW w:w="1842" w:type="dxa"/>
          </w:tcPr>
          <w:p w14:paraId="43CAE7DE" w14:textId="77777777" w:rsidR="000909F3" w:rsidRDefault="00000000">
            <w:r>
              <w:rPr>
                <w:color w:val="375623"/>
                <w:sz w:val="20"/>
              </w:rPr>
              <w:t>Proche</w:t>
            </w:r>
          </w:p>
        </w:tc>
      </w:tr>
      <w:tr w:rsidR="000909F3" w14:paraId="7E8B7DE6" w14:textId="77777777">
        <w:tc>
          <w:tcPr>
            <w:tcW w:w="1300" w:type="dxa"/>
          </w:tcPr>
          <w:p w14:paraId="32E41572" w14:textId="77777777" w:rsidR="000909F3" w:rsidRDefault="00000000">
            <w:r>
              <w:rPr>
                <w:b/>
                <w:sz w:val="20"/>
              </w:rPr>
              <w:t>Audit rejets</w:t>
            </w:r>
          </w:p>
        </w:tc>
        <w:tc>
          <w:tcPr>
            <w:tcW w:w="2942" w:type="dxa"/>
          </w:tcPr>
          <w:p w14:paraId="731787DC" w14:textId="77777777" w:rsidR="000909F3" w:rsidRDefault="00000000">
            <w:r>
              <w:rPr>
                <w:sz w:val="20"/>
              </w:rPr>
              <w:t>Spot-checking aléatoire régulier</w:t>
            </w:r>
          </w:p>
        </w:tc>
        <w:tc>
          <w:tcPr>
            <w:tcW w:w="2942" w:type="dxa"/>
          </w:tcPr>
          <w:p w14:paraId="68C3EDC4" w14:textId="77777777" w:rsidR="000909F3" w:rsidRDefault="00000000">
            <w:r>
              <w:rPr>
                <w:sz w:val="20"/>
              </w:rPr>
              <w:t>Mécanisme de spotcheck intégré (v4)</w:t>
            </w:r>
          </w:p>
        </w:tc>
        <w:tc>
          <w:tcPr>
            <w:tcW w:w="1842" w:type="dxa"/>
          </w:tcPr>
          <w:p w14:paraId="3F85794E" w14:textId="77777777" w:rsidR="000909F3" w:rsidRDefault="00000000">
            <w:r>
              <w:rPr>
                <w:color w:val="375623"/>
                <w:sz w:val="20"/>
              </w:rPr>
              <w:t>Comblé en v4</w:t>
            </w:r>
          </w:p>
        </w:tc>
      </w:tr>
      <w:tr w:rsidR="000909F3" w14:paraId="07FD9C77" w14:textId="77777777">
        <w:tc>
          <w:tcPr>
            <w:tcW w:w="1300" w:type="dxa"/>
          </w:tcPr>
          <w:p w14:paraId="4869D538" w14:textId="77777777" w:rsidR="000909F3" w:rsidRDefault="00000000">
            <w:r>
              <w:rPr>
                <w:b/>
                <w:sz w:val="20"/>
              </w:rPr>
              <w:t>Talent Pool</w:t>
            </w:r>
          </w:p>
        </w:tc>
        <w:tc>
          <w:tcPr>
            <w:tcW w:w="2942" w:type="dxa"/>
          </w:tcPr>
          <w:p w14:paraId="1F259824" w14:textId="77777777" w:rsidR="000909F3" w:rsidRDefault="00000000">
            <w:r>
              <w:rPr>
                <w:sz w:val="20"/>
              </w:rPr>
              <w:t>CV rejeté pour poste A → taggé pour poste B</w:t>
            </w:r>
          </w:p>
        </w:tc>
        <w:tc>
          <w:tcPr>
            <w:tcW w:w="2942" w:type="dxa"/>
          </w:tcPr>
          <w:p w14:paraId="004A6BE8" w14:textId="77777777" w:rsidR="000909F3" w:rsidRDefault="00000000">
            <w:r>
              <w:rPr>
                <w:sz w:val="20"/>
              </w:rPr>
              <w:t>Système monolithique, pas de cross-posting</w:t>
            </w:r>
          </w:p>
        </w:tc>
        <w:tc>
          <w:tcPr>
            <w:tcW w:w="1842" w:type="dxa"/>
          </w:tcPr>
          <w:p w14:paraId="421A5A0E" w14:textId="77777777" w:rsidR="000909F3" w:rsidRDefault="00000000">
            <w:r>
              <w:rPr>
                <w:color w:val="7F6000"/>
                <w:sz w:val="20"/>
              </w:rPr>
              <w:t>Hors scope v1</w:t>
            </w:r>
          </w:p>
        </w:tc>
      </w:tr>
      <w:tr w:rsidR="000909F3" w14:paraId="51DFAEFC" w14:textId="77777777">
        <w:tc>
          <w:tcPr>
            <w:tcW w:w="1300" w:type="dxa"/>
          </w:tcPr>
          <w:p w14:paraId="276826C5" w14:textId="77777777" w:rsidR="000909F3" w:rsidRDefault="00000000">
            <w:r>
              <w:rPr>
                <w:b/>
                <w:sz w:val="20"/>
              </w:rPr>
              <w:t>People Analytics</w:t>
            </w:r>
          </w:p>
        </w:tc>
        <w:tc>
          <w:tcPr>
            <w:tcW w:w="2942" w:type="dxa"/>
          </w:tcPr>
          <w:p w14:paraId="61A42D7B" w14:textId="77777777" w:rsidR="000909F3" w:rsidRDefault="00000000">
            <w:r>
              <w:rPr>
                <w:sz w:val="20"/>
              </w:rPr>
              <w:t>Équipe dédiée — alertes si un groupe est systématiquement sous-classé</w:t>
            </w:r>
          </w:p>
        </w:tc>
        <w:tc>
          <w:tcPr>
            <w:tcW w:w="2942" w:type="dxa"/>
          </w:tcPr>
          <w:p w14:paraId="7271A052" w14:textId="77777777" w:rsidR="000909F3" w:rsidRDefault="00000000">
            <w:r>
              <w:rPr>
                <w:sz w:val="20"/>
              </w:rPr>
              <w:t>PerformanceTab manuel, pas d’alerte automatique</w:t>
            </w:r>
          </w:p>
        </w:tc>
        <w:tc>
          <w:tcPr>
            <w:tcW w:w="1842" w:type="dxa"/>
          </w:tcPr>
          <w:p w14:paraId="0C20656D" w14:textId="77777777" w:rsidR="000909F3" w:rsidRDefault="00000000">
            <w:r>
              <w:rPr>
                <w:color w:val="7F6000"/>
                <w:sz w:val="20"/>
              </w:rPr>
              <w:t>Équivalent manuel</w:t>
            </w:r>
          </w:p>
        </w:tc>
      </w:tr>
      <w:tr w:rsidR="000909F3" w14:paraId="66EC7E70" w14:textId="77777777">
        <w:tc>
          <w:tcPr>
            <w:tcW w:w="1300" w:type="dxa"/>
          </w:tcPr>
          <w:p w14:paraId="0D48CFB8" w14:textId="77777777" w:rsidR="000909F3" w:rsidRDefault="00000000">
            <w:r>
              <w:rPr>
                <w:b/>
                <w:sz w:val="20"/>
              </w:rPr>
              <w:t>Sémantique</w:t>
            </w:r>
          </w:p>
        </w:tc>
        <w:tc>
          <w:tcPr>
            <w:tcW w:w="2942" w:type="dxa"/>
          </w:tcPr>
          <w:p w14:paraId="3D5574F9" w14:textId="77777777" w:rsidR="000909F3" w:rsidRDefault="00000000">
            <w:r>
              <w:rPr>
                <w:sz w:val="20"/>
              </w:rPr>
              <w:t>LLM — “projet étudiant transformers = expérience DL”</w:t>
            </w:r>
          </w:p>
        </w:tc>
        <w:tc>
          <w:tcPr>
            <w:tcW w:w="2942" w:type="dxa"/>
          </w:tcPr>
          <w:p w14:paraId="127557F7" w14:textId="77777777" w:rsidR="000909F3" w:rsidRDefault="00000000">
            <w:r>
              <w:rPr>
                <w:sz w:val="20"/>
              </w:rPr>
              <w:t>Régression logistique + analyse Groq (v4)</w:t>
            </w:r>
          </w:p>
        </w:tc>
        <w:tc>
          <w:tcPr>
            <w:tcW w:w="1842" w:type="dxa"/>
          </w:tcPr>
          <w:p w14:paraId="3ABC5A99" w14:textId="77777777" w:rsidR="000909F3" w:rsidRDefault="00000000">
            <w:r>
              <w:rPr>
                <w:color w:val="375623"/>
                <w:sz w:val="20"/>
              </w:rPr>
              <w:t>Partiellement comblé</w:t>
            </w:r>
          </w:p>
        </w:tc>
      </w:tr>
    </w:tbl>
    <w:p w14:paraId="19BB8D3E" w14:textId="77777777" w:rsidR="000909F3" w:rsidRDefault="00000000">
      <w:pPr>
        <w:pStyle w:val="Titre3"/>
        <w:spacing w:before="240" w:after="80"/>
      </w:pPr>
      <w:r>
        <w:rPr>
          <w:b/>
          <w:bCs/>
        </w:rPr>
        <w:t>7.7.2 L’entonnoir de priorité vs la porte fermée</w:t>
      </w:r>
    </w:p>
    <w:p w14:paraId="4B265558" w14:textId="77777777" w:rsidR="000909F3" w:rsidRDefault="00000000">
      <w:pPr>
        <w:spacing w:before="80" w:after="120"/>
      </w:pPr>
      <w:r>
        <w:t>La divergence philosophique la plus profonde réside dans le traitement du rejet. Google a conçu son système comme un entonnoir de priorité : aucun candidat n’est formellement éliminé sans qu’un œil humain n’ait posé un regard sur le dossier. Le rejet automatique n’existe que pour des critères éliminatoires objectifs et non discriminatoires (absence de permis de travail, exigence légale de certification). Tout le reste est un classement.</w:t>
      </w:r>
    </w:p>
    <w:p w14:paraId="18A4F84C" w14:textId="77777777" w:rsidR="000909F3" w:rsidRDefault="00000000">
      <w:pPr>
        <w:spacing w:before="80" w:after="120"/>
      </w:pPr>
      <w:r>
        <w:t xml:space="preserve">Notre système, en revanche, affiche un badge “Rejeté” qui, visuellement et fonctionnellement, ressemble à une porte fermée. Même si le recruteur conserve le contrôle, l’interface crée un biais de confirmation : les dossiers marqués “Rejeté” ne sont que rarement rouverts. La version 4 du pipeline </w:t>
        <w:lastRenderedPageBreak/>
        <w:t>introduit le mécanisme de spot-checking aléatoire de la pile rejetée, réduisant partiellement cet écart. Une évolution vers un affichage en classement pur (sans label binaire invite/reject) constituerait l’étape suivante vers une philosophie Google-compatible.</w:t>
      </w:r>
    </w:p>
    <w:p w14:paraId="0BD64199" w14:textId="77777777" w:rsidR="000909F3" w:rsidRDefault="00000000">
      <w:pPr>
        <w:pStyle w:val="Titre3"/>
        <w:spacing w:before="240" w:after="80"/>
      </w:pPr>
      <w:r>
        <w:rPr>
          <w:b/>
          <w:bCs/>
        </w:rPr>
        <w:t>7.7.3 Limitation fondamentale : la sémantique que la régression ne voit pas</w:t>
      </w:r>
    </w:p>
    <w:p w14:paraId="359F30B9" w14:textId="77777777" w:rsidR="000909F3" w:rsidRDefault="00000000">
      <w:pPr>
        <w:spacing w:before="80" w:after="120"/>
      </w:pPr>
      <w:r>
        <w:t>Notre modèle de régression logistique sur neuf variables numériques présente une limitation architecturale irréductible : il ne peut pas effectuer de raisonnement sémantique. Là où un recruteur expert (ou un LLM) reconnaît qu’un “projet académique complexe sur les transformeurs” équivaut à deux ans d’expérience en deep learning, notre modèle ne voit que nb_technical_skills = 8 et avg_job_duration = 0,5 an. Cette limitation est documentée, assumée, et partiellement compensée en v4 par l’intégration d’une analyse sémantique via le modèle Groq (llama-3.3-70b-versatile) accessible depuis la fiche candidat.</w:t>
      </w:r>
    </w:p>
    <w:p w14:paraId="371CEE24" w14:textId="77777777" w:rsidR="000909F3" w:rsidRDefault="00000000">
      <w:pPr>
        <w:spacing w:before="80" w:after="120"/>
      </w:pPr>
      <w:r>
        <w:t>Un second angle mort concerne le biais visuel du parsing. Un CV créé avec des outils de design (Canva, Adobe InDesign, colonnes multiples) est fréquemment mal parsé : le texte est fragmenté, les sections mal délimitées, les compétences sous forme de barres graphiques ignorées. Ces candidats — souvent issus de secteurs créatifs (marketing, design, communication) — arrivent dans le modèle avec des features incomplètes et sont pénalisés avant même que le modèle ne soit consulté. Cet angle mort n’a pas encore été audité dans notre pipeline et constitue une recommandation de recherche future.</w:t>
      </w:r>
    </w:p>
    <w:p w14:paraId="6BE8B91C" w14:textId="77777777" w:rsidR="000909F3" w:rsidRDefault="00000000">
      <w:pPr>
        <w:pStyle w:val="Titre3"/>
        <w:spacing w:before="240" w:after="80"/>
      </w:pPr>
      <w:r>
        <w:rPr>
          <w:b/>
          <w:bCs/>
        </w:rPr>
        <w:t>7.7.4 Recommandations de roadmap</w:t>
      </w:r>
    </w:p>
    <w:p w14:paraId="5A1265CD" w14:textId="77777777" w:rsidR="000909F3" w:rsidRDefault="00000000">
      <w:pPr>
        <w:spacing w:before="80" w:after="80"/>
      </w:pPr>
      <w:r>
        <w:t>Sur la base de cette analyse comparative, trois améliorations prioritaires sont identifiées pour rapprocher CV-Intelligence du standard Google :</w:t>
      </w:r>
    </w:p>
    <w:p w14:paraId="0ED8426A" w14:textId="77777777" w:rsidR="000909F3" w:rsidRDefault="00000000">
      <w:pPr>
        <w:numPr>
          <w:ilvl w:val="0"/>
          <w:numId w:val="1"/>
        </w:numPr>
        <w:spacing w:before="40" w:after="80"/>
      </w:pPr>
      <w:r>
        <w:rPr>
          <w:b/>
          <w:bCs/>
        </w:rPr>
        <w:t>Passage au ranking pur</w:t>
      </w:r>
      <w:r>
        <w:t xml:space="preserve"> — Supprimer l’affichage binaire invite/reject au profit d’un classement continu par percentile (priority_rank déjà calculé en v4). Le recruteur voit les 20 premiers profils, pas une liste de rejetés.</w:t>
      </w:r>
    </w:p>
    <w:p w14:paraId="1978A74A" w14:textId="77777777" w:rsidR="000909F3" w:rsidRDefault="00000000">
      <w:pPr>
        <w:numPr>
          <w:ilvl w:val="0"/>
          <w:numId w:val="1"/>
        </w:numPr>
        <w:spacing w:before="40" w:after="80"/>
      </w:pPr>
      <w:r>
        <w:rPr>
          <w:b/>
          <w:bCs/>
        </w:rPr>
        <w:t>Spot-checking systématique</w:t>
      </w:r>
      <w:r>
        <w:t xml:space="preserve"> — Intégrer un rappel hebdomadaire pour auditer un échantillon aléatoire de la pile rejetée, avec comparaison automatique aux profils invités (implémenté en v4, à rendre obligatoire dans le workflow RH).</w:t>
      </w:r>
    </w:p>
    <w:p w14:paraId="44B68000" w14:textId="77777777" w:rsidR="000909F3" w:rsidRDefault="00000000">
      <w:pPr>
        <w:numPr>
          <w:ilvl w:val="0"/>
          <w:numId w:val="1"/>
        </w:numPr>
        <w:spacing w:before="40" w:after="120"/>
      </w:pPr>
      <w:r>
        <w:rPr>
          <w:b/>
          <w:bCs/>
        </w:rPr>
        <w:t>Audit du parsing visuel</w:t>
      </w:r>
      <w:r>
        <w:t xml:space="preserve"> — Développer un benchmark sur 50 CVs design vs 50 CVs texte pour mesurer la perte de features lors du parsing et corriger p01_parse.py en conséquence.</w:t>
      </w:r>
    </w:p>
    <w:p w14:paraId="78A10001" w14:textId="77777777" w:rsidR="00BC1234" w:rsidRDefault="00BC1234">
      <w:pPr>
        <w:pStyle w:val="Titre2"/>
      </w:pPr>
      <w:bookmarkStart w:id="78" w:name="_Toc_7_8"/>
      <w:r>
        <w:t>7.8 Audit quantitatif des biais dans les labels bruts</w:t>
      </w:r>
      <w:bookmarkEnd w:id="78"/>
    </w:p>
    <w:p w14:paraId="78A10002" w14:textId="77777777" w:rsidR="00BC1234" w:rsidRDefault="00BC1234">
      <w:pPr>
        <w:spacing w:before="80" w:after="120"/>
      </w:pPr>
      <w:r>
        <w:t>L’ensemble des découvertes empiriques documentées dans les sections précédentes reposait sur une hypothèse implicite : les labels bruts (invité / rejeté) assignés par les recruteurs humains sont eux-mêmes neutres. Le script p05_label_audit.py a été conçu pour tester cette hypothèse de manière factuelle, avant tout entraînement de modèle, sur l’ensemble des 500 CV du dataset.</w:t>
      </w:r>
    </w:p>
    <w:p w14:paraId="78A10003" w14:textId="77777777" w:rsidR="00BC1234" w:rsidRDefault="00BC1234">
      <w:pPr>
        <w:pStyle w:val="Titre3"/>
      </w:pPr>
      <w:r>
        <w:t>7.8.1 Méthodologie de l’audit</w:t>
      </w:r>
    </w:p>
    <w:p w14:paraId="78A10004" w14:textId="77777777" w:rsidR="00BC1234" w:rsidRDefault="00BC1234">
      <w:pPr>
        <w:spacing w:before="80" w:after="120"/>
      </w:pPr>
      <w:r>
        <w:t>Trois tests statistiques ont été appliqués selon la nature des variables. Pour les groupes catégoriels (genre, niveau d’éducation, tranche d’âge, pays de résidence), le test du chi² de Pearson a été utilisé lorsque toutes les cellules du tableau de contingence avaient un effectif ≥ 5 ; dans le cas contraire, le test exact de Fisher a été substitué automatiquement. Pour les variables numériques continues (années d’expérience, durée moyenne des postes, niveau d’éducation codé ordinalement, etc.), le test de Mann-Whitney U a été employé afin de comparer les distributions entre les candidats invités et les candidats rejetés sans hypothèse de normalité. Les seuils de significativité retenus sont les conventions standard : *** p &lt; 0,001, ** p &lt; 0,01, * p &lt; 0,05, ns non significatif. Un biais est signalé comme “potentiel” uniquement si la différence est à la fois statistiquement significative (p &lt; 0,05) et pratiquement importante (Cohen’s d normalisé &gt; 0,3).</w:t>
      </w:r>
    </w:p>
    <w:p w14:paraId="78A10005" w14:textId="77777777" w:rsidR="00BC1234" w:rsidRDefault="00BC1234">
      <w:pPr>
        <w:pStyle w:val="Titre3"/>
      </w:pPr>
      <w:r>
        <w:t>7.8.2 Résultats — quatre axes d’analyse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7"/>
        <w:gridCol w:w="2257"/>
      </w:tblGrid>
      <w:tr w:rsidR="00BC1234" w14:paraId="78A10010" w14:textId="77777777">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10011" w14:textId="77777777" w:rsidR="00BC1234" w:rsidRDefault="00BC1234">
            <w:r>
              <w:rPr>
                <w:b/>
                <w:bCs/>
              </w:rPr>
              <w:t>Axe analysé</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10012" w14:textId="77777777" w:rsidR="00BC1234" w:rsidRDefault="00BC1234">
            <w:r>
              <w:rPr>
                <w:b/>
                <w:bCs/>
              </w:rPr>
              <w:t>Significativité</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10013" w14:textId="77777777" w:rsidR="00BC1234" w:rsidRDefault="00BC1234">
            <w:r>
              <w:rPr>
                <w:b/>
                <w:bCs/>
              </w:rPr>
              <w:t>Écart observé</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10014" w14:textId="77777777" w:rsidR="00BC1234" w:rsidRDefault="00BC1234">
            <w:r>
              <w:rPr>
                <w:b/>
                <w:bCs/>
              </w:rPr>
              <w:t>Conclusion</w:t>
            </w:r>
          </w:p>
        </w:tc>
      </w:tr>
      <w:tr w:rsidR="00BC1234" w14:paraId="78A1002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21" w14:textId="77777777" w:rsidR="00BC1234" w:rsidRDefault="00BC1234">
            <w:r>
              <w:t>Niveau d’éducation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22" w14:textId="77777777" w:rsidR="00BC1234" w:rsidRDefault="00BC1234">
            <w:r>
              <w:rPr>
                <w:b/>
                <w:bCs/>
                <w:color w:val="C00000"/>
              </w:rPr>
              <w:t>*** (p &lt; 0,001)</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23" w14:textId="77777777" w:rsidR="00BC1234" w:rsidRDefault="00BC1234">
            <w:r>
              <w:t>PhD 31,2 % vs Bac 13,8 % — écart 17,4 pts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24" w14:textId="77777777" w:rsidR="00BC1234" w:rsidRDefault="00BC1234">
            <w:r>
              <w:t>Biais académique confirmé dans les labels</w:t>
            </w:r>
          </w:p>
        </w:tc>
      </w:tr>
      <w:tr w:rsidR="00BC1234" w14:paraId="78A1003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31" w14:textId="77777777" w:rsidR="00BC1234" w:rsidRDefault="00BC1234">
            <w:r>
              <w:t>Tranche d’âge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32" w14:textId="77777777" w:rsidR="00BC1234" w:rsidRDefault="00BC1234">
            <w:r>
              <w:rPr>
                <w:b/>
                <w:bCs/>
                <w:color w:val="C00000"/>
              </w:rPr>
              <w:t>*** (p &lt; 0,001)</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33" w14:textId="77777777" w:rsidR="00BC1234" w:rsidRDefault="00BC1234">
            <w:r>
              <w:t>Adulte 30-45 ans favorisé vs senior &gt;45 — écart 15,2 pts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34" w14:textId="77777777" w:rsidR="00BC1234" w:rsidRDefault="00BC1234">
            <w:r>
              <w:t>Biais d’âge confirmé dans les labels</w:t>
            </w:r>
          </w:p>
        </w:tc>
      </w:tr>
      <w:tr w:rsidR="00BC1234" w14:paraId="78A1004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41" w14:textId="77777777" w:rsidR="00BC1234" w:rsidRDefault="00BC1234">
            <w:r>
              <w:t>Genre (H / F)</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42" w14:textId="77777777" w:rsidR="00BC1234" w:rsidRDefault="00BC1234">
            <w:r>
              <w:t>ns (p = 0,56)</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43" w14:textId="77777777" w:rsidR="00BC1234" w:rsidRDefault="00BC1234">
            <w:r>
              <w:t>H 21,0 % vs F 18,9 % — écart 2,1 pts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44" w14:textId="77777777" w:rsidR="00BC1234" w:rsidRDefault="00BC1234">
            <w:r>
              <w:t>Pas de biais de genre dans les labels bruts</w:t>
            </w:r>
          </w:p>
        </w:tc>
      </w:tr>
      <w:tr w:rsidR="00BC1234" w14:paraId="78A1005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51" w14:textId="77777777" w:rsidR="00BC1234" w:rsidRDefault="00BC1234">
            <w:r>
              <w:t>Géographie (pays)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52" w14:textId="77777777" w:rsidR="00BC1234" w:rsidRDefault="00BC1234">
            <w:r>
              <w:t>ns (tous p &gt; 0,10)</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53" w14:textId="77777777" w:rsidR="00BC1234" w:rsidRDefault="00BC1234">
            <w:r>
              <w:t>Variations de 15 % à 33 % selon pays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0054" w14:textId="77777777" w:rsidR="00BC1234" w:rsidRDefault="00BC1234">
            <w:r>
              <w:t>Variance statistique, pas biais confirmé</w:t>
            </w:r>
          </w:p>
        </w:tc>
      </w:tr>
    </w:tbl>
    <w:p w14:paraId="78A10060" w14:textId="77777777" w:rsidR="00BC1234" w:rsidRDefault="00BC1234">
      <w:pPr>
        <w:spacing w:before="80" w:after="120"/>
      </w:pPr>
      <w:r>
        <w:t>Un effet supplémentaire a été détecté dans le croisement éducation x genre : à niveau d’éducation équivalent Bachelor, les femmes obtiennent un taux d’invitation de 10,8 % contre 14,5 % pour les hommes. Ce phénomène — invisible dans l’analyse marginale du genre seul — constitue un exemple de paradoxe de Simpson : l’effet de masquage provient de la composition différente des groupes (les femmes du dataset sont légèrement surreprésentées au niveau Bachelor, où les taux d’invitation sont globalement plus faibles). Ce biais d’interaction n’est pas statistiquement significatif au seuil conventionnel avec n = 500, mais justifie une surveillance accrue à mesure que le dataset s’agrandit.</w:t>
      </w:r>
    </w:p>
    <w:p w14:paraId="78A10061" w14:textId="77777777" w:rsidR="00BC1234" w:rsidRDefault="00BC1234">
      <w:pPr>
        <w:pStyle w:val="Titre3"/>
      </w:pPr>
      <w:r>
        <w:t>7.8.3 Nuance sur le biais géographique</w:t>
      </w:r>
    </w:p>
    <w:p w14:paraId="78A10062" w14:textId="77777777" w:rsidR="00BC1234" w:rsidRDefault="00BC1234">
      <w:pPr>
        <w:spacing w:before="80" w:after="120"/>
      </w:pPr>
      <w:r>
        <w:t>Le pays de résidence est extrait de manière atomique à partir du champ adresse (dernier élément après la virgule) et stocké dans identities.csv à des fins d’audit exclusivement. Il n’est pas utilisé comme feature d’entraînement, ce qui serait discriminatoire au regard du RGPD et de l’AI Act. L’audit révèle des variations de taux d’invitation de 15 % à 33 % selon les pays, mais aucune n’atteint la significativité statistique (tous p &gt; 0,10). Ce résultat s’explique par la taille des groupes : avec 34 à 114 CV par pays, la puissance statistique est insuffisante pour distinguer un biais réel d’une simple variance échantillonnale. La règle empirique recommande 150 observations minimum par groupe pour que le chi² soit fiable. Toute conclusion sur un éventuel biais géographique dans les labels est donc prochainement réexaminable dès que le volume de données sera suffisant.</w:t>
      </w:r>
    </w:p>
    <w:p w14:paraId="78A10063" w14:textId="77777777" w:rsidR="00BC1234" w:rsidRDefault="00BC1234">
      <w:pPr>
        <w:pStyle w:val="Titre3"/>
      </w:pPr>
      <w:r>
        <w:t>7.8.4 Optimisation des hyperparamètres — Grid Search</w:t>
      </w:r>
    </w:p>
    <w:p w14:paraId="78A10064" w14:textId="77777777" w:rsidR="00BC1234" w:rsidRDefault="00BC1234">
      <w:pPr>
        <w:spacing w:before="80" w:after="120"/>
      </w:pPr>
      <w:r>
        <w:t>En parallèle de l’audit des labels, p04_train.py a été enrichi d’un Grid Search exhaustif combinant six valeurs de C (régularisation : 0,01 ; 0,05 ; 0,1 ; 0,5 ; 1,0 ; 5,0) et trois valeurs de l1_ratio (0,0 = L2 Ridge ; 0,5 = ElasticNet ; 1,0 = L1 Lasso), soit 18 combinaisons évaluées par validation croisée stratifiée à 5 plis (StratifiedKFold), optimisant l’AUC-ROC. Le Grid Search a confirmé la régularisation L1 (Lasso, l1_ratio = 1,0) avec C = 0,1, réalisant automatiquement une sélection de features et éliminant les variables redondantes. L’AUC-ROC en validation croisée atteint 0,768 et 0,719 sur le jeu de test (80/20, stratifié). Le Random Search n’a pas été retenu : avec seulement 18 combinaisons possibles, l’exploration exhaustive est rapide (quelques secondes) et évite le risque de manquer la combinaison optimale — le Random Search n’apporte de valeur ajoutée qu’à partir de plusieurs centaines de combinaisons.</w:t>
      </w:r>
    </w:p>
    <w:p w14:paraId="285949BB" w14:textId="77777777" w:rsidR="000909F3" w:rsidRDefault="00000000">
      <w:r>
        <w:br w:type="page"/>
      </w:r>
    </w:p>
    <w:p w14:paraId="046E5A96" w14:textId="77777777" w:rsidR="000909F3" w:rsidRDefault="00000000">
      <w:pPr>
        <w:spacing w:before="240" w:after="120"/>
        <w:ind w:left="720" w:right="720"/>
        <w:jc w:val="both"/>
      </w:pPr>
      <w:r>
        <w:rPr>
          <w:i/>
          <w:iCs/>
          <w:color w:val="2E75B6"/>
        </w:rPr>
        <w:lastRenderedPageBreak/>
        <w:t>"Notre role n'est pas de trouver les meilleurs. C'est de ne pas rater les bons. C'est une difference fondamentale — et c'est pour ca qu'on optimise le recall, pas la precision."</w:t>
      </w:r>
    </w:p>
    <w:p w14:paraId="1895E331" w14:textId="77777777" w:rsidR="000909F3" w:rsidRDefault="00000000">
      <w:pPr>
        <w:spacing w:after="240"/>
        <w:ind w:left="720" w:right="720"/>
        <w:jc w:val="right"/>
      </w:pPr>
      <w:r>
        <w:rPr>
          <w:i/>
          <w:iCs/>
          <w:color w:val="595959"/>
          <w:sz w:val="20"/>
          <w:szCs w:val="20"/>
        </w:rPr>
        <w:t>— Claude Sonnet, 21 Avril 2026</w:t>
      </w:r>
    </w:p>
    <w:p w14:paraId="49399934" w14:textId="77777777" w:rsidR="000909F3" w:rsidRDefault="00000000">
      <w:pPr>
        <w:pStyle w:val="Titre1"/>
      </w:pPr>
      <w:bookmarkStart w:id="38" w:name="_Toc227676167"/>
      <w:r>
        <w:t>Conclusion</w:t>
      </w:r>
      <w:bookmarkEnd w:id="38"/>
    </w:p>
    <w:p w14:paraId="41B747E4" w14:textId="77777777" w:rsidR="000909F3" w:rsidRDefault="00000000">
      <w:pPr>
        <w:spacing w:before="80" w:after="120"/>
      </w:pPr>
      <w:r>
        <w:t>Le Work Package 2 a transforme un outil de pre-filtrage fonctionnel en un systeme decisionnel transparent, auditable et equitable. Les apports de la conference de Philippe Dambly ont structure notre demarche a trois niveaux : la classification AI Act comme systeme a haut risque a confirme la necessite des mecanismes d'explicabilite implementes ; l'analyse des biais algorithmiques historiques (Amazon, COMPAS) a guide notre identification de years_experience comme variable proxy discriminante ; et le principe d'IA frugale a renforce notre choix delibere de la regression logistique face a des alternatives plus couteuses.</w:t>
      </w:r>
    </w:p>
    <w:p w14:paraId="2F4DD42A" w14:textId="77777777" w:rsidR="000909F3" w:rsidRDefault="00000000">
      <w:pPr>
        <w:spacing w:before="80" w:after="120"/>
      </w:pPr>
      <w:r>
        <w:t>Les resultats quantitatifs valident la strategie adoptee : l'ecart de recall genre passe de 13 a 1.3 points, soit une amelioration de 91%, sans degradation de l'AUC (0.785 vers 0.797). Ce resultat demontre qu'equite et performance ne sont pas antinomiques — au contraire, un modele plus equitable, grace a des features mieux construites, peut etre egalement plus precis.</w:t>
      </w:r>
    </w:p>
    <w:p w14:paraId="57D11D08" w14:textId="77777777" w:rsidR="000909F3" w:rsidRDefault="00000000">
      <w:pPr>
        <w:spacing w:before="80" w:after="120"/>
      </w:pPr>
      <w:r>
        <w:t>Les limites identifiees restent importantes a documenter pour un deploiement reel. Trois apports de la Partie VII enrichissent cette analyse : premierement, la Fairness Multiplicity demontre qu'il est mathematiquement impossible de corriger simultanement tous les biais lorsque les labels d'entrainement sont eux-memes biaises — corriger le biais academique par reponderation a provoque une regression catastrophique du recall femmes (0,773 → 0,568), imposant un retour au modele v4 et documentant cette limite comme connue. Deuxiemement, l'audit des labels revele un double standard academique prouve : les Bachelors devaient historiquement presenter deux fois plus de preuves que les Masters pour etre invites — ce n'est pas un biais du modele mais un biais des recruteurs humains encode dans les donnees. Troisiemement, le risque de la "RH flemmarde" constitue une preoccupation de deploiement majeure : l'empilement badge couleur / narration / valeurs SHAP cree une pseudo-decision qui contredit les exigences de supervision humaine de l'AI Act. L'absence de profils Senior (plus de 45 ans) dans le dataset et la necessite d'une evaluation de conformite formelle demeurent par ailleurs des points ouverts. La recommandation principale pour les travaux futurs est un reiquetage des labels par des comites recruteurs diversifies — selon l'approche Google des Hiring Committees — afin que les standards eux-memes, et non seulement le processus, soient audites et corriges.</w:t>
      </w:r>
    </w:p>
    <w:sectPr w:rsidR="000909F3">
      <w:footerReference w:type="default" r:id="rId7"/>
      <w:pgSz w:w="11906" w:h="16838"/>
      <w:pgMar w:top="1440" w:right="1440" w:bottom="1440" w:left="1440" w:header="708" w:footer="708"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35F2" w14:textId="77777777" w:rsidR="00490266" w:rsidRDefault="00490266">
      <w:r>
        <w:separator/>
      </w:r>
    </w:p>
  </w:endnote>
  <w:endnote w:type="continuationSeparator" w:id="0">
    <w:p w14:paraId="4DD0A8B3" w14:textId="77777777" w:rsidR="00490266" w:rsidRDefault="0049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26B2" w14:textId="77777777" w:rsidR="000909F3" w:rsidRDefault="00000000">
    <w:pPr>
      <w:jc w:val="center"/>
    </w:pPr>
    <w:r>
      <w:rPr>
        <w:sz w:val="18"/>
        <w:szCs w:val="18"/>
      </w:rPr>
      <w:fldChar w:fldCharType="begin"/>
    </w:r>
    <w:r>
      <w:rPr>
        <w:sz w:val="18"/>
        <w:szCs w:val="18"/>
      </w:rPr>
      <w:instrText>PAGE</w:instrText>
    </w:r>
    <w:r>
      <w:rPr>
        <w:sz w:val="18"/>
        <w:szCs w:val="18"/>
      </w:rPr>
      <w:fldChar w:fldCharType="separate"/>
    </w:r>
    <w:r w:rsidR="00E32E1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B748" w14:textId="77777777" w:rsidR="00490266" w:rsidRDefault="00490266">
      <w:r>
        <w:separator/>
      </w:r>
    </w:p>
  </w:footnote>
  <w:footnote w:type="continuationSeparator" w:id="0">
    <w:p w14:paraId="4637288B" w14:textId="77777777" w:rsidR="00490266" w:rsidRDefault="00490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E3B8C"/>
    <w:multiLevelType w:val="hybridMultilevel"/>
    <w:tmpl w:val="512EB752"/>
    <w:lvl w:ilvl="0" w:tplc="7B9A6782">
      <w:start w:val="1"/>
      <w:numFmt w:val="bullet"/>
      <w:lvlText w:val="-"/>
      <w:lvlJc w:val="left"/>
      <w:pPr>
        <w:ind w:left="720" w:hanging="360"/>
      </w:pPr>
    </w:lvl>
    <w:lvl w:ilvl="1" w:tplc="41282CA8">
      <w:numFmt w:val="decimal"/>
      <w:lvlText w:val=""/>
      <w:lvlJc w:val="left"/>
    </w:lvl>
    <w:lvl w:ilvl="2" w:tplc="B36244A0">
      <w:numFmt w:val="decimal"/>
      <w:lvlText w:val=""/>
      <w:lvlJc w:val="left"/>
    </w:lvl>
    <w:lvl w:ilvl="3" w:tplc="3AA42D94">
      <w:numFmt w:val="decimal"/>
      <w:lvlText w:val=""/>
      <w:lvlJc w:val="left"/>
    </w:lvl>
    <w:lvl w:ilvl="4" w:tplc="02C6E37A">
      <w:numFmt w:val="decimal"/>
      <w:lvlText w:val=""/>
      <w:lvlJc w:val="left"/>
    </w:lvl>
    <w:lvl w:ilvl="5" w:tplc="3C5881DE">
      <w:numFmt w:val="decimal"/>
      <w:lvlText w:val=""/>
      <w:lvlJc w:val="left"/>
    </w:lvl>
    <w:lvl w:ilvl="6" w:tplc="B0262914">
      <w:numFmt w:val="decimal"/>
      <w:lvlText w:val=""/>
      <w:lvlJc w:val="left"/>
    </w:lvl>
    <w:lvl w:ilvl="7" w:tplc="42A07FD4">
      <w:numFmt w:val="decimal"/>
      <w:lvlText w:val=""/>
      <w:lvlJc w:val="left"/>
    </w:lvl>
    <w:lvl w:ilvl="8" w:tplc="584A8428">
      <w:numFmt w:val="decimal"/>
      <w:lvlText w:val=""/>
      <w:lvlJc w:val="left"/>
    </w:lvl>
  </w:abstractNum>
  <w:abstractNum w:abstractNumId="1" w15:restartNumberingAfterBreak="0">
    <w:nsid w:val="37FC0FFA"/>
    <w:multiLevelType w:val="hybridMultilevel"/>
    <w:tmpl w:val="5D668BBC"/>
    <w:lvl w:ilvl="0" w:tplc="3E5CA524">
      <w:start w:val="1"/>
      <w:numFmt w:val="bullet"/>
      <w:lvlText w:val="o"/>
      <w:lvlJc w:val="left"/>
      <w:pPr>
        <w:ind w:left="720" w:hanging="360"/>
      </w:pPr>
    </w:lvl>
    <w:lvl w:ilvl="1" w:tplc="BEAE9256">
      <w:start w:val="1"/>
      <w:numFmt w:val="bullet"/>
      <w:lvlText w:val="○"/>
      <w:lvlJc w:val="left"/>
      <w:pPr>
        <w:ind w:left="1440" w:hanging="360"/>
      </w:pPr>
    </w:lvl>
    <w:lvl w:ilvl="2" w:tplc="8E76D25E">
      <w:start w:val="1"/>
      <w:numFmt w:val="bullet"/>
      <w:lvlText w:val="■"/>
      <w:lvlJc w:val="left"/>
      <w:pPr>
        <w:ind w:left="2160" w:hanging="360"/>
      </w:pPr>
    </w:lvl>
    <w:lvl w:ilvl="3" w:tplc="01A698C8">
      <w:start w:val="1"/>
      <w:numFmt w:val="bullet"/>
      <w:lvlText w:val="o"/>
      <w:lvlJc w:val="left"/>
      <w:pPr>
        <w:ind w:left="2880" w:hanging="360"/>
      </w:pPr>
    </w:lvl>
    <w:lvl w:ilvl="4" w:tplc="BE2AE618">
      <w:start w:val="1"/>
      <w:numFmt w:val="bullet"/>
      <w:lvlText w:val="○"/>
      <w:lvlJc w:val="left"/>
      <w:pPr>
        <w:ind w:left="3600" w:hanging="360"/>
      </w:pPr>
    </w:lvl>
    <w:lvl w:ilvl="5" w:tplc="CD467C3A">
      <w:start w:val="1"/>
      <w:numFmt w:val="bullet"/>
      <w:lvlText w:val="■"/>
      <w:lvlJc w:val="left"/>
      <w:pPr>
        <w:ind w:left="4320" w:hanging="360"/>
      </w:pPr>
    </w:lvl>
    <w:lvl w:ilvl="6" w:tplc="5A42EBF6">
      <w:start w:val="1"/>
      <w:numFmt w:val="bullet"/>
      <w:lvlText w:val="o"/>
      <w:lvlJc w:val="left"/>
      <w:pPr>
        <w:ind w:left="5040" w:hanging="360"/>
      </w:pPr>
    </w:lvl>
    <w:lvl w:ilvl="7" w:tplc="C0224E0A">
      <w:start w:val="1"/>
      <w:numFmt w:val="bullet"/>
      <w:lvlText w:val="o"/>
      <w:lvlJc w:val="left"/>
      <w:pPr>
        <w:ind w:left="5760" w:hanging="360"/>
      </w:pPr>
    </w:lvl>
    <w:lvl w:ilvl="8" w:tplc="2D56973E">
      <w:start w:val="1"/>
      <w:numFmt w:val="bullet"/>
      <w:lvlText w:val="o"/>
      <w:lvlJc w:val="left"/>
      <w:pPr>
        <w:ind w:left="6480" w:hanging="360"/>
      </w:pPr>
    </w:lvl>
  </w:abstractNum>
  <w:num w:numId="1" w16cid:durableId="1472136447">
    <w:abstractNumId w:val="1"/>
    <w:lvlOverride w:ilvl="0">
      <w:startOverride w:val="1"/>
    </w:lvlOverride>
  </w:num>
  <w:num w:numId="2" w16cid:durableId="1521747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9F3"/>
    <w:rsid w:val="000909F3"/>
    <w:rsid w:val="003572CC"/>
    <w:rsid w:val="00490266"/>
    <w:rsid w:val="006033CD"/>
    <w:rsid w:val="00E32E1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19EF"/>
  <w15:docId w15:val="{5B24C9C0-87B0-423B-8E75-F0D88EB3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32E1F"/>
    <w:pPr>
      <w:spacing w:after="100"/>
    </w:pPr>
  </w:style>
  <w:style w:type="paragraph" w:styleId="TM2">
    <w:name w:val="toc 2"/>
    <w:basedOn w:val="Normal"/>
    <w:next w:val="Normal"/>
    <w:autoRedefine/>
    <w:uiPriority w:val="39"/>
    <w:unhideWhenUsed/>
    <w:rsid w:val="00E32E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5800</Words>
  <Characters>31903</Characters>
  <Application>Microsoft Office Word</Application>
  <DocSecurity>0</DocSecurity>
  <Lines>265</Lines>
  <Paragraphs>75</Paragraphs>
  <ScaleCrop>false</ScaleCrop>
  <Company/>
  <LinksUpToDate>false</LinksUpToDate>
  <CharactersWithSpaces>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Arnaud Leroy</cp:lastModifiedBy>
  <cp:revision>3</cp:revision>
  <dcterms:created xsi:type="dcterms:W3CDTF">2026-04-21T06:58:00Z</dcterms:created>
  <dcterms:modified xsi:type="dcterms:W3CDTF">2026-04-21T13:53:00Z</dcterms:modified>
</cp:coreProperties>
</file>

<file path=docProps/custom.xml><?xml version="1.0" encoding="utf-8"?>
<Properties xmlns="http://schemas.openxmlformats.org/officeDocument/2006/custom-properties" xmlns:vt="http://schemas.openxmlformats.org/officeDocument/2006/docPropsVTypes"/>
</file>