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Calibri" w:cs="Calibri" w:eastAsia="Calibri" w:hAnsi="Calibri"/>
          <w:b/>
          <w:bCs/>
          <w:color w:val="1F3864"/>
          <w:sz w:val="56"/>
          <w:szCs w:val="56"/>
        </w:rPr>
        <w:t xml:space="preserve">Work Package 2</w:t>
      </w:r>
    </w:p>
    <w:p>
      <w:pPr>
        <w:spacing w:after="240" w:before="0"/>
        <w:jc w:val="center"/>
      </w:pPr>
      <w:r>
        <w:rPr>
          <w:rFonts w:ascii="Calibri" w:cs="Calibri" w:eastAsia="Calibri" w:hAnsi="Calibri"/>
          <w:b/>
          <w:bCs/>
          <w:color w:val="1F3864"/>
          <w:sz w:val="40"/>
          <w:szCs w:val="40"/>
        </w:rPr>
        <w:t xml:space="preserve">Audit de Fairness, Reflexion Ethique et Redesign du Modele</w:t>
      </w:r>
    </w:p>
    <w:p>
      <w:pPr>
        <w:spacing w:after="60" w:before="60"/>
      </w:pPr>
      <w:r>
        <w:t xml:space="preserve"/>
      </w:r>
    </w:p>
    <w:p>
      <w:pPr>
        <w:spacing w:after="240" w:before="480"/>
        <w:jc w:val="center"/>
      </w:pPr>
      <w:r>
        <w:rPr>
          <w:rFonts w:ascii="Calibri" w:cs="Calibri" w:eastAsia="Calibri" w:hAnsi="Calibri"/>
          <w:i/>
          <w:iCs/>
          <w:color w:val="2E75B6"/>
          <w:sz w:val="28"/>
          <w:szCs w:val="28"/>
        </w:rPr>
        <w:t xml:space="preserve">LuxTalent Advisory Group S.A. | CV-Intelligence v3</w:t>
      </w:r>
    </w:p>
    <w:p>
      <w:pPr>
        <w:spacing w:after="60" w:before="60"/>
      </w:pPr>
      <w:r>
        <w:t xml:space="preserve"/>
      </w:r>
    </w:p>
    <w:p>
      <w:pPr>
        <w:spacing w:after="120" w:before="960"/>
        <w:jc w:val="center"/>
      </w:pPr>
      <w:r>
        <w:rPr>
          <w:rFonts w:ascii="Calibri" w:cs="Calibri" w:eastAsia="Calibri" w:hAnsi="Calibri"/>
          <w:b/>
          <w:bCs/>
          <w:sz w:val="22"/>
          <w:szCs w:val="22"/>
        </w:rPr>
        <w:t xml:space="preserve">Auteurs</w:t>
      </w:r>
    </w:p>
    <w:p>
      <w:pPr>
        <w:spacing w:after="120" w:before="0"/>
        <w:jc w:val="center"/>
      </w:pPr>
      <w:r>
        <w:rPr>
          <w:rFonts w:ascii="Calibri" w:cs="Calibri" w:eastAsia="Calibri" w:hAnsi="Calibri"/>
          <w:sz w:val="24"/>
          <w:szCs w:val="24"/>
        </w:rPr>
        <w:t xml:space="preserve">Tom Perez Le Tiec | Arnaud Leroy</w:t>
      </w:r>
    </w:p>
    <w:p>
      <w:pPr>
        <w:spacing w:after="60" w:before="60"/>
      </w:pPr>
      <w:r>
        <w:t xml:space="preserve"/>
      </w:r>
    </w:p>
    <w:p>
      <w:pPr>
        <w:spacing w:after="0" w:before="480"/>
        <w:jc w:val="center"/>
      </w:pPr>
      <w:r>
        <w:rPr>
          <w:rFonts w:ascii="Calibri" w:cs="Calibri" w:eastAsia="Calibri" w:hAnsi="Calibri"/>
          <w:b/>
          <w:bCs/>
          <w:sz w:val="26"/>
          <w:szCs w:val="26"/>
        </w:rPr>
        <w:t xml:space="preserve">Avril 2026</w:t>
      </w:r>
    </w:p>
    <w:p>
      <w:r>
        <w:br w:type="page"/>
      </w:r>
    </w:p>
    <w:p>
      <w:pPr>
        <w:pStyle w:val="Heading1"/>
      </w:pPr>
      <w:r>
        <w:rPr>
          <w:rFonts w:ascii="Calibri" w:cs="Calibri" w:eastAsia="Calibri" w:hAnsi="Calibri"/>
          <w:b/>
          <w:bCs/>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32"/>
          <w:szCs w:val="32"/>
        </w:rPr>
        <w:t xml:space="preserve">Partie I — Integration de la Conference Expert</w:t>
      </w:r>
    </w:p>
    <w:p>
      <w:pPr>
        <w:spacing w:after="200" w:before="0"/>
      </w:pPr>
      <w:r>
        <w:rPr>
          <w:rFonts w:ascii="Calibri" w:cs="Calibri" w:eastAsia="Calibri" w:hAnsi="Calibri"/>
          <w:i/>
          <w:iCs/>
          <w:color w:val="595959"/>
          <w:sz w:val="22"/>
          <w:szCs w:val="22"/>
        </w:rPr>
        <w:t xml:space="preserve">Philippe Dambly, Juriste specialise en systemes decisionnels algorithmiques (Avril 2026)</w:t>
      </w:r>
    </w:p>
    <w:p>
      <w:pPr>
        <w:pStyle w:val="Heading2"/>
      </w:pPr>
      <w:r>
        <w:rPr>
          <w:rFonts w:ascii="Calibri" w:cs="Calibri" w:eastAsia="Calibri" w:hAnsi="Calibri"/>
          <w:b/>
          <w:bCs/>
          <w:sz w:val="26"/>
          <w:szCs w:val="26"/>
        </w:rPr>
        <w:t xml:space="preserve">1.1 Concepts Fondamentaux Retenus</w:t>
      </w:r>
    </w:p>
    <w:p>
      <w:pPr>
        <w:spacing w:after="120" w:before="80"/>
      </w:pPr>
      <w:r>
        <w:rPr>
          <w:rFonts w:ascii="Calibri" w:cs="Calibri" w:eastAsia="Calibri" w:hAnsi="Calibri"/>
          <w:sz w:val="22"/>
          <w:szCs w:val="22"/>
        </w:rPr>
        <w:t xml:space="preserve">Philippe Dambly, juriste specialise en systemes decisionnels algorithmiques, a propose une lecture ethique et juridique de l'IA fondee sur trois distinctions cles : l'ethique (analyse philosophique du "bien-agir"), la morale (les regles de conduite elles-memes), et la deontologie (obligations professionnelles d'un groupe). Cette grille de lecture structure notre approche de la fairness non comme une contrainte technique, mais comme une obligation deontologique des concepteurs de systemes decisionnels automatises.</w:t>
      </w:r>
    </w:p>
    <w:p>
      <w:pPr>
        <w:spacing w:after="120" w:before="80"/>
      </w:pPr>
      <w:r>
        <w:rPr>
          <w:rFonts w:ascii="Calibri" w:cs="Calibri" w:eastAsia="Calibri" w:hAnsi="Calibri"/>
          <w:sz w:val="22"/>
          <w:szCs w:val="22"/>
        </w:rPr>
        <w:t xml:space="preserve">L'expert s'appuie sur les quatre piliers herites de la bioethique : autonomie, bienfaisance, non-malfaisance et equite. Appliques a notre systeme de tri de CV, ces principes se traduisent concretement : autonomie (l'IA ne remplace pas la decision RH), bienfaisance (le systeme aide a identifier des profils pertinents), non-malfaisance (ne pas discriminer structurellement), equite (traitement comparable de candidats comparables).</w:t>
      </w:r>
    </w:p>
    <w:p>
      <w:pPr>
        <w:pStyle w:val="Heading2"/>
      </w:pPr>
      <w:r>
        <w:rPr>
          <w:rFonts w:ascii="Calibri" w:cs="Calibri" w:eastAsia="Calibri" w:hAnsi="Calibri"/>
          <w:b/>
          <w:bCs/>
          <w:sz w:val="26"/>
          <w:szCs w:val="26"/>
        </w:rPr>
        <w:t xml:space="preserve">1.2 Cadre Reglementaire : L'AI Act (Reglement UE 2024/1689)</w:t>
      </w:r>
    </w:p>
    <w:p>
      <w:pPr>
        <w:spacing w:after="120" w:before="80"/>
      </w:pPr>
      <w:r>
        <w:rPr>
          <w:rFonts w:ascii="Calibri" w:cs="Calibri" w:eastAsia="Calibri" w:hAnsi="Calibri"/>
          <w:sz w:val="22"/>
          <w:szCs w:val="22"/>
        </w:rPr>
        <w:t xml:space="preserve">Le reglement europeen sur l'IA classe les systemes selon quatre niveaux de risque. Notre application de tri automatique de CV entre explicitement dans la categorie "haut risque" : l'AI Act designe nommement les systemes d'IA utilises pour le recrutement ou la selection de personnes physiques comme soumis a des controles stricts avant mise en service. Les obligations associees sont : evaluation de conformite, tracabilite des decisions, explicabilite des resultats, et maintien d'une supervision humaine obligatoire.</w:t>
      </w:r>
    </w:p>
    <w:p>
      <w:pPr>
        <w:spacing w:after="120" w:before="80"/>
      </w:pPr>
      <w:r>
        <w:rPr>
          <w:rFonts w:ascii="Calibri" w:cs="Calibri" w:eastAsia="Calibri" w:hAnsi="Calibri"/>
          <w:sz w:val="22"/>
          <w:szCs w:val="22"/>
        </w:rPr>
        <w:t xml:space="preserve">Cette classification a directement guide nos choix techniques : l'implementation de SHAP pour l'explicabilite individuelle, le systeme de logs horodates, l'interface de validation humaine (le RH garde le controle final), et l'export PDF d'audit par periode.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Niveau de risque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Exemples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Inacceptable (interdit)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Notation sociale, manipulation emotionnelle, biometrie intrusive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Haut risque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Recrutement, education, infrastructures critiques — dont notre systeme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Risque limite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Chatbots, deepfakes artistiques (obligation de transparence)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Risque minimal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Filtres anti-spam, jeux video</w:t>
            </w:r>
          </w:p>
        </w:tc>
      </w:tr>
    </w:tbl>
    <w:p>
      <w:pPr>
        <w:spacing w:after="60" w:before="60"/>
      </w:pPr>
      <w:r>
        <w:t xml:space="preserve"/>
      </w:r>
    </w:p>
    <w:p>
      <w:pPr>
        <w:pStyle w:val="Heading2"/>
      </w:pPr>
      <w:r>
        <w:rPr>
          <w:rFonts w:ascii="Calibri" w:cs="Calibri" w:eastAsia="Calibri" w:hAnsi="Calibri"/>
          <w:b/>
          <w:bCs/>
          <w:sz w:val="26"/>
          <w:szCs w:val="26"/>
        </w:rPr>
        <w:t xml:space="preserve">1.3 Risques Identifies et Pertinence pour le Projet</w:t>
      </w:r>
    </w:p>
    <w:p>
      <w:pPr>
        <w:spacing w:after="120" w:before="80"/>
      </w:pPr>
      <w:r>
        <w:rPr>
          <w:rFonts w:ascii="Calibri" w:cs="Calibri" w:eastAsia="Calibri" w:hAnsi="Calibri"/>
          <w:sz w:val="22"/>
          <w:szCs w:val="22"/>
        </w:rPr>
        <w:t xml:space="preserve">Dambly cite deux cas emblematiques de biais algorithmiques en recrutement : le logiciel COMPAS (biais racial dans la justice predictive) et l'algorithme de recrutement d'Amazon (penalisait les CV de femmes car entraine sur des donnees historiquement masculines). Ces exemples resonnent directement avec notre contexte : notre modele v5 initial reproduisait exactement ce biais Amazon — entraine sur des donnees historiques, il presentait un ecart de recall de 13 points entre hommes et femmes.</w:t>
      </w:r>
    </w:p>
    <w:p>
      <w:pPr>
        <w:spacing w:after="120" w:before="80"/>
      </w:pPr>
      <w:r>
        <w:rPr>
          <w:rFonts w:ascii="Calibri" w:cs="Calibri" w:eastAsia="Calibri" w:hAnsi="Calibri"/>
          <w:sz w:val="22"/>
          <w:szCs w:val="22"/>
        </w:rPr>
        <w:t xml:space="preserve">L'expert souleve egalement la problematique de l'intersectionnalite : un algorithme peut sembler equitable sur chaque axe separement (genre, age, pays) mais discriminer des groupes combines (ex. femme jeune). Cela nous a conduit a tester la fairness sur des croisements genre x age dans notre audit. Enfin, l'effet "boite noire" est presente comme un obstacle juridique : un candidat ne peut pas prouver un prejudice si la decision est opaque. Notre implementation de SHAP et des narratives en langage naturel repond directement a cette critique.</w:t>
      </w:r>
    </w:p>
    <w:p>
      <w:pPr>
        <w:pStyle w:val="Heading2"/>
      </w:pPr>
      <w:r>
        <w:rPr>
          <w:rFonts w:ascii="Calibri" w:cs="Calibri" w:eastAsia="Calibri" w:hAnsi="Calibri"/>
          <w:b/>
          <w:bCs/>
          <w:sz w:val="26"/>
          <w:szCs w:val="26"/>
        </w:rPr>
        <w:t xml:space="preserve">1.4 Durabilite et Ethique de Conception</w:t>
      </w:r>
    </w:p>
    <w:p>
      <w:pPr>
        <w:spacing w:after="120" w:before="80"/>
      </w:pPr>
      <w:r>
        <w:rPr>
          <w:rFonts w:ascii="Calibri" w:cs="Calibri" w:eastAsia="Calibri" w:hAnsi="Calibri"/>
          <w:sz w:val="22"/>
          <w:szCs w:val="22"/>
        </w:rPr>
        <w:t xml:space="preserve">L'expert souleve le cout environnemental des modeles IA (de 930 USD pour Transformer en 2017 a 192 millions USD pour Gemini 1.0 Ultra en 2024 ; Llama 3.1 405B genere environ 8 930 tonnes de CO2 equivalent a l'entrainement). Notre choix delibere d'une Regression Logistique — modele simple, stable, faible empreinte computationnelle — s'inscrit dans le principe d'IA frugale prone par Dambly : questionner l'utilite reelle avant de deployer des architectures complexes.</w:t>
      </w:r>
    </w:p>
    <w:p>
      <w:r>
        <w:br w:type="page"/>
      </w:r>
    </w:p>
    <w:p>
      <w:pPr>
        <w:pStyle w:val="Heading1"/>
      </w:pPr>
      <w:r>
        <w:rPr>
          <w:rFonts w:ascii="Calibri" w:cs="Calibri" w:eastAsia="Calibri" w:hAnsi="Calibri"/>
          <w:b/>
          <w:bCs/>
          <w:sz w:val="32"/>
          <w:szCs w:val="32"/>
        </w:rPr>
        <w:t xml:space="preserve">Partie II — Audit de Fairness du Systeme Existant (Modele v5)</w:t>
      </w:r>
    </w:p>
    <w:p>
      <w:pPr>
        <w:pStyle w:val="Heading2"/>
      </w:pPr>
      <w:r>
        <w:rPr>
          <w:rFonts w:ascii="Calibri" w:cs="Calibri" w:eastAsia="Calibri" w:hAnsi="Calibri"/>
          <w:b/>
          <w:bCs/>
          <w:sz w:val="26"/>
          <w:szCs w:val="26"/>
        </w:rPr>
        <w:t xml:space="preserve">2.1 Identification des Attributs Sensibles</w:t>
      </w:r>
    </w:p>
    <w:p>
      <w:pPr>
        <w:spacing w:after="120" w:before="80"/>
      </w:pPr>
      <w:r>
        <w:rPr>
          <w:rFonts w:ascii="Calibri" w:cs="Calibri" w:eastAsia="Calibri" w:hAnsi="Calibri"/>
          <w:sz w:val="22"/>
          <w:szCs w:val="22"/>
        </w:rPr>
        <w:t xml:space="preserve">Dans le cadre de cette simulation pedagogique, les attributs potentiellement sensibles identifies sont : le genre (Homme/Femme), l'age (proxy via years_experience et le groupe Junior/Adulte), et la nationalite/pays d'origine (inferee depuis le prefixe telephonique). Aucun de ces attributs n'est utilise directement comme feature du modele — cependant, certaines variables peuvent agir comme proxies indirects.</w:t>
      </w:r>
    </w:p>
    <w:p>
      <w:pPr>
        <w:pStyle w:val="Heading2"/>
      </w:pPr>
      <w:r>
        <w:rPr>
          <w:rFonts w:ascii="Calibri" w:cs="Calibri" w:eastAsia="Calibri" w:hAnsi="Calibri"/>
          <w:b/>
          <w:bCs/>
          <w:sz w:val="26"/>
          <w:szCs w:val="26"/>
        </w:rPr>
        <w:t xml:space="preserve">2.2 Variable Proxy Principale : years_experience</w:t>
      </w:r>
    </w:p>
    <w:p>
      <w:pPr>
        <w:spacing w:after="120" w:before="80"/>
      </w:pPr>
      <w:r>
        <w:rPr>
          <w:rFonts w:ascii="Calibri" w:cs="Calibri" w:eastAsia="Calibri" w:hAnsi="Calibri"/>
          <w:sz w:val="22"/>
          <w:szCs w:val="22"/>
        </w:rPr>
        <w:t xml:space="preserve">L'audit a revele que la variable years_experience (rang SHAP #1 dans le modele v5, impact 0.52) agissait comme proxy discriminant a deux niveaux :</w:t>
      </w:r>
    </w:p>
    <w:p>
      <w:pPr>
        <w:pStyle w:val="ListParagraph"/>
        <w:numPr>
          <w:ilvl w:val="0"/>
          <w:numId w:val="2"/>
        </w:numPr>
        <w:spacing w:after="40" w:before="40"/>
      </w:pPr>
      <w:r>
        <w:rPr>
          <w:rFonts w:ascii="Calibri" w:cs="Calibri" w:eastAsia="Calibri" w:hAnsi="Calibri"/>
          <w:sz w:val="22"/>
          <w:szCs w:val="22"/>
        </w:rPr>
        <w:t xml:space="preserve">Genre : les femmes accumulent statistiquement moins d'annees d'experience continues en raison des interruptions de carriere (parentalite, temps partiels). En faisant de cette variable le signal principal du modele, v5 penalisait structurellement les profils feminins.</w:t>
      </w:r>
    </w:p>
    <w:p>
      <w:pPr>
        <w:pStyle w:val="ListParagraph"/>
        <w:numPr>
          <w:ilvl w:val="0"/>
          <w:numId w:val="2"/>
        </w:numPr>
        <w:spacing w:after="40" w:before="40"/>
      </w:pPr>
      <w:r>
        <w:rPr>
          <w:rFonts w:ascii="Calibri" w:cs="Calibri" w:eastAsia="Calibri" w:hAnsi="Calibri"/>
          <w:sz w:val="22"/>
          <w:szCs w:val="22"/>
        </w:rPr>
        <w:t xml:space="preserve">Age : les juniors (moins de 30 ans) ont mecaniquement moins d'annees d'experience que les adultes, independamment de leur potentiel ou de leur formation. Le modele v5 les defavorisait systematiquement.</w:t>
      </w:r>
    </w:p>
    <w:p>
      <w:pPr>
        <w:pStyle w:val="Heading2"/>
      </w:pPr>
      <w:r>
        <w:rPr>
          <w:rFonts w:ascii="Calibri" w:cs="Calibri" w:eastAsia="Calibri" w:hAnsi="Calibri"/>
          <w:b/>
          <w:bCs/>
          <w:sz w:val="26"/>
          <w:szCs w:val="26"/>
        </w:rPr>
        <w:t xml:space="preserve">2.3 Metriques de Fairness Selectionnees et Justification</w:t>
      </w:r>
    </w:p>
    <w:p>
      <w:pPr>
        <w:spacing w:after="120" w:before="80"/>
      </w:pPr>
      <w:r>
        <w:rPr>
          <w:rFonts w:ascii="Calibri" w:cs="Calibri" w:eastAsia="Calibri" w:hAnsi="Calibri"/>
          <w:sz w:val="22"/>
          <w:szCs w:val="22"/>
        </w:rPr>
        <w:t xml:space="preserve">Nous avons retenu le Recall (sensibilite) comme metrique principale de fairness, coherent avec l'objectif metier : dans un systeme de pre-filtrage, un faux negatif (bon candidat non invite) est une perte definitive, tandis qu'un faux positif est gere par le RH en quelques secondes. Une disparite de recall entre groupes signifie que certains bons candidats sont systematiquement ecartes.</w:t>
      </w:r>
    </w:p>
    <w:p>
      <w:pPr>
        <w:spacing w:after="120" w:before="80"/>
      </w:pPr>
      <w:r>
        <w:rPr>
          <w:rFonts w:ascii="Calibri" w:cs="Calibri" w:eastAsia="Calibri" w:hAnsi="Calibri"/>
          <w:sz w:val="22"/>
          <w:szCs w:val="22"/>
        </w:rPr>
        <w:t xml:space="preserve">Metriques complementaires retenues : Precision (qualite des invitations), F1-Score (equilibre precision/recall), AUC-ROC (capacite discriminante globale independante du seuil).</w:t>
      </w:r>
    </w:p>
    <w:p>
      <w:pPr>
        <w:pStyle w:val="Heading2"/>
      </w:pPr>
      <w:r>
        <w:rPr>
          <w:rFonts w:ascii="Calibri" w:cs="Calibri" w:eastAsia="Calibri" w:hAnsi="Calibri"/>
          <w:b/>
          <w:bCs/>
          <w:sz w:val="26"/>
          <w:szCs w:val="26"/>
        </w:rPr>
        <w:t xml:space="preserve">2.4 Resultats de l'Audit — Modele v5 (Baseline)</w:t>
      </w:r>
    </w:p>
    <w:p>
      <w:pPr>
        <w:spacing w:after="120" w:before="80"/>
      </w:pPr>
      <w:r>
        <w:rPr>
          <w:rFonts w:ascii="Calibri" w:cs="Calibri" w:eastAsia="Calibri" w:hAnsi="Calibri"/>
          <w:sz w:val="22"/>
          <w:szCs w:val="22"/>
        </w:rPr>
        <w:t xml:space="preserve">Les resultats sur le dataset test (100 CV) revelent des disparites significatives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903"/>
        <w:gridCol w:w="1805"/>
        <w:gridCol w:w="1986"/>
        <w:gridCol w:w="2075"/>
      </w:tblGrid>
      <w:tr>
        <w:trPr>
          <w:tblHeader/>
        </w:trPr>
        <w:tc>
          <w:tcPr>
            <w:tcW w:type="dxa" w:w="225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Groupe</w:t>
            </w:r>
          </w:p>
        </w:tc>
        <w:tc>
          <w:tcPr>
            <w:tcW w:type="dxa" w:w="90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n</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Recall</w:t>
            </w:r>
          </w:p>
        </w:tc>
        <w:tc>
          <w:tcPr>
            <w:tcW w:type="dxa" w:w="198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Precision</w:t>
            </w:r>
          </w:p>
        </w:tc>
        <w:tc>
          <w:tcPr>
            <w:tcW w:type="dxa" w:w="207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F1-Score</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Femmes</w:t>
            </w:r>
          </w:p>
        </w:tc>
        <w:tc>
          <w:tcPr>
            <w:tcW w:type="dxa" w:w="9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51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0.500</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0.333</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0.400</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Hommes</w:t>
            </w:r>
          </w:p>
        </w:tc>
        <w:tc>
          <w:tcPr>
            <w:tcW w:type="dxa" w:w="9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49</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0.800</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0.444</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0.571</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Adultes (30+)</w:t>
            </w:r>
          </w:p>
        </w:tc>
        <w:tc>
          <w:tcPr>
            <w:tcW w:type="dxa" w:w="9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66</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0.733</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Juniors (&lt;30)</w:t>
            </w:r>
          </w:p>
        </w:tc>
        <w:tc>
          <w:tcPr>
            <w:tcW w:type="dxa" w:w="9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34</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0.400</w:t>
            </w:r>
          </w:p>
        </w:tc>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c>
          <w:tcPr>
            <w:tcW w:type="dxa" w:w="207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r>
      <w:tr>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AUC-ROC global</w:t>
            </w:r>
          </w:p>
        </w:tc>
        <w:tc>
          <w:tcPr>
            <w:tcW w:type="dxa" w:w="9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0.785</w:t>
            </w:r>
          </w:p>
        </w:tc>
        <w:tc>
          <w:tcPr>
            <w:tcW w:type="dxa" w:w="198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c>
          <w:tcPr>
            <w:tcW w:type="dxa" w:w="207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w:t>
            </w:r>
          </w:p>
        </w:tc>
      </w:tr>
    </w:tbl>
    <w:p>
      <w:pPr>
        <w:spacing w:after="60" w:before="60"/>
      </w:pPr>
      <w:r>
        <w:t xml:space="preserve"/>
      </w:r>
    </w:p>
    <w:p>
      <w:pPr>
        <w:spacing w:after="120" w:before="80"/>
      </w:pPr>
      <w:r>
        <w:rPr>
          <w:rFonts w:ascii="Calibri" w:cs="Calibri" w:eastAsia="Calibri" w:hAnsi="Calibri"/>
          <w:sz w:val="22"/>
          <w:szCs w:val="22"/>
        </w:rPr>
        <w:t xml:space="preserve">L'ecart de recall entre hommes et femmes atteint 30 points sur le dataset test (13 points sur le dataset complet de 500 CV). L'ecart junior/adulte atteint 33 points.</w:t>
      </w:r>
    </w:p>
    <w:p>
      <w:pPr>
        <w:pStyle w:val="Heading2"/>
      </w:pPr>
      <w:r>
        <w:rPr>
          <w:rFonts w:ascii="Calibri" w:cs="Calibri" w:eastAsia="Calibri" w:hAnsi="Calibri"/>
          <w:b/>
          <w:bCs/>
          <w:sz w:val="26"/>
          <w:szCs w:val="26"/>
        </w:rPr>
        <w:t xml:space="preserve">2.5 Analyse des Patterns Discriminatoires</w:t>
      </w:r>
    </w:p>
    <w:p>
      <w:pPr>
        <w:spacing w:after="120" w:before="80"/>
      </w:pPr>
      <w:r>
        <w:rPr>
          <w:rFonts w:ascii="Calibri" w:cs="Calibri" w:eastAsia="Calibri" w:hAnsi="Calibri"/>
          <w:sz w:val="22"/>
          <w:szCs w:val="22"/>
        </w:rPr>
        <w:t xml:space="preserve">Ces chiffres confirment une discrimination indirecte structurelle : le modele v5 ne discrimine pas intentionnellement (genre et age ne sont pas dans les features), mais la dependance a years_experience produit des resultats statistiquement discriminatoires. C'est precisement le type de "discrimination par proxy" que le RGPD et l'AI Act cherchent a prevenir.</w:t>
      </w:r>
    </w:p>
    <w:p>
      <w:r>
        <w:br w:type="page"/>
      </w:r>
    </w:p>
    <w:p>
      <w:pPr>
        <w:pStyle w:val="Heading1"/>
      </w:pPr>
      <w:r>
        <w:rPr>
          <w:rFonts w:ascii="Calibri" w:cs="Calibri" w:eastAsia="Calibri" w:hAnsi="Calibri"/>
          <w:b/>
          <w:bCs/>
          <w:sz w:val="32"/>
          <w:szCs w:val="32"/>
        </w:rPr>
        <w:t xml:space="preserve">Partie III — Redesign du Modele et Strategie de Mitigation (v3 Fairness-Aware)</w:t>
      </w:r>
    </w:p>
    <w:p>
      <w:pPr>
        <w:pStyle w:val="Heading2"/>
      </w:pPr>
      <w:r>
        <w:rPr>
          <w:rFonts w:ascii="Calibri" w:cs="Calibri" w:eastAsia="Calibri" w:hAnsi="Calibri"/>
          <w:b/>
          <w:bCs/>
          <w:sz w:val="26"/>
          <w:szCs w:val="26"/>
        </w:rPr>
        <w:t xml:space="preserve">3.1 Strategie 1 — Remplacement de la Variable Proxy (Feature Adjustment)</w:t>
      </w:r>
    </w:p>
    <w:p>
      <w:pPr>
        <w:spacing w:after="120" w:before="80"/>
      </w:pPr>
      <w:r>
        <w:rPr>
          <w:rFonts w:ascii="Calibri" w:cs="Calibri" w:eastAsia="Calibri" w:hAnsi="Calibri"/>
          <w:sz w:val="22"/>
          <w:szCs w:val="22"/>
        </w:rPr>
        <w:t xml:space="preserve">La correction principale consiste a remplacer years_experience par exp_per_year_of_age = years_experience / max(age - 22, 1). Cette normalisation par la duree de carriere possible neutralise le biais structurel : une femme de 35 ans avec 8 ans d'experience (pauses incluses) obtient le meme ratio qu'un homme de 30 ans avec 8 ans d'experience continue.</w:t>
      </w:r>
    </w:p>
    <w:p>
      <w:pPr>
        <w:spacing w:after="120" w:before="80"/>
      </w:pPr>
      <w:r>
        <w:rPr>
          <w:rFonts w:ascii="Calibri" w:cs="Calibri" w:eastAsia="Calibri" w:hAnsi="Calibri"/>
          <w:sz w:val="22"/>
          <w:szCs w:val="22"/>
        </w:rPr>
        <w:t xml:space="preserve">Resultat : exp_per_year_of_age tombe au rang SHAP #8 (impact 0.057) contre le rang #1 pour years_experience (impact 0.52). Le modele ne depend plus d'une feature intrinsequement biaisee comme signal principal.</w:t>
      </w:r>
    </w:p>
    <w:p>
      <w:pPr>
        <w:pStyle w:val="Heading2"/>
      </w:pPr>
      <w:r>
        <w:rPr>
          <w:rFonts w:ascii="Calibri" w:cs="Calibri" w:eastAsia="Calibri" w:hAnsi="Calibri"/>
          <w:b/>
          <w:bCs/>
          <w:sz w:val="26"/>
          <w:szCs w:val="26"/>
        </w:rPr>
        <w:t xml:space="preserve">3.2 Strategie 2 — Seuils Differencies par Age (Threshold Modification)</w:t>
      </w:r>
    </w:p>
    <w:p>
      <w:pPr>
        <w:spacing w:after="120" w:before="80"/>
      </w:pPr>
      <w:r>
        <w:rPr>
          <w:rFonts w:ascii="Calibri" w:cs="Calibri" w:eastAsia="Calibri" w:hAnsi="Calibri"/>
          <w:sz w:val="22"/>
          <w:szCs w:val="22"/>
        </w:rPr>
        <w:t xml:space="preserve">Pour corriger le desavantage residuel des juniors (moins de signal par nature), deux seuils de decision distincts sont appliques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Groupe</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Seuil applique</w:t>
            </w:r>
          </w:p>
        </w:tc>
        <w:tc>
          <w:tcPr>
            <w:tcW w:type="dxa" w:w="315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Objectif</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Adultes (30+)</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0.462</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Maximise le F1-Score</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Juniors (&lt;30)</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0.494</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Recall &gt;= 0.55 avec meilleure precision possible</w:t>
            </w:r>
          </w:p>
        </w:tc>
      </w:tr>
    </w:tbl>
    <w:p>
      <w:pPr>
        <w:spacing w:after="60" w:before="60"/>
      </w:pPr>
      <w:r>
        <w:t xml:space="preserve"/>
      </w:r>
    </w:p>
    <w:p>
      <w:pPr>
        <w:spacing w:after="120" w:before="80"/>
      </w:pPr>
      <w:r>
        <w:rPr>
          <w:rFonts w:ascii="Calibri" w:cs="Calibri" w:eastAsia="Calibri" w:hAnsi="Calibri"/>
          <w:sz w:val="22"/>
          <w:szCs w:val="22"/>
        </w:rPr>
        <w:t xml:space="preserve">Cette approche est justifiee car les juniors ont moins de donnees exploitables (certifications, duree de poste, profondeur de carriere) meme a qualite egale. Abaisser le seuil compense ce manque de signal sans introduire de biais.</w:t>
      </w:r>
    </w:p>
    <w:p>
      <w:pPr>
        <w:pStyle w:val="Heading2"/>
      </w:pPr>
      <w:r>
        <w:rPr>
          <w:rFonts w:ascii="Calibri" w:cs="Calibri" w:eastAsia="Calibri" w:hAnsi="Calibri"/>
          <w:b/>
          <w:bCs/>
          <w:sz w:val="26"/>
          <w:szCs w:val="26"/>
        </w:rPr>
        <w:t xml:space="preserve">3.3 Strategie 3 — Ajout de Features Neutralisantes</w:t>
      </w:r>
    </w:p>
    <w:p>
      <w:pPr>
        <w:spacing w:after="120" w:before="80"/>
      </w:pPr>
      <w:r>
        <w:rPr>
          <w:rFonts w:ascii="Calibri" w:cs="Calibri" w:eastAsia="Calibri" w:hAnsi="Calibri"/>
          <w:sz w:val="22"/>
          <w:szCs w:val="22"/>
        </w:rPr>
        <w:t xml:space="preserve">Deux nouvelles variables ont ete introduites pour enrichir le signal sans biais :</w:t>
      </w:r>
    </w:p>
    <w:p>
      <w:pPr>
        <w:pStyle w:val="ListParagraph"/>
        <w:numPr>
          <w:ilvl w:val="0"/>
          <w:numId w:val="2"/>
        </w:numPr>
        <w:spacing w:after="40" w:before="40"/>
      </w:pPr>
      <w:r>
        <w:rPr>
          <w:rFonts w:ascii="Calibri" w:cs="Calibri" w:eastAsia="Calibri" w:hAnsi="Calibri"/>
          <w:sz w:val="22"/>
          <w:szCs w:val="22"/>
        </w:rPr>
        <w:t xml:space="preserve">field_match : adequation entre la formation et le secteur vise (IT, Finance, Industrie) — mesure la pertinence de la candidature independamment de l'experience accumulee.</w:t>
      </w:r>
    </w:p>
    <w:p>
      <w:pPr>
        <w:pStyle w:val="ListParagraph"/>
        <w:numPr>
          <w:ilvl w:val="0"/>
          <w:numId w:val="2"/>
        </w:numPr>
        <w:spacing w:after="40" w:before="40"/>
      </w:pPr>
      <w:r>
        <w:rPr>
          <w:rFonts w:ascii="Calibri" w:cs="Calibri" w:eastAsia="Calibri" w:hAnsi="Calibri"/>
          <w:sz w:val="22"/>
          <w:szCs w:val="22"/>
        </w:rPr>
        <w:t xml:space="preserve">junior_potential : is_junior x potential_score — valorise explicitement les juniors a fort potentiel en combinant le statut junior avec le score de potentiel global.</w:t>
      </w:r>
    </w:p>
    <w:p>
      <w:pPr>
        <w:pStyle w:val="Heading2"/>
      </w:pPr>
      <w:r>
        <w:rPr>
          <w:rFonts w:ascii="Calibri" w:cs="Calibri" w:eastAsia="Calibri" w:hAnsi="Calibri"/>
          <w:b/>
          <w:bCs/>
          <w:sz w:val="26"/>
          <w:szCs w:val="26"/>
        </w:rPr>
        <w:t xml:space="preserve">3.4 Resultats Comparatifs V1 (v5) vers V3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076"/>
        <w:gridCol w:w="2076"/>
        <w:gridCol w:w="2166"/>
      </w:tblGrid>
      <w:tr>
        <w:trPr>
          <w:tblHeader/>
        </w:trPr>
        <w:tc>
          <w:tcPr>
            <w:tcW w:type="dxa" w:w="27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Metrique</w:t>
            </w:r>
          </w:p>
        </w:tc>
        <w:tc>
          <w:tcPr>
            <w:tcW w:type="dxa" w:w="20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V1 (v5 baseline)</w:t>
            </w:r>
          </w:p>
        </w:tc>
        <w:tc>
          <w:tcPr>
            <w:tcW w:type="dxa" w:w="20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V3 (Fairness-Aware)</w:t>
            </w:r>
          </w:p>
        </w:tc>
        <w:tc>
          <w:tcPr>
            <w:tcW w:type="dxa" w:w="216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Evolution</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AUC-ROC</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0.785</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0.797</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+0.012</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Recall Femmes</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0.500</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0.773</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+27.3 pts</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Recall Hommes</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0.800</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0.786</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-1.4 pts</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Ecart recall genre</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13 pts</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1.3 pts</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-91%</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Recall Juniors</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0.400</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0.556</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+15.6 pts</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Recall Adultes</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0.733</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0.829</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+9.6 pts</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Accuracy</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0.73</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0.70</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-0.03</w:t>
            </w:r>
          </w:p>
        </w:tc>
      </w:tr>
      <w:tr>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F1-Score (Invite)</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0.49</w:t>
            </w:r>
          </w:p>
        </w:tc>
        <w:tc>
          <w:tcPr>
            <w:tcW w:type="dxa" w:w="2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0.53</w:t>
            </w:r>
          </w:p>
        </w:tc>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+0.04</w:t>
            </w:r>
          </w:p>
        </w:tc>
      </w:tr>
    </w:tbl>
    <w:p>
      <w:pPr>
        <w:spacing w:after="60" w:before="60"/>
      </w:pPr>
      <w:r>
        <w:t xml:space="preserve"/>
      </w:r>
    </w:p>
    <w:p>
      <w:pPr>
        <w:spacing w:after="120" w:before="80"/>
      </w:pPr>
      <w:r>
        <w:rPr>
          <w:rFonts w:ascii="Calibri" w:cs="Calibri" w:eastAsia="Calibri" w:hAnsi="Calibri"/>
          <w:sz w:val="22"/>
          <w:szCs w:val="22"/>
        </w:rPr>
        <w:t xml:space="preserve">Note sur l'accuracy : la legere baisse (-0.03) est attendue et acceptable — le modele invite davantage, ce qui est coherent avec l'objectif de recall eleve d'un systeme de pre-filtrage dont le role est de ne pas manquer de bons candidats.</w:t>
      </w:r>
    </w:p>
    <w:p>
      <w:pPr>
        <w:pStyle w:val="Heading2"/>
      </w:pPr>
      <w:r>
        <w:rPr>
          <w:rFonts w:ascii="Calibri" w:cs="Calibri" w:eastAsia="Calibri" w:hAnsi="Calibri"/>
          <w:b/>
          <w:bCs/>
          <w:sz w:val="26"/>
          <w:szCs w:val="26"/>
        </w:rPr>
        <w:t xml:space="preserve">3.5 Discussion des Trade-offs</w:t>
      </w:r>
    </w:p>
    <w:p>
      <w:pPr>
        <w:spacing w:after="120" w:before="80"/>
      </w:pPr>
      <w:r>
        <w:rPr>
          <w:rFonts w:ascii="Calibri" w:cs="Calibri" w:eastAsia="Calibri" w:hAnsi="Calibri"/>
          <w:sz w:val="22"/>
          <w:szCs w:val="22"/>
        </w:rPr>
        <w:t xml:space="preserve">Le redesign implique un arbitrage entre precision et equite. L'amelioration du recall feminin (+27.3 pts) s'accompagne d'une legere hausse des faux positifs (candidats invites a tort). Ce trade-off est delibere et justifie : dans le contexte d'un pre-filtrage RH, il est preferable de sur-inviter legerement plutot que d'exclure structurellement une categorie de candidats. Le RH conserve le controle final — l'IA est un filtre, pas un decideur autonome.</w:t>
      </w:r>
    </w:p>
    <w:p>
      <w:pPr>
        <w:spacing w:after="120" w:before="80"/>
      </w:pPr>
      <w:r>
        <w:rPr>
          <w:rFonts w:ascii="Calibri" w:cs="Calibri" w:eastAsia="Calibri" w:hAnsi="Calibri"/>
          <w:sz w:val="22"/>
          <w:szCs w:val="22"/>
        </w:rPr>
        <w:t xml:space="preserve">Limite identifiee : aucun profil Senior (plus de 45 ans) n'est present dans le dataset d'entrainement. Le modele n'a pas ete valide sur ce segment — point de vigilance pour un deploiement reel.</w:t>
      </w:r>
    </w:p>
    <w:p>
      <w:r>
        <w:br w:type="page"/>
      </w:r>
    </w:p>
    <w:p>
      <w:pPr>
        <w:pStyle w:val="Heading1"/>
      </w:pPr>
      <w:r>
        <w:rPr>
          <w:rFonts w:ascii="Calibri" w:cs="Calibri" w:eastAsia="Calibri" w:hAnsi="Calibri"/>
          <w:b/>
          <w:bCs/>
          <w:sz w:val="32"/>
          <w:szCs w:val="32"/>
        </w:rPr>
        <w:t xml:space="preserve">Partie IV — Mecanismes d'Explicabilite et de Transparence</w:t>
      </w:r>
    </w:p>
    <w:p>
      <w:pPr>
        <w:pStyle w:val="Heading2"/>
      </w:pPr>
      <w:r>
        <w:rPr>
          <w:rFonts w:ascii="Calibri" w:cs="Calibri" w:eastAsia="Calibri" w:hAnsi="Calibri"/>
          <w:b/>
          <w:bCs/>
          <w:sz w:val="26"/>
          <w:szCs w:val="26"/>
        </w:rPr>
        <w:t xml:space="preserve">4.1 SHAP — Explanations Individuelles</w:t>
      </w:r>
    </w:p>
    <w:p>
      <w:pPr>
        <w:spacing w:after="120" w:before="80"/>
      </w:pPr>
      <w:r>
        <w:rPr>
          <w:rFonts w:ascii="Calibri" w:cs="Calibri" w:eastAsia="Calibri" w:hAnsi="Calibri"/>
          <w:sz w:val="22"/>
          <w:szCs w:val="22"/>
        </w:rPr>
        <w:t xml:space="preserve">Le systeme utilise SHAP (SHapley Additive exPlanations) via LinearExplainer pour produire, pour chaque candidat, la contribution de chaque variable a sa decision. Les valeurs SHAP sont calculees au moment du scoring et stockees en JSON dans la base de donnees, permettant une consultation differee sans recalcul.</w:t>
      </w:r>
    </w:p>
    <w:p>
      <w:pPr>
        <w:spacing w:after="120" w:before="80"/>
      </w:pPr>
      <w:r>
        <w:rPr>
          <w:rFonts w:ascii="Calibri" w:cs="Calibri" w:eastAsia="Calibri" w:hAnsi="Calibri"/>
          <w:sz w:val="22"/>
          <w:szCs w:val="22"/>
        </w:rPr>
        <w:t xml:space="preserve">Deux niveaux d'exploitation sont disponibles :</w:t>
      </w:r>
    </w:p>
    <w:p>
      <w:pPr>
        <w:pStyle w:val="ListParagraph"/>
        <w:numPr>
          <w:ilvl w:val="0"/>
          <w:numId w:val="2"/>
        </w:numPr>
        <w:spacing w:after="40" w:before="40"/>
      </w:pPr>
      <w:r>
        <w:rPr>
          <w:rFonts w:ascii="Calibri" w:cs="Calibri" w:eastAsia="Calibri" w:hAnsi="Calibri"/>
          <w:sz w:val="22"/>
          <w:szCs w:val="22"/>
        </w:rPr>
        <w:t xml:space="preserve">Niveau individuel (onglet "IA" du profil candidat) : affichage des 7 variables les plus influentes avec barres visuelles codees par couleur (vert pour contribution positive, rouge pour contribution negative), et une section "Ce qui lui manque" comparant le profil du candidat aux moyennes des candidats invites.</w:t>
      </w:r>
    </w:p>
    <w:p>
      <w:pPr>
        <w:pStyle w:val="ListParagraph"/>
        <w:numPr>
          <w:ilvl w:val="0"/>
          <w:numId w:val="2"/>
        </w:numPr>
        <w:spacing w:after="40" w:before="40"/>
      </w:pPr>
      <w:r>
        <w:rPr>
          <w:rFonts w:ascii="Calibri" w:cs="Calibri" w:eastAsia="Calibri" w:hAnsi="Calibri"/>
          <w:sz w:val="22"/>
          <w:szCs w:val="22"/>
        </w:rPr>
        <w:t xml:space="preserve">Niveau agrege (onglet "Analyse IA") : importance SHAP moyenne absolue calculee sur une periode choisie, permettant d'auditer d'eventuelles derives du modele dans le temps.</w:t>
      </w:r>
    </w:p>
    <w:p>
      <w:pPr>
        <w:pStyle w:val="Heading2"/>
      </w:pPr>
      <w:r>
        <w:rPr>
          <w:rFonts w:ascii="Calibri" w:cs="Calibri" w:eastAsia="Calibri" w:hAnsi="Calibri"/>
          <w:b/>
          <w:bCs/>
          <w:sz w:val="26"/>
          <w:szCs w:val="26"/>
        </w:rPr>
        <w:t xml:space="preserve">4.2 Narratives en Langage Naturel</w:t>
      </w:r>
    </w:p>
    <w:p>
      <w:pPr>
        <w:spacing w:after="120" w:before="80"/>
      </w:pPr>
      <w:r>
        <w:rPr>
          <w:rFonts w:ascii="Calibri" w:cs="Calibri" w:eastAsia="Calibri" w:hAnsi="Calibri"/>
          <w:sz w:val="22"/>
          <w:szCs w:val="22"/>
        </w:rPr>
        <w:t xml:space="preserve">Chaque decision est accompagnee d'une explication textuelle generee automatiquement en francais, comprehensible par le personnel RH sans formation technique. Exemple de narrative generee : "Profil prometteur : niveau d'etudes et potentiel au-dessus de la barre de selection, malgre une experience encore limitee." Ces narratives sont produites par une fonction deterministe basee sur les valeurs SHAP et le score, garantissant la coherence et la reproductibilite.</w:t>
      </w:r>
    </w:p>
    <w:p>
      <w:pPr>
        <w:pStyle w:val="Heading2"/>
      </w:pPr>
      <w:r>
        <w:rPr>
          <w:rFonts w:ascii="Calibri" w:cs="Calibri" w:eastAsia="Calibri" w:hAnsi="Calibri"/>
          <w:b/>
          <w:bCs/>
          <w:sz w:val="26"/>
          <w:szCs w:val="26"/>
        </w:rPr>
        <w:t xml:space="preserve">4.3 Interface de Transparence</w:t>
      </w:r>
    </w:p>
    <w:p>
      <w:pPr>
        <w:spacing w:after="120" w:before="80"/>
      </w:pPr>
      <w:r>
        <w:rPr>
          <w:rFonts w:ascii="Calibri" w:cs="Calibri" w:eastAsia="Calibri" w:hAnsi="Calibri"/>
          <w:sz w:val="22"/>
          <w:szCs w:val="22"/>
        </w:rPr>
        <w:t xml:space="preserve">L'application expose plusieurs couches de transparence operationnelle :</w:t>
      </w:r>
    </w:p>
    <w:p>
      <w:pPr>
        <w:pStyle w:val="ListParagraph"/>
        <w:numPr>
          <w:ilvl w:val="0"/>
          <w:numId w:val="2"/>
        </w:numPr>
        <w:spacing w:after="40" w:before="40"/>
      </w:pPr>
      <w:r>
        <w:rPr>
          <w:rFonts w:ascii="Calibri" w:cs="Calibri" w:eastAsia="Calibri" w:hAnsi="Calibri"/>
          <w:sz w:val="22"/>
          <w:szCs w:val="22"/>
        </w:rPr>
        <w:t xml:space="preserve">Barre de selection visible : le score du candidat est compare visuellement au seuil, deliberement renomme "Barre de selection" pour eviter le jargon technique "threshold".</w:t>
      </w:r>
    </w:p>
    <w:p>
      <w:pPr>
        <w:pStyle w:val="ListParagraph"/>
        <w:numPr>
          <w:ilvl w:val="0"/>
          <w:numId w:val="2"/>
        </w:numPr>
        <w:spacing w:after="40" w:before="40"/>
      </w:pPr>
      <w:r>
        <w:rPr>
          <w:rFonts w:ascii="Calibri" w:cs="Calibri" w:eastAsia="Calibri" w:hAnsi="Calibri"/>
          <w:sz w:val="22"/>
          <w:szCs w:val="22"/>
        </w:rPr>
        <w:t xml:space="preserve">Trace d'audit : chaque profil affiche le modele utilise, la date de scoring, et la valeur de la barre de selection au moment de la decision — permettant la reproductibilite des explications.</w:t>
      </w:r>
    </w:p>
    <w:p>
      <w:pPr>
        <w:pStyle w:val="ListParagraph"/>
        <w:numPr>
          <w:ilvl w:val="0"/>
          <w:numId w:val="2"/>
        </w:numPr>
        <w:spacing w:after="40" w:before="40"/>
      </w:pPr>
      <w:r>
        <w:rPr>
          <w:rFonts w:ascii="Calibri" w:cs="Calibri" w:eastAsia="Calibri" w:hAnsi="Calibri"/>
          <w:sz w:val="22"/>
          <w:szCs w:val="22"/>
        </w:rPr>
        <w:t xml:space="preserve">Export PDF par periode : generation d'un rapport d'audit date incluant tous les candidats, leurs scores, decisions et narratives SHAP, destine a la tracabilite et a la reentraine ment futur du modele.</w:t>
      </w:r>
    </w:p>
    <w:p>
      <w:pPr>
        <w:pStyle w:val="Heading2"/>
      </w:pPr>
      <w:r>
        <w:rPr>
          <w:rFonts w:ascii="Calibri" w:cs="Calibri" w:eastAsia="Calibri" w:hAnsi="Calibri"/>
          <w:b/>
          <w:bCs/>
          <w:sz w:val="26"/>
          <w:szCs w:val="26"/>
        </w:rPr>
        <w:t xml:space="preserve">4.4 Supervision Humaine Maintenue</w:t>
      </w:r>
    </w:p>
    <w:p>
      <w:pPr>
        <w:spacing w:after="120" w:before="80"/>
      </w:pPr>
      <w:r>
        <w:rPr>
          <w:rFonts w:ascii="Calibri" w:cs="Calibri" w:eastAsia="Calibri" w:hAnsi="Calibri"/>
          <w:sz w:val="22"/>
          <w:szCs w:val="22"/>
        </w:rPr>
        <w:t xml:space="preserve">Conformement aux exigences de l'AI Act pour les systemes a haut risque, l'IA ne prend aucune decision finale. Le responsable RH peut a tout moment : accepter ou rejeter la recommandation, deplacer manuellement un candidat dans le pipeline Kanban (Inbox, En revue, Entretien, Rejete), ajouter des commentaires internes dans un fil de discussion horodate, et contacter le candidat via des templates d'email standardises.</w:t>
      </w:r>
    </w:p>
    <w:p>
      <w:r>
        <w:br w:type="page"/>
      </w:r>
    </w:p>
    <w:p>
      <w:pPr>
        <w:pStyle w:val="Heading1"/>
      </w:pPr>
      <w:r>
        <w:rPr>
          <w:rFonts w:ascii="Calibri" w:cs="Calibri" w:eastAsia="Calibri" w:hAnsi="Calibri"/>
          <w:b/>
          <w:bCs/>
          <w:sz w:val="32"/>
          <w:szCs w:val="32"/>
        </w:rPr>
        <w:t xml:space="preserve">Partie V — Application Mise a Jour (Version 2)</w:t>
      </w:r>
    </w:p>
    <w:p>
      <w:pPr>
        <w:pStyle w:val="Heading2"/>
      </w:pPr>
      <w:r>
        <w:rPr>
          <w:rFonts w:ascii="Calibri" w:cs="Calibri" w:eastAsia="Calibri" w:hAnsi="Calibri"/>
          <w:b/>
          <w:bCs/>
          <w:sz w:val="26"/>
          <w:szCs w:val="26"/>
        </w:rPr>
        <w:t xml:space="preserve">5.1 Architecture Generale</w:t>
      </w:r>
    </w:p>
    <w:p>
      <w:pPr>
        <w:spacing w:after="120" w:before="80"/>
      </w:pPr>
      <w:r>
        <w:rPr>
          <w:rFonts w:ascii="Calibri" w:cs="Calibri" w:eastAsia="Calibri" w:hAnsi="Calibri"/>
          <w:sz w:val="22"/>
          <w:szCs w:val="22"/>
        </w:rPr>
        <w:t xml:space="preserve">L'application conserve l'architecture etablie en Work Package 1 : un backend FastAPI (Python) et un frontend React 19 + Vite + Tailwind CSS. Le pipeline ML (6 etapes) reste integre et operationnel. Les nouvelles fonctionnalites sont exposees via de nouveaux endpoints REST et de nouveaux onglets dans l'interface.</w:t>
      </w:r>
    </w:p>
    <w:p>
      <w:pPr>
        <w:pStyle w:val="Heading2"/>
      </w:pPr>
      <w:r>
        <w:rPr>
          <w:rFonts w:ascii="Calibri" w:cs="Calibri" w:eastAsia="Calibri" w:hAnsi="Calibri"/>
          <w:b/>
          <w:bCs/>
          <w:sz w:val="26"/>
          <w:szCs w:val="26"/>
        </w:rPr>
        <w:t xml:space="preserve">5.2 Nouvelles Fonctionnalites Version 2</w:t>
      </w:r>
    </w:p>
    <w:p>
      <w:pPr>
        <w:spacing w:after="120" w:before="80"/>
      </w:pPr>
      <w:r>
        <w:rPr>
          <w:rFonts w:ascii="Calibri" w:cs="Calibri" w:eastAsia="Calibri" w:hAnsi="Calibri"/>
          <w:sz w:val="22"/>
          <w:szCs w:val="22"/>
        </w:rPr>
        <w:t xml:space="preserve">Cinq nouvelles fonctionnalites majeures ont ete integrees :</w:t>
      </w:r>
    </w:p>
    <w:p>
      <w:pPr>
        <w:pStyle w:val="ListParagraph"/>
        <w:numPr>
          <w:ilvl w:val="0"/>
          <w:numId w:val="2"/>
        </w:numPr>
        <w:spacing w:after="40" w:before="40"/>
      </w:pPr>
      <w:r>
        <w:rPr>
          <w:rFonts w:ascii="Calibri" w:cs="Calibri" w:eastAsia="Calibri" w:hAnsi="Calibri"/>
          <w:sz w:val="22"/>
          <w:szCs w:val="22"/>
        </w:rPr>
        <w:t xml:space="preserve">Onglet "Performance &amp; Fairness" : tableau de bord statique des metriques du modele v3 — AUC-ROC, ecart de recall genre, recall junior avant/apres correction, importance des variables SHAP, recall par nationalite. Sert de reference permanente pour les equipes RH et de conformite.</w:t>
      </w:r>
    </w:p>
    <w:p>
      <w:pPr>
        <w:pStyle w:val="ListParagraph"/>
        <w:numPr>
          <w:ilvl w:val="0"/>
          <w:numId w:val="2"/>
        </w:numPr>
        <w:spacing w:after="40" w:before="40"/>
      </w:pPr>
      <w:r>
        <w:rPr>
          <w:rFonts w:ascii="Calibri" w:cs="Calibri" w:eastAsia="Calibri" w:hAnsi="Calibri"/>
          <w:sz w:val="22"/>
          <w:szCs w:val="22"/>
        </w:rPr>
        <w:t xml:space="preserve">Onglet "Analyse IA" : analyse dynamique sur une periode choisie. Agregation des valeurs SHAP, comparaison des profils moyens invites versus rejetes, liste des candidats avec narratives, drill-down individuel SHAP, et export PDF d'audit.</w:t>
      </w:r>
    </w:p>
    <w:p>
      <w:pPr>
        <w:pStyle w:val="ListParagraph"/>
        <w:numPr>
          <w:ilvl w:val="0"/>
          <w:numId w:val="2"/>
        </w:numPr>
        <w:spacing w:after="40" w:before="40"/>
      </w:pPr>
      <w:r>
        <w:rPr>
          <w:rFonts w:ascii="Calibri" w:cs="Calibri" w:eastAsia="Calibri" w:hAnsi="Calibri"/>
          <w:sz w:val="22"/>
          <w:szCs w:val="22"/>
        </w:rPr>
        <w:t xml:space="preserve">Onglet "IA" dans le profil candidat : explication individuelle SHAP avec barres visuelles, narrative automatique, section "Ce qui lui manque" comparee aux moyennes des candidats invites.</w:t>
      </w:r>
    </w:p>
    <w:p>
      <w:pPr>
        <w:pStyle w:val="ListParagraph"/>
        <w:numPr>
          <w:ilvl w:val="0"/>
          <w:numId w:val="2"/>
        </w:numPr>
        <w:spacing w:after="40" w:before="40"/>
      </w:pPr>
      <w:r>
        <w:rPr>
          <w:rFonts w:ascii="Calibri" w:cs="Calibri" w:eastAsia="Calibri" w:hAnsi="Calibri"/>
          <w:sz w:val="22"/>
          <w:szCs w:val="22"/>
        </w:rPr>
        <w:t xml:space="preserve">Onglet "Notes" dans le profil candidat : fil de discussion interne avec creation, edition et suppression de commentaires horodates par les membres RH.</w:t>
      </w:r>
    </w:p>
    <w:p>
      <w:pPr>
        <w:pStyle w:val="ListParagraph"/>
        <w:numPr>
          <w:ilvl w:val="0"/>
          <w:numId w:val="2"/>
        </w:numPr>
        <w:spacing w:after="40" w:before="40"/>
      </w:pPr>
      <w:r>
        <w:rPr>
          <w:rFonts w:ascii="Calibri" w:cs="Calibri" w:eastAsia="Calibri" w:hAnsi="Calibri"/>
          <w:sz w:val="22"/>
          <w:szCs w:val="22"/>
        </w:rPr>
        <w:t xml:space="preserve">Onglet "Contacter" dans le profil candidat : trois templates d'email standardises (CV recu, invitation entretien, rejet) generes avec les donnees du candidat, accessibles via mailto.</w:t>
      </w:r>
    </w:p>
    <w:p>
      <w:pPr>
        <w:pStyle w:val="Heading2"/>
      </w:pPr>
      <w:r>
        <w:rPr>
          <w:rFonts w:ascii="Calibri" w:cs="Calibri" w:eastAsia="Calibri" w:hAnsi="Calibri"/>
          <w:b/>
          <w:bCs/>
          <w:sz w:val="26"/>
          <w:szCs w:val="26"/>
        </w:rPr>
        <w:t xml:space="preserve">5.3 Tracabilite et Logging</w:t>
      </w:r>
    </w:p>
    <w:p>
      <w:pPr>
        <w:spacing w:after="120" w:before="80"/>
      </w:pPr>
      <w:r>
        <w:rPr>
          <w:rFonts w:ascii="Calibri" w:cs="Calibri" w:eastAsia="Calibri" w:hAnsi="Calibri"/>
          <w:sz w:val="22"/>
          <w:szCs w:val="22"/>
        </w:rPr>
        <w:t xml:space="preserve">Chaque candidat conserve dans la base de donnees : la date et heure de reception du CV (received_at), la version du modele ayant produit le score (model_version), la valeur de la barre de selection au moment du scoring (threshold_used), les valeurs SHAP individuelles (shap_json), et l'historique des commentaires RH horodates.</w:t>
      </w:r>
    </w:p>
    <w:p>
      <w:r>
        <w:br w:type="page"/>
      </w:r>
    </w:p>
    <w:p>
      <w:pPr>
        <w:pStyle w:val="Heading1"/>
      </w:pPr>
      <w:r>
        <w:rPr>
          <w:rFonts w:ascii="Calibri" w:cs="Calibri" w:eastAsia="Calibri" w:hAnsi="Calibri"/>
          <w:b/>
          <w:bCs/>
          <w:sz w:val="32"/>
          <w:szCs w:val="32"/>
        </w:rPr>
        <w:t xml:space="preserve">Partie VI — Analyse Comparative Version 1 vs Version 2</w:t>
      </w:r>
    </w:p>
    <w:p>
      <w:pPr>
        <w:pStyle w:val="Heading2"/>
      </w:pPr>
      <w:r>
        <w:rPr>
          <w:rFonts w:ascii="Calibri" w:cs="Calibri" w:eastAsia="Calibri" w:hAnsi="Calibri"/>
          <w:b/>
          <w:bCs/>
          <w:sz w:val="26"/>
          <w:szCs w:val="26"/>
        </w:rPr>
        <w:t xml:space="preserve">6.1 Evolution Technique et Fonctionnelle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069"/>
        <w:gridCol w:w="3069"/>
      </w:tblGrid>
      <w:tr>
        <w:trPr>
          <w:tblHeader/>
        </w:trPr>
        <w:tc>
          <w:tcPr>
            <w:tcW w:type="dxa" w:w="288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Dimension</w:t>
            </w:r>
          </w:p>
        </w:tc>
        <w:tc>
          <w:tcPr>
            <w:tcW w:type="dxa" w:w="306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Version 1 (v5)</w:t>
            </w:r>
          </w:p>
        </w:tc>
        <w:tc>
          <w:tcPr>
            <w:tcW w:type="dxa" w:w="306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Version 2 (v3)</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Modele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Regression logistique, 7 features</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Regression logistique, 9 features</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Feature principale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years_experience (SHAP 0.52)</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education_level (SHAP 0.529)</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Seuil de decision</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Unique : 0.5</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Differencie : adultes 0.462 / juniors 0.494</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AUC-ROC</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0.785</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0.797</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Ecart recall genre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13 pts (F: 0.50 / H: 0.80)</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1.3 pts (F: 0.77 / H: 0.79)</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Recall juniors</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0.40</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0.56</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Transparence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Score numerique uniquement</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SHAP individuel + narratives + PDF</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Tracabilite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CSV basique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model_version + threshold + shap_json + logs</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Interface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Dashboard + tableau candidats</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5 onglets, profil 4-tab, Kanban, Analyse IA</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Conformite AI Act</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Non conforme</w:t>
            </w:r>
          </w:p>
        </w:tc>
        <w:tc>
          <w:tcPr>
            <w:tcW w:type="dxa" w:w="30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Aligne haut risque</w:t>
            </w:r>
          </w:p>
        </w:tc>
      </w:tr>
    </w:tbl>
    <w:p>
      <w:pPr>
        <w:spacing w:after="60" w:before="60"/>
      </w:pPr>
      <w:r>
        <w:t xml:space="preserve"/>
      </w:r>
    </w:p>
    <w:p>
      <w:pPr>
        <w:pStyle w:val="Heading2"/>
      </w:pPr>
      <w:r>
        <w:rPr>
          <w:rFonts w:ascii="Calibri" w:cs="Calibri" w:eastAsia="Calibri" w:hAnsi="Calibri"/>
          <w:b/>
          <w:bCs/>
          <w:sz w:val="26"/>
          <w:szCs w:val="26"/>
        </w:rPr>
        <w:t xml:space="preserve">6.2 Conformite AI Act — Evolution</w:t>
      </w:r>
    </w:p>
    <w:p>
      <w:pPr>
        <w:spacing w:after="120" w:before="80"/>
      </w:pPr>
      <w:r>
        <w:rPr>
          <w:rFonts w:ascii="Calibri" w:cs="Calibri" w:eastAsia="Calibri" w:hAnsi="Calibri"/>
          <w:sz w:val="22"/>
          <w:szCs w:val="22"/>
        </w:rPr>
        <w:t xml:space="preserve">La Version 1 ne repondait a aucune des exigences applicables aux systemes a haut risque : decisions opaques, biais non traites, absence de tracabilite et de supervision structuree. La Version 2 adresse systematiquement ces lacunes :</w:t>
      </w:r>
    </w:p>
    <w:p>
      <w:pPr>
        <w:pStyle w:val="ListParagraph"/>
        <w:numPr>
          <w:ilvl w:val="0"/>
          <w:numId w:val="2"/>
        </w:numPr>
        <w:spacing w:after="40" w:before="40"/>
      </w:pPr>
      <w:r>
        <w:rPr>
          <w:rFonts w:ascii="Calibri" w:cs="Calibri" w:eastAsia="Calibri" w:hAnsi="Calibri"/>
          <w:sz w:val="22"/>
          <w:szCs w:val="22"/>
        </w:rPr>
        <w:t xml:space="preserve">Explicabilite : SHAP individuel + narratives francaises accessibles aux non-techniciens.</w:t>
      </w:r>
    </w:p>
    <w:p>
      <w:pPr>
        <w:pStyle w:val="ListParagraph"/>
        <w:numPr>
          <w:ilvl w:val="0"/>
          <w:numId w:val="2"/>
        </w:numPr>
        <w:spacing w:after="40" w:before="40"/>
      </w:pPr>
      <w:r>
        <w:rPr>
          <w:rFonts w:ascii="Calibri" w:cs="Calibri" w:eastAsia="Calibri" w:hAnsi="Calibri"/>
          <w:sz w:val="22"/>
          <w:szCs w:val="22"/>
        </w:rPr>
        <w:t xml:space="preserve">Tracabilite : chaque decision est horodatee et liee a une version de modele et un seuil precis.</w:t>
      </w:r>
    </w:p>
    <w:p>
      <w:pPr>
        <w:pStyle w:val="ListParagraph"/>
        <w:numPr>
          <w:ilvl w:val="0"/>
          <w:numId w:val="2"/>
        </w:numPr>
        <w:spacing w:after="40" w:before="40"/>
      </w:pPr>
      <w:r>
        <w:rPr>
          <w:rFonts w:ascii="Calibri" w:cs="Calibri" w:eastAsia="Calibri" w:hAnsi="Calibri"/>
          <w:sz w:val="22"/>
          <w:szCs w:val="22"/>
        </w:rPr>
        <w:t xml:space="preserve">Supervision humaine : le RH garde le controle total, l'IA est un outil d'aide a la decision.</w:t>
      </w:r>
    </w:p>
    <w:p>
      <w:pPr>
        <w:pStyle w:val="ListParagraph"/>
        <w:numPr>
          <w:ilvl w:val="0"/>
          <w:numId w:val="2"/>
        </w:numPr>
        <w:spacing w:after="40" w:before="40"/>
      </w:pPr>
      <w:r>
        <w:rPr>
          <w:rFonts w:ascii="Calibri" w:cs="Calibri" w:eastAsia="Calibri" w:hAnsi="Calibri"/>
          <w:sz w:val="22"/>
          <w:szCs w:val="22"/>
        </w:rPr>
        <w:t xml:space="preserve">Audit periodique : export PDF et analyse agregee SHAP permettent une surveillance continue du comportement du modele.</w:t>
      </w:r>
    </w:p>
    <w:p>
      <w:r>
        <w:br w:type="page"/>
      </w:r>
    </w:p>
    <w:p>
      <w:pPr>
        <w:pStyle w:val="Heading1"/>
      </w:pPr>
      <w:r>
        <w:rPr>
          <w:rFonts w:ascii="Calibri" w:cs="Calibri" w:eastAsia="Calibri" w:hAnsi="Calibri"/>
          <w:b/>
          <w:bCs/>
          <w:sz w:val="32"/>
          <w:szCs w:val="32"/>
        </w:rPr>
        <w:t xml:space="preserve">Partie VII — Discussion Critique : Approche Comparative et Limites Ethiques</w:t>
      </w:r>
    </w:p>
    <w:p>
      <w:pPr>
        <w:pStyle w:val="Heading2"/>
      </w:pPr>
      <w:r>
        <w:rPr>
          <w:rFonts w:ascii="Calibri" w:cs="Calibri" w:eastAsia="Calibri" w:hAnsi="Calibri"/>
          <w:b/>
          <w:bCs/>
          <w:sz w:val="26"/>
          <w:szCs w:val="26"/>
        </w:rPr>
        <w:t xml:space="preserve">7.1 Experience de Reponderationi (Sample Reweighting) — Fairness Multiplicity</w:t>
      </w:r>
    </w:p>
    <w:p>
      <w:pPr>
        <w:spacing w:after="120" w:before="80"/>
      </w:pPr>
      <w:r>
        <w:rPr>
          <w:rFonts w:ascii="Calibri" w:cs="Calibri" w:eastAsia="Calibri" w:hAnsi="Calibri"/>
          <w:sz w:val="22"/>
          <w:szCs w:val="22"/>
        </w:rPr>
        <w:t xml:space="preserve">Afin de corriger le biais academique identifie dans les labels historiques, une experience de reponderation (sample reweighting) a ete conduite. Les exemples positifs d'invitation de candidats titulaires d'un Bachelor ont ete multiplies par un facteur 2,4 — correspondant au ratio entre le taux d'invitation des Masters (30,1%) et celui des Bachelors (12,7%) — dans le but de forcer le modele a apprendre une representation plus equitable des deux niveaux d'education.</w:t>
      </w:r>
    </w:p>
    <w:p>
      <w:pPr>
        <w:spacing w:after="80" w:before="80"/>
      </w:pPr>
      <w:r>
        <w:rPr>
          <w:rFonts w:ascii="Calibri" w:cs="Calibri" w:eastAsia="Calibri" w:hAnsi="Calibri"/>
          <w:b/>
          <w:bCs/>
          <w:sz w:val="22"/>
          <w:szCs w:val="22"/>
        </w:rPr>
        <w:t xml:space="preserve">Resultats observes :</w:t>
      </w:r>
    </w:p>
    <w:p>
      <w:pPr>
        <w:pStyle w:val="ListParagraph"/>
        <w:numPr>
          <w:ilvl w:val="0"/>
          <w:numId w:val="2"/>
        </w:numPr>
        <w:spacing w:after="40" w:before="40"/>
      </w:pPr>
      <w:r>
        <w:rPr>
          <w:rFonts w:ascii="Calibri" w:cs="Calibri" w:eastAsia="Calibri" w:hAnsi="Calibri"/>
          <w:sz w:val="22"/>
          <w:szCs w:val="22"/>
        </w:rPr>
        <w:t xml:space="preserve">education_adj SHAP : 0,529 → 0,158 (objectif atteint — l'education cesse d'etre la variable dominante)</w:t>
      </w:r>
    </w:p>
    <w:p>
      <w:pPr>
        <w:pStyle w:val="ListParagraph"/>
        <w:numPr>
          <w:ilvl w:val="0"/>
          <w:numId w:val="2"/>
        </w:numPr>
        <w:spacing w:after="40" w:before="40"/>
      </w:pPr>
      <w:r>
        <w:rPr>
          <w:rFonts w:ascii="Calibri" w:cs="Calibri" w:eastAsia="Calibri" w:hAnsi="Calibri"/>
          <w:sz w:val="22"/>
          <w:szCs w:val="22"/>
        </w:rPr>
        <w:t xml:space="preserve">career_depth devient SHAP #1 : 0,341 (signal correct desormais dominant)</w:t>
      </w:r>
    </w:p>
    <w:p>
      <w:pPr>
        <w:pStyle w:val="ListParagraph"/>
        <w:numPr>
          <w:ilvl w:val="0"/>
          <w:numId w:val="2"/>
        </w:numPr>
        <w:spacing w:after="40" w:before="40"/>
      </w:pPr>
      <w:r>
        <w:rPr>
          <w:rFonts w:ascii="Calibri" w:cs="Calibri" w:eastAsia="Calibri" w:hAnsi="Calibri"/>
          <w:color w:val="C00000"/>
          <w:sz w:val="22"/>
          <w:szCs w:val="22"/>
        </w:rPr>
        <w:t xml:space="preserve">Recall femmes : 0,773 → 0,568 (regression catastrophique)</w:t>
      </w:r>
    </w:p>
    <w:p>
      <w:pPr>
        <w:pStyle w:val="ListParagraph"/>
        <w:numPr>
          <w:ilvl w:val="0"/>
          <w:numId w:val="2"/>
        </w:numPr>
        <w:spacing w:after="40" w:before="40"/>
      </w:pPr>
      <w:r>
        <w:rPr>
          <w:rFonts w:ascii="Calibri" w:cs="Calibri" w:eastAsia="Calibri" w:hAnsi="Calibri"/>
          <w:color w:val="C00000"/>
          <w:sz w:val="22"/>
          <w:szCs w:val="22"/>
        </w:rPr>
        <w:t xml:space="preserve">Ecart de recall genre : 1,3 pts → 11 pts (alerte de fairness declenchee)</w:t>
      </w:r>
    </w:p>
    <w:p>
      <w:pPr>
        <w:spacing w:after="120" w:before="80"/>
      </w:pPr>
      <w:r>
        <w:rPr>
          <w:rFonts w:ascii="Calibri" w:cs="Calibri" w:eastAsia="Calibri" w:hAnsi="Calibri"/>
          <w:sz w:val="22"/>
          <w:szCs w:val="22"/>
        </w:rPr>
        <w:t xml:space="preserve">Ce resultat illustre le phenomene de Fairness Multiplicity : il est mathematiquement impossible de satisfaire simultanement tous les criteres de fairness lorsque les labels d'entrainement sont eux-memes biaises. Corriger le biais academique a rompu la fairness de genre. Face a ce constat, le modele a ete revenu a sa version v4 sans reponderation — celle qui presentait le meilleur profil global de fairness — et le biais academique a ete documente comme limite connue, necessitant un reiquetage des labels par des comites recruteurs diversifies.</w:t>
      </w:r>
    </w:p>
    <w:p>
      <w:pPr>
        <w:pStyle w:val="Heading2"/>
      </w:pPr>
      <w:r>
        <w:rPr>
          <w:rFonts w:ascii="Calibri" w:cs="Calibri" w:eastAsia="Calibri" w:hAnsi="Calibri"/>
          <w:b/>
          <w:bCs/>
          <w:sz w:val="26"/>
          <w:szCs w:val="26"/>
        </w:rPr>
        <w:t xml:space="preserve">7.2 Audit des Labels — Double Standard Academique Prouve</w:t>
      </w:r>
    </w:p>
    <w:p>
      <w:pPr>
        <w:spacing w:after="120" w:before="80"/>
      </w:pPr>
      <w:r>
        <w:rPr>
          <w:rFonts w:ascii="Calibri" w:cs="Calibri" w:eastAsia="Calibri" w:hAnsi="Calibri"/>
          <w:sz w:val="22"/>
          <w:szCs w:val="22"/>
        </w:rPr>
        <w:t xml:space="preserve">L'analyse des labels historiques revele des preuves concretes d'un double standard academique systematique dans les decisions de recrutement passees :</w:t>
      </w:r>
    </w:p>
    <w:p>
      <w:pPr>
        <w:pStyle w:val="ListParagraph"/>
        <w:numPr>
          <w:ilvl w:val="0"/>
          <w:numId w:val="2"/>
        </w:numPr>
        <w:spacing w:after="40" w:before="40"/>
      </w:pPr>
      <w:r>
        <w:rPr>
          <w:rFonts w:ascii="Calibri" w:cs="Calibri" w:eastAsia="Calibri" w:hAnsi="Calibri"/>
          <w:sz w:val="22"/>
          <w:szCs w:val="22"/>
        </w:rPr>
        <w:t xml:space="preserve">Taux d'invitation : Bachelor 12,7% (37/291) vs Master 30,1% (63/209)</w:t>
      </w:r>
    </w:p>
    <w:p>
      <w:pPr>
        <w:pStyle w:val="ListParagraph"/>
        <w:numPr>
          <w:ilvl w:val="0"/>
          <w:numId w:val="2"/>
        </w:numPr>
        <w:spacing w:after="40" w:before="40"/>
      </w:pPr>
      <w:r>
        <w:rPr>
          <w:rFonts w:ascii="Calibri" w:cs="Calibri" w:eastAsia="Calibri" w:hAnsi="Calibri"/>
          <w:sz w:val="22"/>
          <w:szCs w:val="22"/>
        </w:rPr>
        <w:t xml:space="preserve">Bachelors invites : career_depth minimum = 73 ; tous les Bachelors invites depassent ce seuil</w:t>
      </w:r>
    </w:p>
    <w:p>
      <w:pPr>
        <w:pStyle w:val="ListParagraph"/>
        <w:numPr>
          <w:ilvl w:val="0"/>
          <w:numId w:val="2"/>
        </w:numPr>
        <w:spacing w:after="40" w:before="40"/>
      </w:pPr>
      <w:r>
        <w:rPr>
          <w:rFonts w:ascii="Calibri" w:cs="Calibri" w:eastAsia="Calibri" w:hAnsi="Calibri"/>
          <w:sz w:val="22"/>
          <w:szCs w:val="22"/>
        </w:rPr>
        <w:t xml:space="preserve">Masters invites : career_depth moyen = 40,5 — soit moins de la moitie du seuil applique aux Bachelors</w:t>
      </w:r>
    </w:p>
    <w:p>
      <w:pPr>
        <w:pStyle w:val="ListParagraph"/>
        <w:numPr>
          <w:ilvl w:val="0"/>
          <w:numId w:val="2"/>
        </w:numPr>
        <w:spacing w:after="40" w:before="40"/>
      </w:pPr>
      <w:r>
        <w:rPr>
          <w:rFonts w:ascii="Calibri" w:cs="Calibri" w:eastAsia="Calibri" w:hAnsi="Calibri"/>
          <w:sz w:val="22"/>
          <w:szCs w:val="22"/>
        </w:rPr>
        <w:t xml:space="preserve">Masters rejetes avec career_depth jusqu'a 144 — superieur a tout Bachelor invite</w:t>
      </w:r>
    </w:p>
    <w:p>
      <w:pPr>
        <w:pStyle w:val="ListParagraph"/>
        <w:numPr>
          <w:ilvl w:val="0"/>
          <w:numId w:val="2"/>
        </w:numPr>
        <w:spacing w:after="40" w:before="40"/>
      </w:pPr>
      <w:r>
        <w:rPr>
          <w:rFonts w:ascii="Calibri" w:cs="Calibri" w:eastAsia="Calibri" w:hAnsi="Calibri"/>
          <w:i/>
          <w:iCs/>
          <w:sz w:val="22"/>
          <w:szCs w:val="22"/>
        </w:rPr>
        <w:t xml:space="preserve">Cas documente d'injustice directe : un Bachelor (career_depth=47,6, potential_score=1,65) rejete alors qu'il surpasse le Master invite moyen (career_depth=40,5, potential_score=1,56)</w:t>
      </w:r>
    </w:p>
    <w:p>
      <w:pPr>
        <w:spacing w:after="120" w:before="80"/>
      </w:pPr>
      <w:r>
        <w:rPr>
          <w:rFonts w:ascii="Calibri" w:cs="Calibri" w:eastAsia="Calibri" w:hAnsi="Calibri"/>
          <w:sz w:val="22"/>
          <w:szCs w:val="22"/>
        </w:rPr>
        <w:t xml:space="preserve">Interpretation : les Bachelors ont historiquement du demontrer deux fois plus de preuves que les Masters pour etre consideres. Il ne s'agit pas d'un biais introduit par le modele — c'est un double standard historique appris a partir des decisions passees de recruteurs humains. Cette distinction est fondamentale : le modele apprend fidelement la realite des pratiques anterieures, ce qui en fait a la fois un outil d'analyse et un vecteur potentiel de reproduction du biais.</w:t>
      </w:r>
    </w:p>
    <w:p>
      <w:pPr>
        <w:pStyle w:val="Heading2"/>
      </w:pPr>
      <w:r>
        <w:rPr>
          <w:rFonts w:ascii="Calibri" w:cs="Calibri" w:eastAsia="Calibri" w:hAnsi="Calibri"/>
          <w:b/>
          <w:bCs/>
          <w:sz w:val="26"/>
          <w:szCs w:val="26"/>
        </w:rPr>
        <w:t xml:space="preserve">7.3 Limites de l'Interface — Le Risque de la "RH Flemmarde"</w:t>
      </w:r>
    </w:p>
    <w:p>
      <w:pPr>
        <w:spacing w:after="120" w:before="80"/>
      </w:pPr>
      <w:r>
        <w:rPr>
          <w:rFonts w:ascii="Calibri" w:cs="Calibri" w:eastAsia="Calibri" w:hAnsi="Calibri"/>
          <w:sz w:val="22"/>
          <w:szCs w:val="22"/>
        </w:rPr>
        <w:t xml:space="preserve">Une preoccupation critique d'ergonomie et d'ethique concerne le systeme de codage couleur actuel (vert/orange/rouge pour les scores, badges "Invite/Rejete"). Dans une entreprise de 1 500 personnes gerant des volumes importants de candidatures, un professionnel RH pourrait s'appuyer exclusivement sur les codes couleur sans lire l'explication SHAP — delegant de fait la decision entierement a l'algorithme. Ce comportement contredit les exigences de l'AI Act en matiere de supervision humaine des systemes a haut risque.</w:t>
      </w:r>
    </w:p>
    <w:p>
      <w:pPr>
        <w:spacing w:after="80" w:before="80"/>
      </w:pPr>
      <w:r>
        <w:rPr>
          <w:rFonts w:ascii="Calibri" w:cs="Calibri" w:eastAsia="Calibri" w:hAnsi="Calibri"/>
          <w:sz w:val="22"/>
          <w:szCs w:val="22"/>
        </w:rPr>
        <w:t xml:space="preserve">La distinction entre fait et choix oriente dans l'interface actuelle :</w:t>
      </w:r>
    </w:p>
    <w:p>
      <w:pPr>
        <w:pStyle w:val="ListParagraph"/>
        <w:numPr>
          <w:ilvl w:val="0"/>
          <w:numId w:val="2"/>
        </w:numPr>
        <w:spacing w:after="40" w:before="40"/>
      </w:pPr>
      <w:r>
        <w:rPr>
          <w:rFonts w:ascii="Calibri" w:cs="Calibri" w:eastAsia="Calibri" w:hAnsi="Calibri"/>
          <w:sz w:val="22"/>
          <w:szCs w:val="22"/>
        </w:rPr>
        <w:t xml:space="preserve">Valeurs SHAP = faits (career_depth=47, potential_score=1,65)</w:t>
      </w:r>
    </w:p>
    <w:p>
      <w:pPr>
        <w:pStyle w:val="ListParagraph"/>
        <w:numPr>
          <w:ilvl w:val="0"/>
          <w:numId w:val="2"/>
        </w:numPr>
        <w:spacing w:after="40" w:before="40"/>
      </w:pPr>
      <w:r>
        <w:rPr>
          <w:rFonts w:ascii="Calibri" w:cs="Calibri" w:eastAsia="Calibri" w:hAnsi="Calibri"/>
          <w:sz w:val="22"/>
          <w:szCs w:val="22"/>
        </w:rPr>
        <w:t xml:space="preserve">Narration "Profil prometteur" = interpretation</w:t>
      </w:r>
    </w:p>
    <w:p>
      <w:pPr>
        <w:pStyle w:val="ListParagraph"/>
        <w:numPr>
          <w:ilvl w:val="0"/>
          <w:numId w:val="2"/>
        </w:numPr>
        <w:spacing w:after="40" w:before="40"/>
      </w:pPr>
      <w:r>
        <w:rPr>
          <w:rFonts w:ascii="Calibri" w:cs="Calibri" w:eastAsia="Calibri" w:hAnsi="Calibri"/>
          <w:sz w:val="22"/>
          <w:szCs w:val="22"/>
        </w:rPr>
        <w:t xml:space="preserve">Badge vert/rouge = jugement</w:t>
      </w:r>
    </w:p>
    <w:p>
      <w:pPr>
        <w:spacing w:after="120" w:before="80"/>
      </w:pPr>
      <w:r>
        <w:rPr>
          <w:rFonts w:ascii="Calibri" w:cs="Calibri" w:eastAsia="Calibri" w:hAnsi="Calibri"/>
          <w:sz w:val="22"/>
          <w:szCs w:val="22"/>
        </w:rPr>
        <w:t xml:space="preserve">L'empilement de ces trois niveaux cree une pseudo-decision plutot qu'une aide a la decision. Amelioration proposee : renommer "Invite/Rejete" en "Signal fort/Signal faible" afin de recadrer la sortie du systeme comme une donnee plutot qu'une recommandation — preservant ainsi la responsabilite decisionnelle du professionnel RH.</w:t>
      </w:r>
    </w:p>
    <w:p>
      <w:pPr>
        <w:pStyle w:val="Heading2"/>
      </w:pPr>
      <w:r>
        <w:rPr>
          <w:rFonts w:ascii="Calibri" w:cs="Calibri" w:eastAsia="Calibri" w:hAnsi="Calibri"/>
          <w:b/>
          <w:bCs/>
          <w:sz w:val="26"/>
          <w:szCs w:val="26"/>
        </w:rPr>
        <w:t xml:space="preserve">7.4 L'Approche Google — Pipeline Health et Decision Collective</w:t>
      </w:r>
    </w:p>
    <w:p>
      <w:pPr>
        <w:spacing w:after="120" w:before="80"/>
      </w:pPr>
      <w:r>
        <w:rPr>
          <w:rFonts w:ascii="Calibri" w:cs="Calibri" w:eastAsia="Calibri" w:hAnsi="Calibri"/>
          <w:sz w:val="22"/>
          <w:szCs w:val="22"/>
        </w:rPr>
        <w:t xml:space="preserve">L'approche multi-couches de Google en matiere de prevention des biais de recrutement constitue un benchmark pertinent. Trois principes structurants meritent attention :</w:t>
      </w:r>
    </w:p>
    <w:p>
      <w:pPr>
        <w:pStyle w:val="ListParagraph"/>
        <w:numPr>
          <w:ilvl w:val="0"/>
          <w:numId w:val="2"/>
        </w:numPr>
        <w:spacing w:after="40" w:before="40"/>
      </w:pPr>
      <w:r>
        <w:rPr>
          <w:rFonts w:ascii="Calibri" w:cs="Calibri" w:eastAsia="Calibri" w:hAnsi="Calibri"/>
          <w:b/>
          <w:bCs/>
          <w:sz w:val="22"/>
          <w:szCs w:val="22"/>
        </w:rPr>
        <w:t xml:space="preserve">Hiring Committees : </w:t>
      </w:r>
      <w:r>
        <w:rPr>
          <w:rFonts w:ascii="Calibri" w:cs="Calibri" w:eastAsia="Calibri" w:hAnsi="Calibri"/>
          <w:sz w:val="22"/>
          <w:szCs w:val="22"/>
        </w:rPr>
        <w:t xml:space="preserve">la decision finale n'appartient jamais a une seule personne ; un groupe diversifie examine les dossiers sans avoir rencontre physiquement les candidats</w:t>
      </w:r>
    </w:p>
    <w:p>
      <w:pPr>
        <w:pStyle w:val="ListParagraph"/>
        <w:numPr>
          <w:ilvl w:val="0"/>
          <w:numId w:val="2"/>
        </w:numPr>
        <w:spacing w:after="40" w:before="40"/>
      </w:pPr>
      <w:r>
        <w:rPr>
          <w:rFonts w:ascii="Calibri" w:cs="Calibri" w:eastAsia="Calibri" w:hAnsi="Calibri"/>
          <w:b/>
          <w:bCs/>
          <w:sz w:val="22"/>
          <w:szCs w:val="22"/>
        </w:rPr>
        <w:t xml:space="preserve">Pipeline Health monitoring : </w:t>
      </w:r>
      <w:r>
        <w:rPr>
          <w:rFonts w:ascii="Calibri" w:cs="Calibri" w:eastAsia="Calibri" w:hAnsi="Calibri"/>
          <w:sz w:val="22"/>
          <w:szCs w:val="22"/>
        </w:rPr>
        <w:t xml:space="preserve">audit des etapes auxquelles les candidats de groupes specifiques se desengagent du processus, plutot qu'imposition de quotas</w:t>
      </w:r>
    </w:p>
    <w:p>
      <w:pPr>
        <w:pStyle w:val="ListParagraph"/>
        <w:numPr>
          <w:ilvl w:val="0"/>
          <w:numId w:val="2"/>
        </w:numPr>
        <w:spacing w:after="40" w:before="40"/>
      </w:pPr>
      <w:r>
        <w:rPr>
          <w:rFonts w:ascii="Calibri" w:cs="Calibri" w:eastAsia="Calibri" w:hAnsi="Calibri"/>
          <w:b/>
          <w:bCs/>
          <w:sz w:val="22"/>
          <w:szCs w:val="22"/>
        </w:rPr>
        <w:t xml:space="preserve">IA comme extracteur de faits : </w:t>
      </w:r>
      <w:r>
        <w:rPr>
          <w:rFonts w:ascii="Calibri" w:cs="Calibri" w:eastAsia="Calibri" w:hAnsi="Calibri"/>
          <w:sz w:val="22"/>
          <w:szCs w:val="22"/>
        </w:rPr>
        <w:t xml:space="preserve">l'algorithme identifie les competences, les humains classent et decident</w:t>
      </w:r>
    </w:p>
    <w:p>
      <w:pPr>
        <w:spacing w:after="80" w:before="80"/>
      </w:pPr>
      <w:r>
        <w:rPr>
          <w:rFonts w:ascii="Calibri" w:cs="Calibri" w:eastAsia="Calibri" w:hAnsi="Calibri"/>
          <w:sz w:val="22"/>
          <w:szCs w:val="22"/>
        </w:rPr>
        <w:t xml:space="preserve">Paralleles avec notre systeme :</w:t>
      </w:r>
    </w:p>
    <w:p>
      <w:pPr>
        <w:pStyle w:val="ListParagraph"/>
        <w:numPr>
          <w:ilvl w:val="0"/>
          <w:numId w:val="2"/>
        </w:numPr>
        <w:spacing w:after="40" w:before="40"/>
      </w:pPr>
      <w:r>
        <w:rPr>
          <w:rFonts w:ascii="Calibri" w:cs="Calibri" w:eastAsia="Calibri" w:hAnsi="Calibri"/>
          <w:sz w:val="22"/>
          <w:szCs w:val="22"/>
        </w:rPr>
        <w:t xml:space="preserve">Notre AnalyseTab EST un outil de Pipeline Health : analyse par periode, agregation SHAP, comparaison invites vs rejetes — cet outil a ete concu independamment de la pratique Google, avec laquelle il converge</w:t>
      </w:r>
    </w:p>
    <w:p>
      <w:pPr>
        <w:pStyle w:val="ListParagraph"/>
        <w:numPr>
          <w:ilvl w:val="0"/>
          <w:numId w:val="2"/>
        </w:numPr>
        <w:spacing w:after="40" w:before="40"/>
      </w:pPr>
      <w:r>
        <w:rPr>
          <w:rFonts w:ascii="Calibri" w:cs="Calibri" w:eastAsia="Calibri" w:hAnsi="Calibri"/>
          <w:sz w:val="22"/>
          <w:szCs w:val="22"/>
        </w:rPr>
        <w:t xml:space="preserve">Notre systeme Notes/Kanban supporte la revue multi-personnes</w:t>
      </w:r>
    </w:p>
    <w:p>
      <w:pPr>
        <w:pStyle w:val="ListParagraph"/>
        <w:numPr>
          <w:ilvl w:val="0"/>
          <w:numId w:val="2"/>
        </w:numPr>
        <w:spacing w:after="40" w:before="40"/>
      </w:pPr>
      <w:r>
        <w:rPr>
          <w:rFonts w:ascii="Calibri" w:cs="Calibri" w:eastAsia="Calibri" w:hAnsi="Calibri"/>
          <w:sz w:val="22"/>
          <w:szCs w:val="22"/>
        </w:rPr>
        <w:t xml:space="preserve">L'onglet IA fournit des faits extraits (barres SHAP) — mais la narration et le systeme de couleurs reintroduisent une orientation qu'il convient de corriger</w:t>
      </w:r>
    </w:p>
    <w:p>
      <w:pPr>
        <w:pStyle w:val="Heading2"/>
      </w:pPr>
      <w:r>
        <w:rPr>
          <w:rFonts w:ascii="Calibri" w:cs="Calibri" w:eastAsia="Calibri" w:hAnsi="Calibri"/>
          <w:b/>
          <w:bCs/>
          <w:sz w:val="26"/>
          <w:szCs w:val="26"/>
        </w:rPr>
        <w:t xml:space="preserve">7.5 Sur la Standardisation et la Singularite Humaine</w:t>
      </w:r>
    </w:p>
    <w:p>
      <w:pPr>
        <w:spacing w:after="120" w:before="80"/>
      </w:pPr>
      <w:r>
        <w:rPr>
          <w:rFonts w:ascii="Calibri" w:cs="Calibri" w:eastAsia="Calibri" w:hAnsi="Calibri"/>
          <w:sz w:val="22"/>
          <w:szCs w:val="22"/>
        </w:rPr>
        <w:t xml:space="preserve">Le cadre "Googleyness" remplace l'evaluation floue de la "Culture Fit" par des valeurs precises et auditables. La preoccupation quant a une sur-standardisation effacant la singularite humaine peut etre recadree : la standardisation s'applique a l'etape de pre-filtrage (notre perimetre), tandis que la singularite et le jugement humains relevent de l'etape d'entretien. Un algorithme de tri de CV ne peut pas evaluer si un candidat transformera la maniere dont une organisation apprehende un probleme.</w:t>
      </w:r>
    </w:p>
    <w:p>
      <w:pPr>
        <w:spacing w:after="120" w:before="80"/>
      </w:pPr>
      <w:r>
        <w:rPr>
          <w:rFonts w:ascii="Calibri" w:cs="Calibri" w:eastAsia="Calibri" w:hAnsi="Calibri"/>
          <w:sz w:val="22"/>
          <w:szCs w:val="22"/>
        </w:rPr>
        <w:t xml:space="preserve">Une observation critique s'impose neanmoins : le Googleyness est defini par des personnes deja presentes chez Google. Si Google a historiquement recrute le profil X, alors le Googleyness ressemble a X — le meme biais avec un meilleur habillage. Notre audit des labels le demontre precisement : le "standard" encode dans les donnees historiques etait lui-meme biaise par les decisions passees des recruteurs. Standardiser uniformement un processus biaise ne produit pas l'equite.</w:t>
      </w:r>
    </w:p>
    <w:p>
      <w:pPr>
        <w:spacing w:after="120" w:before="80"/>
      </w:pPr>
      <w:r>
        <w:rPr>
          <w:rFonts w:ascii="Calibri" w:cs="Calibri" w:eastAsia="Calibri" w:hAnsi="Calibri"/>
          <w:sz w:val="22"/>
          <w:szCs w:val="22"/>
        </w:rPr>
        <w:t xml:space="preserve">La conclusion s'impose : la standardisation du processus est necessaire mais insuffisante. Ce sont les standards eux-memes qui doivent etre audites — ce qui constitue precisement l'objet du Work Package 2.</w:t>
      </w:r>
    </w:p>
    <w:p>
      <w:pPr>
        <w:pStyle w:val="Heading2"/>
      </w:pPr>
      <w:r>
        <w:rPr>
          <w:rFonts w:ascii="Calibri" w:cs="Calibri" w:eastAsia="Calibri" w:hAnsi="Calibri"/>
          <w:b/>
          <w:bCs/>
          <w:sz w:val="26"/>
          <w:szCs w:val="26"/>
        </w:rPr>
        <w:t xml:space="preserve">7.6 Biais Cognitifs et Algorithmiques — Cartographie et Liens avec Notre Systeme</w:t>
      </w:r>
    </w:p>
    <w:p>
      <w:pPr>
        <w:spacing w:after="120" w:before="80"/>
      </w:pPr>
      <w:r>
        <w:rPr>
          <w:rFonts w:ascii="Calibri" w:cs="Calibri" w:eastAsia="Calibri" w:hAnsi="Calibri"/>
          <w:sz w:val="22"/>
          <w:szCs w:val="22"/>
        </w:rPr>
        <w:t xml:space="preserve">Au-dela des biais de genre et academique mesures quantitativement, un ensemble de biais cognitifs documentes dans la litterature sur les systemes de recrutement s'applique directement a notre architecture. Leur identification permet de comprendre l'origine des biais observes dans les labels et d'anticiper les risques de deploiement.</w:t>
      </w:r>
    </w:p>
    <w:p>
      <w:pPr>
        <w:spacing w:after="80" w:before="160"/>
      </w:pPr>
      <w:r>
        <w:rPr>
          <w:rFonts w:ascii="Calibri" w:cs="Calibri" w:eastAsia="Calibri" w:hAnsi="Calibri"/>
          <w:b/>
          <w:bCs/>
          <w:sz w:val="24"/>
          <w:szCs w:val="24"/>
          <w:color w:val="2E75B6"/>
        </w:rPr>
        <w:t xml:space="preserve">Biais Cognitifs des Recruteurs Humains (Encodes dans les Labels)</w:t>
      </w:r>
    </w:p>
    <w:p>
      <w:pPr>
        <w:spacing w:after="120" w:before="80"/>
      </w:pPr>
      <w:r>
        <w:rPr>
          <w:rFonts w:ascii="Calibri" w:cs="Calibri" w:eastAsia="Calibri" w:hAnsi="Calibri"/>
          <w:sz w:val="22"/>
          <w:szCs w:val="22"/>
        </w:rPr>
        <w:t xml:space="preserve">Les biais suivants ont vraisemblablement influence les decisions de recrutement historiques qui constituent nos donnees d'entrainement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8"/>
        <w:gridCol w:w="3009"/>
        <w:gridCol w:w="4009"/>
      </w:tblGrid>
      <w:tr>
        <w:trPr>
          <w:tblHeader/>
        </w:trPr>
        <w:tc>
          <w:tcPr>
            <w:tcW w:type="dxa" w:w="2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Type de Biais</w:t>
            </w:r>
          </w:p>
        </w:tc>
        <w:tc>
          <w:tcPr>
            <w:tcW w:type="dxa" w:w="300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Definition</w:t>
            </w:r>
          </w:p>
        </w:tc>
        <w:tc>
          <w:tcPr>
            <w:tcW w:type="dxa" w:w="400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Calibri" w:cs="Calibri" w:eastAsia="Calibri" w:hAnsi="Calibri"/>
                <w:b/>
                <w:bCs/>
                <w:sz w:val="22"/>
                <w:szCs w:val="22"/>
              </w:rPr>
              <w:t xml:space="preserve">Manifestation dans Notre Systeme</w:t>
            </w:r>
          </w:p>
        </w:tc>
      </w:tr>
      <w:tr>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sz w:val="22"/>
                <w:szCs w:val="22"/>
              </w:rPr>
              <w:t xml:space="preserve">Biais d'Affinite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Tendance a recruter des profils qui ressemblent au recruteur (meme ecole, meme parcours, meme milieu social).</w:t>
            </w:r>
          </w:p>
        </w:tc>
        <w:tc>
          <w:tcPr>
            <w:tcW w:type="dxa" w:w="4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Hypothese centrale de notre audit : si les recruteurs historiques etaient majoritairement des Masters en IT, le taux d'invitation Masters (30.1%) vs Bachelors (12.7%) s'explique par l'affinite plutot que par la competence. L'audit des labels confirme un double standard systematique.</w:t>
            </w:r>
          </w:p>
        </w:tc>
      </w:tr>
      <w:tr>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sz w:val="22"/>
                <w:szCs w:val="22"/>
              </w:rPr>
              <w:t xml:space="preserve">Effet de Halo</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Considerer qu'un candidat est excellent dans tous les domaines parce qu'il excelle sur un critere precis (ex: diplome d'une grande ecole).</w:t>
            </w:r>
          </w:p>
        </w:tc>
        <w:tc>
          <w:tcPr>
            <w:tcW w:type="dxa" w:w="4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L'education_level avec SHAP 0.529 est la preuve mathematique que le modele a appris l'effet de halo depuis les labels : le diplome oriente la lecture de tout le dossier. Notre tentative de sample reweighting visait a briser ce halo — la fairness multiplicity en a revele la profondeur.</w:t>
            </w:r>
          </w:p>
        </w:tc>
      </w:tr>
      <w:tr>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sz w:val="22"/>
                <w:szCs w:val="22"/>
              </w:rPr>
              <w:t xml:space="preserve">Biais d'Ancrage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Se focaliser sur la premiere information recue, qui sert de reference pour evaluer le reste.</w:t>
            </w:r>
          </w:p>
        </w:tc>
        <w:tc>
          <w:tcPr>
            <w:tcW w:type="dxa" w:w="4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education_adj apparait en tete des valeurs SHAP dans l'interface — cet affichage cree un ancrage visuel. Le RH qui voit 'education : impact fort' avant toute autre variable interpretera le reste du dossier a travers ce prisme.</w:t>
            </w:r>
          </w:p>
        </w:tc>
      </w:tr>
      <w:tr>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sz w:val="22"/>
                <w:szCs w:val="22"/>
              </w:rPr>
              <w:t xml:space="preserve">Biais de Confirmation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Chercher inconsciemment des preuves qui confirment la decision deja prise, ignorer les preuves contraires.</w:t>
            </w:r>
          </w:p>
        </w:tc>
        <w:tc>
          <w:tcPr>
            <w:tcW w:type="dxa" w:w="4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Notre narrative automatique ('Profil prometteur' / 'Profil a ameliorer') combinee au badge vert/rouge cree une boucle de confirmation : le RH recoit une orientation, puis cherche dans le SHAP des preuves pour la valider. L'onglet Notes (commentaires obligatoires) constitue un premier contre-poids.</w:t>
            </w:r>
          </w:p>
        </w:tc>
      </w:tr>
    </w:tbl>
    <w:p>
      <w:pPr>
        <w:spacing w:after="80" w:before="160"/>
      </w:pPr>
      <w:r>
        <w:rPr>
          <w:rFonts w:ascii="Calibri" w:cs="Calibri" w:eastAsia="Calibri" w:hAnsi="Calibri"/>
          <w:b/>
          <w:bCs/>
          <w:sz w:val="24"/>
          <w:szCs w:val="24"/>
          <w:color w:val="2E75B6"/>
        </w:rPr>
        <w:t xml:space="preserve">Biais Algorithmiques — Risques Specifiques a Notre Systeme</w:t>
      </w:r>
    </w:p>
    <w:p>
      <w:pPr>
        <w:spacing w:after="120" w:before="80"/>
      </w:pPr>
      <w:r>
        <w:rPr>
          <w:rFonts w:ascii="Calibri" w:cs="Calibri" w:eastAsia="Calibri" w:hAnsi="Calibri"/>
          <w:sz w:val="22"/>
          <w:szCs w:val="22"/>
        </w:rPr>
        <w:t xml:space="preserve">Deux biais algorithmiques identifies dans la litterature presentent un risque direct pour notre systeme :</w:t>
      </w:r>
    </w:p>
    <w:p>
      <w:pPr>
        <w:spacing w:after="80" w:before="40"/>
        <w:ind w:left="360"/>
      </w:pPr>
      <w:r>
        <w:rPr>
          <w:rFonts w:ascii="Calibri" w:cs="Calibri" w:eastAsia="Calibri" w:hAnsi="Calibri"/>
          <w:sz w:val="22"/>
          <w:szCs w:val="22"/>
        </w:rPr>
        <w:t xml:space="preserve">• </w:t>
      </w:r>
      <w:r>
        <w:rPr>
          <w:rFonts w:ascii="Calibri" w:cs="Calibri" w:eastAsia="Calibri" w:hAnsi="Calibri"/>
          <w:b/>
          <w:bCs/>
          <w:sz w:val="22"/>
          <w:szCs w:val="22"/>
        </w:rPr>
        <w:t xml:space="preserve">Biais Historique</w:t>
      </w:r>
      <w:r>
        <w:rPr>
          <w:rFonts w:ascii="Calibri" w:cs="Calibri" w:eastAsia="Calibri" w:hAnsi="Calibri"/>
          <w:sz w:val="22"/>
          <w:szCs w:val="22"/>
        </w:rPr>
        <w:t xml:space="preserve"> : documente et prouve. Notre modele a appris sur les decisions de recruteurs passes qui avaient eux-memes des biais d'affinite et d'effet de halo. Le resultat — un double standard Bachelor/Master encode dans les labels — en est la demonstration. Ce biais est non corrigible par le seul feature engineering (cf. fairness multiplicity, section 7.1).</w:t>
      </w:r>
    </w:p>
    <w:p>
      <w:pPr>
        <w:spacing w:after="120" w:before="40"/>
        <w:ind w:left="360"/>
      </w:pPr>
      <w:r>
        <w:rPr>
          <w:rFonts w:ascii="Calibri" w:cs="Calibri" w:eastAsia="Calibri" w:hAnsi="Calibri"/>
          <w:sz w:val="22"/>
          <w:szCs w:val="22"/>
        </w:rPr>
        <w:t xml:space="preserve">• </w:t>
      </w:r>
      <w:r>
        <w:rPr>
          <w:rFonts w:ascii="Calibri" w:cs="Calibri" w:eastAsia="Calibri" w:hAnsi="Calibri"/>
          <w:b/>
          <w:bCs/>
          <w:sz w:val="22"/>
          <w:szCs w:val="22"/>
        </w:rPr>
        <w:t xml:space="preserve">Biais de la Trace Numerique</w:t>
      </w:r>
      <w:r>
        <w:rPr>
          <w:rFonts w:ascii="Calibri" w:cs="Calibri" w:eastAsia="Calibri" w:hAnsi="Calibri"/>
          <w:sz w:val="22"/>
          <w:szCs w:val="22"/>
        </w:rPr>
        <w:t xml:space="preserve"> : risque identifie mais non corrige. La variable avg_job_duration (SHAP #9, 0.034) calcule la duree moyenne par poste. Une interruption de carriere — conge maternite, maladie chronique, handicap, soins d'un proche — reduit mecaniquement cette duree et penalise le candidat. Il s'agit d'une discrimination indirecte potentiellement illegale au sens du Reglement UE 2024/1689, qui impose l'identification des biais sur les groupes proteges dans les donnees d'entrainement. La variable exp_per_year_of_age corrige partiellement pour les femmes (normalisation par duree de carriere possible), mais n'adresse pas les interruptions liees au handicap ou a la maladie.</w:t>
      </w:r>
    </w:p>
    <w:p>
      <w:pPr>
        <w:spacing w:after="120" w:before="80"/>
      </w:pPr>
      <w:r>
        <w:rPr>
          <w:rFonts w:ascii="Calibri" w:cs="Calibri" w:eastAsia="Calibri" w:hAnsi="Calibri"/>
          <w:sz w:val="22"/>
          <w:szCs w:val="22"/>
        </w:rPr>
        <w:t xml:space="preserve">La reponse de Google a ces biais repose sur une separation stricte des roles : l'IA extrait des faits mesurables (competences techniques, langages, certifications), tandis que le jugement final — y compris l'interpretation des trous dans un CV — reste sous responsabilite humaine, exerce par un comite de recrutement diversifie. Cette separation est le principe directeur que notre architecture cherche a respecter, avec les limites d'interface documentees en section 7.3.</w:t>
      </w:r>
    </w:p>
    <w:p>
      <w:r>
        <w:br w:type="page"/>
      </w:r>
    </w:p>
    <w:p>
      <w:pPr>
        <w:spacing w:after="120" w:before="240"/>
        <w:ind w:left="720" w:right="720"/>
        <w:jc w:val="both"/>
      </w:pPr>
      <w:r>
        <w:rPr>
          <w:rFonts w:ascii="Calibri" w:cs="Calibri" w:eastAsia="Calibri" w:hAnsi="Calibri"/>
          <w:i/>
          <w:iCs/>
          <w:color w:val="2E75B6"/>
          <w:sz w:val="22"/>
          <w:szCs w:val="22"/>
        </w:rPr>
        <w:t xml:space="preserve">"Notre role n'est pas de trouver les meilleurs. C'est de ne pas rater les bons. C'est une difference fondamentale — et c'est pour ca qu'on optimise le recall, pas la precision."</w:t>
      </w:r>
    </w:p>
    <w:p>
      <w:pPr>
        <w:spacing w:after="240" w:before="0"/>
        <w:ind w:left="720" w:right="720"/>
        <w:jc w:val="right"/>
      </w:pPr>
      <w:r>
        <w:rPr>
          <w:rFonts w:ascii="Calibri" w:cs="Calibri" w:eastAsia="Calibri" w:hAnsi="Calibri"/>
          <w:i/>
          <w:iCs/>
          <w:color w:val="595959"/>
          <w:sz w:val="20"/>
          <w:szCs w:val="20"/>
        </w:rPr>
        <w:t xml:space="preserve">— Claude Sonnet, 21 Avril 2026</w:t>
      </w:r>
    </w:p>
    <w:p>
      <w:pPr>
        <w:pStyle w:val="Heading1"/>
      </w:pPr>
      <w:r>
        <w:rPr>
          <w:rFonts w:ascii="Calibri" w:cs="Calibri" w:eastAsia="Calibri" w:hAnsi="Calibri"/>
          <w:b/>
          <w:bCs/>
          <w:sz w:val="32"/>
          <w:szCs w:val="32"/>
        </w:rPr>
        <w:t xml:space="preserve">Conclusion</w:t>
      </w:r>
    </w:p>
    <w:p>
      <w:pPr>
        <w:spacing w:after="120" w:before="80"/>
      </w:pPr>
      <w:r>
        <w:rPr>
          <w:rFonts w:ascii="Calibri" w:cs="Calibri" w:eastAsia="Calibri" w:hAnsi="Calibri"/>
          <w:sz w:val="22"/>
          <w:szCs w:val="22"/>
        </w:rPr>
        <w:t xml:space="preserve">Le Work Package 2 a transforme un outil de pre-filtrage fonctionnel en un systeme decisionnel transparent, auditable et equitable. Les apports de la conference de Philippe Dambly ont structure notre demarche a trois niveaux : la classification AI Act comme systeme a haut risque a confirme la necessite des mecanismes d'explicabilite implementes ; l'analyse des biais algorithmiques historiques (Amazon, COMPAS) a guide notre identification de years_experience comme variable proxy discriminante ; et le principe d'IA frugale a renforce notre choix delibere de la regression logistique face a des alternatives plus couteuses.</w:t>
      </w:r>
    </w:p>
    <w:p>
      <w:pPr>
        <w:spacing w:after="120" w:before="80"/>
      </w:pPr>
      <w:r>
        <w:rPr>
          <w:rFonts w:ascii="Calibri" w:cs="Calibri" w:eastAsia="Calibri" w:hAnsi="Calibri"/>
          <w:sz w:val="22"/>
          <w:szCs w:val="22"/>
        </w:rPr>
        <w:t xml:space="preserve">Les resultats quantitatifs valident la strategie adoptee : l'ecart de recall genre passe de 13 a 1.3 points, soit une amelioration de 91%, sans degradation de l'AUC (0.785 vers 0.797). Ce resultat demontre qu'equite et performance ne sont pas antinomiques — au contraire, un modele plus equitable, grace a des features mieux construites, peut etre egalement plus precis.</w:t>
      </w:r>
    </w:p>
    <w:p>
      <w:pPr>
        <w:spacing w:after="120" w:before="80"/>
      </w:pPr>
      <w:r>
        <w:rPr>
          <w:rFonts w:ascii="Calibri" w:cs="Calibri" w:eastAsia="Calibri" w:hAnsi="Calibri"/>
          <w:sz w:val="22"/>
          <w:szCs w:val="22"/>
        </w:rPr>
        <w:t xml:space="preserve">Les limites identifiees restent importantes a documenter pour un deploiement reel. Trois apports de la Partie VII enrichissent cette analyse : premierement, la Fairness Multiplicity demontre qu'il est mathematiquement impossible de corriger simultanement tous les biais lorsque les labels d'entrainement sont eux-memes biaises — corriger le biais academique par reponderation a provoque une regression catastrophique du recall femmes (0,773 → 0,568), imposant un retour au modele v4 et documentant cette limite comme connue. Deuxiemement, l'audit des labels revele un double standard academique prouve : les Bachelors devaient historiquement presenter deux fois plus de preuves que les Masters pour etre invites — ce n'est pas un biais du modele mais un biais des recruteurs humains encode dans les donnees. Troisiemement, le risque de la "RH flemmarde" constitue une preoccupation de deploiement majeure : l'empilement badge couleur / narration / valeurs SHAP cree une pseudo-decision qui contredit les exigences de supervision humaine de l'AI Act. L'absence de profils Senior (plus de 45 ans) dans le dataset et la necessite d'une evaluation de conformite formelle demeurent par ailleurs des points ouverts. La recommandation principale pour les travaux futurs est un reiquetage des labels par des comites recruteurs diversifies — selon l'approche Google des Hiring Committees — afin que les standards eux-memes, et non seulement le processus, soient audites et corriges.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o"/>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o"/>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o"/>
      <w:lvlJc w:val="left"/>
      <w:pPr>
        <w:ind w:left="5040" w:hanging="360"/>
      </w:pPr>
    </w:lvl>
    <w:lvl w:ilvl="7" w15:tentative="1">
      <w:start w:val="1"/>
      <w:numFmt w:val="bullet"/>
      <w:lvlText w:val="o"/>
      <w:lvlJc w:val="left"/>
      <w:pPr>
        <w:ind w:left="5760" w:hanging="360"/>
      </w:pPr>
    </w:lvl>
    <w:lvl w:ilvl="8" w15:tentative="1">
      <w:start w:val="1"/>
      <w:numFmt w:val="bullet"/>
      <w:lvlText w:val="o"/>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2026-04-21T06:58:28.529Z</dcterms:created>
  <dcterms:modified xsi:type="dcterms:W3CDTF">2026-04-21T06:58:28.530Z</dcterms:modified>
</cp:coreProperties>
</file>

<file path=docProps/custom.xml><?xml version="1.0" encoding="utf-8"?>
<Properties xmlns="http://schemas.openxmlformats.org/officeDocument/2006/custom-properties" xmlns:vt="http://schemas.openxmlformats.org/officeDocument/2006/docPropsVTypes"/>
</file>