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governance-memo-sra-n-domain-title"/>
    <w:p>
      <w:pPr>
        <w:pStyle w:val="Heading1"/>
      </w:pPr>
      <w:r>
        <w:t xml:space="preserve">Governance Memo: [SRA §N — Domain Title]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 / Controlled</w:t>
      </w:r>
      <w:r>
        <w:br/>
      </w:r>
      <w:r>
        <w:rPr>
          <w:b/>
          <w:bCs/>
        </w:rPr>
        <w:t xml:space="preserve">SRA Section Reference:</w:t>
      </w:r>
      <w:r>
        <w:t xml:space="preserve"> </w:t>
      </w:r>
      <w:r>
        <w:t xml:space="preserve">§N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— 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  <w:r>
        <w:br/>
      </w:r>
      <w:r>
        <w:rPr>
          <w:b/>
          <w:bCs/>
        </w:rPr>
        <w:t xml:space="preserve">Control Owner:</w:t>
      </w:r>
      <w:r>
        <w:t xml:space="preserve"> </w:t>
      </w:r>
      <w:r>
        <w:t xml:space="preserve">[Owner Name / Team]</w:t>
      </w:r>
      <w:r>
        <w:br/>
      </w:r>
      <w:r>
        <w:rPr>
          <w:b/>
          <w:bCs/>
        </w:rPr>
        <w:t xml:space="preserve">Approved By:</w:t>
      </w:r>
      <w:r>
        <w:t xml:space="preserve"> </w:t>
      </w:r>
      <w:r>
        <w:t xml:space="preserve">[Approver Name / Committee]</w:t>
      </w:r>
    </w:p>
    <w:p>
      <w:r>
        <w:pict>
          <v:rect style="width:0;height:1.5pt" o:hralign="center" o:hrstd="t" o:hr="t"/>
        </w:pict>
      </w:r>
    </w:p>
    <w:bookmarkStart w:id="9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governance memo establishes the security architecture governance position for</w:t>
      </w:r>
      <w:r>
        <w:t xml:space="preserve"> </w:t>
      </w:r>
      <w:r>
        <w:rPr>
          <w:b/>
          <w:bCs/>
        </w:rPr>
        <w:t xml:space="preserve">[Domain Name]</w:t>
      </w:r>
      <w:r>
        <w:t xml:space="preserve"> </w:t>
      </w:r>
      <w:r>
        <w:t xml:space="preserve">as defined in the Trust Security Reference Architecture (TSRA), Section §N.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- [Define applicable systems, platforms, or services]</w:t>
      </w:r>
      <w:r>
        <w:t xml:space="preserve"> </w:t>
      </w:r>
      <w:r>
        <w:t xml:space="preserve">- [Define applicable personas and trust boundaries (ref: SRA §3)]</w:t>
      </w:r>
      <w:r>
        <w:t xml:space="preserve"> </w:t>
      </w:r>
      <w:r>
        <w:t xml:space="preserve">- [Define exclusions, if any]</w:t>
      </w:r>
    </w:p>
    <w:p>
      <w:pPr>
        <w:pStyle w:val="BodyText"/>
      </w:pPr>
      <w:r>
        <w:rPr>
          <w:b/>
          <w:bCs/>
        </w:rPr>
        <w:t xml:space="preserve">Authoritative References:</w:t>
      </w:r>
      <w:r>
        <w:t xml:space="preserve"> </w:t>
      </w:r>
      <w:r>
        <w:t xml:space="preserve">- Trust Security Reference Architecture (TSRA), §N</w:t>
      </w:r>
      <w:r>
        <w:t xml:space="preserve"> </w:t>
      </w:r>
      <w:r>
        <w:t xml:space="preserve">- SRA Control Register (</w:t>
      </w:r>
      <w:r>
        <w:rPr>
          <w:rStyle w:val="VerbatimChar"/>
        </w:rPr>
        <w:t xml:space="preserve">SRA_Control_Register.xlsx</w:t>
      </w:r>
      <w:r>
        <w:t xml:space="preserve">), Control ID: CTRL-0XX</w:t>
      </w:r>
      <w:r>
        <w:t xml:space="preserve"> </w:t>
      </w:r>
      <w:r>
        <w:t xml:space="preserve">- D2 Architecture Diagram:</w:t>
      </w:r>
      <w:r>
        <w:t xml:space="preserve"> </w:t>
      </w:r>
      <w:r>
        <w:rPr>
          <w:rStyle w:val="VerbatimChar"/>
        </w:rPr>
        <w:t xml:space="preserve">NN-diagram-name.d2</w:t>
      </w:r>
    </w:p>
    <w:p>
      <w:r>
        <w:pict>
          <v:rect style="width:0;height:1.5pt" o:hralign="center" o:hrstd="t" o:hr="t"/>
        </w:pict>
      </w:r>
    </w:p>
    <w:bookmarkEnd w:id="9"/>
    <w:bookmarkStart w:id="10" w:name="governance-authority"/>
    <w:p>
      <w:pPr>
        <w:pStyle w:val="Heading2"/>
      </w:pPr>
      <w:r>
        <w:t xml:space="preserve">2. Governance Authority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RACI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[Control Owner]</w:t>
            </w:r>
          </w:p>
        </w:tc>
        <w:tc>
          <w:tcPr/>
          <w:p>
            <w:pPr>
              <w:pStyle w:val="Compact"/>
            </w:pPr>
            <w:r>
              <w:t xml:space="preserve">Owns control implementation and evidence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[Architecture Team]</w:t>
            </w:r>
          </w:p>
        </w:tc>
        <w:tc>
          <w:tcPr/>
          <w:p>
            <w:pPr>
              <w:pStyle w:val="Compact"/>
            </w:pPr>
            <w:r>
              <w:t xml:space="preserve">Defines architecture standards and reviews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[Security Operations]</w:t>
            </w:r>
          </w:p>
        </w:tc>
        <w:tc>
          <w:tcPr/>
          <w:p>
            <w:pPr>
              <w:pStyle w:val="Compact"/>
            </w:pPr>
            <w:r>
              <w:t xml:space="preserve">Monitors and reports on control effectiveness</w:t>
            </w:r>
          </w:p>
        </w:tc>
        <w:tc>
          <w:tcPr/>
          <w:p>
            <w:pPr>
              <w:pStyle w:val="Compact"/>
            </w:pPr>
            <w:r>
              <w:t xml:space="preserve">Consulted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[GRC / Compliance]</w:t>
            </w:r>
          </w:p>
        </w:tc>
        <w:tc>
          <w:tcPr/>
          <w:p>
            <w:pPr>
              <w:pStyle w:val="Compact"/>
            </w:pPr>
            <w:r>
              <w:t xml:space="preserve">Validates alignment to regulatory requirements</w:t>
            </w:r>
          </w:p>
        </w:tc>
        <w:tc>
          <w:tcPr/>
          <w:p>
            <w:pPr>
              <w:pStyle w:val="Compact"/>
            </w:pPr>
            <w:r>
              <w:t xml:space="preserve">Informed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[Executive Leadership]</w:t>
            </w:r>
          </w:p>
        </w:tc>
        <w:tc>
          <w:tcPr/>
          <w:p>
            <w:pPr>
              <w:pStyle w:val="Compact"/>
            </w:pPr>
            <w:r>
              <w:t xml:space="preserve">Approves governance position and risk acceptance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</w:tbl>
    <w:p>
      <w:pPr>
        <w:pStyle w:val="BodyText"/>
      </w:pPr>
      <w:r>
        <w:rPr>
          <w:i/>
          <w:iCs/>
        </w:rPr>
        <w:t xml:space="preserve">RACI assignments align to STRIDE GV.RR policy intent.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-summary"/>
    <w:p>
      <w:pPr>
        <w:pStyle w:val="Heading2"/>
      </w:pPr>
      <w:r>
        <w:t xml:space="preserve">3. Architecture Summary</w:t>
      </w:r>
    </w:p>
    <w:p>
      <w:pPr>
        <w:pStyle w:val="FirstParagraph"/>
      </w:pPr>
      <w:r>
        <w:rPr>
          <w:i/>
          <w:iCs/>
        </w:rPr>
        <w:t xml:space="preserve">[Provide a narrative summary of the current-state architecture for this domain. Use inline cross-references to SRA subsections.]</w:t>
      </w:r>
    </w:p>
    <w:p>
      <w:pPr>
        <w:pStyle w:val="Block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- Trust model and policy engine: SRA §2</w:t>
      </w:r>
      <w:r>
        <w:t xml:space="preserve"> </w:t>
      </w:r>
      <w:r>
        <w:t xml:space="preserve">- Persona-specific boundaries: SRA §3</w:t>
      </w:r>
      <w:r>
        <w:t xml:space="preserve"> </w:t>
      </w:r>
      <w:r>
        <w:t xml:space="preserve">- [Domain-specific subsections]: SRA §N.1, §N.2, etc.</w:t>
      </w:r>
    </w:p>
    <w:p>
      <w:pPr>
        <w:pStyle w:val="FirstParagraph"/>
      </w:pPr>
      <w:r>
        <w:rPr>
          <w:b/>
          <w:bCs/>
        </w:rPr>
        <w:t xml:space="preserve">Current-State Architecture Diagram:</w:t>
      </w:r>
    </w:p>
    <w:p>
      <w:pPr>
        <w:pStyle w:val="BlockText"/>
      </w:pPr>
      <w:r>
        <w:t xml:space="preserve">See:</w:t>
      </w:r>
      <w:r>
        <w:t xml:space="preserve"> </w:t>
      </w:r>
      <w:r>
        <w:rPr>
          <w:rStyle w:val="VerbatimChar"/>
        </w:rPr>
        <w:t xml:space="preserve">NN-diagram-name.d2</w:t>
      </w:r>
      <w:r>
        <w:t xml:space="preserve"> </w:t>
      </w:r>
      <w:r>
        <w:t xml:space="preserve">(rendered in</w:t>
      </w:r>
      <w:r>
        <w:t xml:space="preserve"> </w:t>
      </w:r>
      <w:r>
        <w:rPr>
          <w:rStyle w:val="VerbatimChar"/>
        </w:rPr>
        <w:t xml:space="preserve">rendering_svg_v3/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rendering_png_v3/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[Summarize key architectural components, integrations, and trust decision flows.]</w:t>
      </w:r>
    </w:p>
    <w:p>
      <w:r>
        <w:pict>
          <v:rect style="width:0;height:1.5pt" o:hralign="center" o:hrstd="t" o:hr="t"/>
        </w:pict>
      </w:r>
    </w:p>
    <w:bookmarkEnd w:id="11"/>
    <w:bookmarkStart w:id="12" w:name="nist-csf-2.0-alignment"/>
    <w:p>
      <w:pPr>
        <w:pStyle w:val="Heading2"/>
      </w:pPr>
      <w:r>
        <w:t xml:space="preserve">4. NIST CSF 2.0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NIST CSF 2.0 ID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Subcategory Description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[Function]</w:t>
            </w:r>
          </w:p>
        </w:tc>
        <w:tc>
          <w:tcPr/>
          <w:p>
            <w:pPr>
              <w:pStyle w:val="Compact"/>
            </w:pPr>
            <w:r>
              <w:t xml:space="preserve">[Description]</w:t>
            </w:r>
          </w:p>
        </w:tc>
        <w:tc>
          <w:tcPr/>
          <w:p>
            <w:pPr>
              <w:pStyle w:val="Compact"/>
            </w:pPr>
            <w:r>
              <w:t xml:space="preserve">[Status]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[Function]</w:t>
            </w:r>
          </w:p>
        </w:tc>
        <w:tc>
          <w:tcPr/>
          <w:p>
            <w:pPr>
              <w:pStyle w:val="Compact"/>
            </w:pPr>
            <w:r>
              <w:t xml:space="preserve">[Description]</w:t>
            </w:r>
          </w:p>
        </w:tc>
        <w:tc>
          <w:tcPr/>
          <w:p>
            <w:pPr>
              <w:pStyle w:val="Compact"/>
            </w:pPr>
            <w:r>
              <w:t xml:space="preserve">[Status]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Control Register,</w:t>
      </w:r>
      <w:r>
        <w:rPr>
          <w:i/>
          <w:iCs/>
        </w:rPr>
        <w:t xml:space="preserve"> </w:t>
      </w:r>
      <w:r>
        <w:rPr>
          <w:i/>
          <w:iCs/>
        </w:rPr>
        <w:t xml:space="preserve">“NIST CSF Crosswalk”</w:t>
      </w:r>
      <w:r>
        <w:rPr>
          <w:i/>
          <w:iCs/>
        </w:rPr>
        <w:t xml:space="preserve"> </w:t>
      </w:r>
      <w:r>
        <w:rPr>
          <w:i/>
          <w:iCs/>
        </w:rPr>
        <w:t xml:space="preserve">sheet, filtered to CTRL-0XX.</w:t>
      </w:r>
    </w:p>
    <w:p>
      <w:pPr>
        <w:pStyle w:val="BodyText"/>
      </w:pPr>
      <w:r>
        <w:rPr>
          <w:b/>
          <w:bCs/>
        </w:rPr>
        <w:t xml:space="preserve">Gap Notes:</w:t>
      </w:r>
      <w:r>
        <w:t xml:space="preserve"> </w:t>
      </w:r>
      <w:r>
        <w:t xml:space="preserve">- [Identify any subcategories that are not yet implemented or require maturity enhancements]</w:t>
      </w:r>
    </w:p>
    <w:p>
      <w:r>
        <w:pict>
          <v:rect style="width:0;height:1.5pt" o:hralign="center" o:hrstd="t" o:hr="t"/>
        </w:pict>
      </w:r>
    </w:p>
    <w:bookmarkEnd w:id="12"/>
    <w:bookmarkStart w:id="13" w:name="control-objectives-and-requirements"/>
    <w:p>
      <w:pPr>
        <w:pStyle w:val="Heading2"/>
      </w:pPr>
      <w:r>
        <w:t xml:space="preserve">5. Control Objectives and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Control Description</w:t>
            </w:r>
          </w:p>
        </w:tc>
        <w:tc>
          <w:tcPr/>
          <w:p>
            <w:pPr>
              <w:pStyle w:val="Compact"/>
            </w:pPr>
            <w:r>
              <w:t xml:space="preserve">Primary Tooling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CTRL-0XX</w:t>
            </w:r>
          </w:p>
        </w:tc>
        <w:tc>
          <w:tcPr/>
          <w:p>
            <w:pPr>
              <w:pStyle w:val="Compact"/>
            </w:pPr>
            <w:r>
              <w:t xml:space="preserve">[Description]</w:t>
            </w:r>
          </w:p>
        </w:tc>
        <w:tc>
          <w:tcPr/>
          <w:p>
            <w:pPr>
              <w:pStyle w:val="Compact"/>
            </w:pPr>
            <w:r>
              <w:t xml:space="preserve">[Tooling]</w:t>
            </w:r>
          </w:p>
        </w:tc>
        <w:tc>
          <w:tcPr/>
          <w:p>
            <w:pPr>
              <w:pStyle w:val="Compact"/>
            </w:pPr>
            <w: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t xml:space="preserve">[Frequency]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Control Register,</w:t>
      </w:r>
      <w:r>
        <w:rPr>
          <w:i/>
          <w:iCs/>
        </w:rPr>
        <w:t xml:space="preserve"> </w:t>
      </w:r>
      <w:r>
        <w:rPr>
          <w:i/>
          <w:iCs/>
        </w:rPr>
        <w:t xml:space="preserve">“Control Register”</w:t>
      </w:r>
      <w:r>
        <w:rPr>
          <w:i/>
          <w:iCs/>
        </w:rPr>
        <w:t xml:space="preserve"> </w:t>
      </w:r>
      <w:r>
        <w:rPr>
          <w:i/>
          <w:iCs/>
        </w:rPr>
        <w:t xml:space="preserve">sheet.</w:t>
      </w:r>
    </w:p>
    <w:p>
      <w:pPr>
        <w:pStyle w:val="BodyText"/>
      </w:pPr>
      <w:r>
        <w:rPr>
          <w:b/>
          <w:bCs/>
        </w:rPr>
        <w:t xml:space="preserve">Key Requirements:</w:t>
      </w:r>
      <w:r>
        <w:t xml:space="preserve"> </w:t>
      </w:r>
      <w:r>
        <w:t xml:space="preserve">1. [Requirement derived from the control description]</w:t>
      </w:r>
      <w:r>
        <w:t xml:space="preserve"> </w:t>
      </w:r>
      <w:r>
        <w:t xml:space="preserve">2. [Requirement derived from the control description]</w:t>
      </w:r>
      <w:r>
        <w:t xml:space="preserve"> </w:t>
      </w:r>
      <w:r>
        <w:t xml:space="preserve">3. [Requirement derived from the control description]</w:t>
      </w:r>
    </w:p>
    <w:p>
      <w:r>
        <w:pict>
          <v:rect style="width:0;height:1.5pt" o:hralign="center" o:hrstd="t" o:hr="t"/>
        </w:pict>
      </w:r>
    </w:p>
    <w:bookmarkEnd w:id="13"/>
    <w:bookmarkStart w:id="14" w:name="implementation-status-and-roadmap"/>
    <w:p>
      <w:pPr>
        <w:pStyle w:val="Heading2"/>
      </w:pPr>
      <w:r>
        <w:t xml:space="preserve">6. Implementation Status and Roadmap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[Fully Implemented / Partially Implemented / Not Implemented]</w:t>
      </w:r>
    </w:p>
    <w:p>
      <w:pPr>
        <w:pStyle w:val="BodyText"/>
      </w:pPr>
      <w:r>
        <w:rPr>
          <w:b/>
          <w:bCs/>
        </w:rPr>
        <w:t xml:space="preserve">Maturity Assessment:</w:t>
      </w:r>
      <w:r>
        <w:t xml:space="preserve"> </w:t>
      </w:r>
      <w:r>
        <w:t xml:space="preserve">- [What is currently in place]</w:t>
      </w:r>
      <w:r>
        <w:t xml:space="preserve"> </w:t>
      </w:r>
      <w:r>
        <w:t xml:space="preserve">- [What is planned / in flight]</w:t>
      </w:r>
      <w:r>
        <w:t xml:space="preserve"> </w:t>
      </w:r>
      <w:r>
        <w:t xml:space="preserve">- [What is deferred / blocked]</w:t>
      </w:r>
    </w:p>
    <w:p>
      <w:pPr>
        <w:pStyle w:val="BodyText"/>
      </w:pPr>
      <w:r>
        <w:rPr>
          <w:b/>
          <w:bCs/>
        </w:rPr>
        <w:t xml:space="preserve">Roadmap Alignment:</w:t>
      </w:r>
      <w:r>
        <w:t xml:space="preserve"> </w:t>
      </w:r>
      <w:r>
        <w:t xml:space="preserve">&gt; See: SRA §11, Implementation Roadmap Phase [N]</w:t>
      </w:r>
      <w:r>
        <w:br/>
      </w:r>
      <w:r>
        <w:t xml:space="preserve">&gt; Diagram:</w:t>
      </w:r>
      <w:r>
        <w:t xml:space="preserve"> </w:t>
      </w:r>
      <w:r>
        <w:rPr>
          <w:rStyle w:val="VerbatimChar"/>
        </w:rPr>
        <w:t xml:space="preserve">15-implementation-roadmap-v2.d2</w:t>
      </w:r>
      <w:r>
        <w:t xml:space="preserve">, Phase [N]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[Milestone]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[Status]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[Milestone]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[Status]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key-performance-indicators"/>
    <w:p>
      <w:pPr>
        <w:pStyle w:val="Heading2"/>
      </w:pPr>
      <w:r>
        <w:t xml:space="preserve">7. Key Performance Indicators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Metric Type</w:t>
            </w:r>
          </w:p>
        </w:tc>
        <w:tc>
          <w:tcPr/>
          <w:p>
            <w:pPr>
              <w:pStyle w:val="Compact"/>
            </w:pPr>
            <w:r>
              <w:t xml:space="preserve">Target / Threshold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[KPI Name]</w:t>
            </w:r>
          </w:p>
        </w:tc>
        <w:tc>
          <w:tcPr/>
          <w:p>
            <w:pPr>
              <w:pStyle w:val="Compact"/>
            </w:pPr>
            <w:r>
              <w:t xml:space="preserve">[Coverage % / Time-Based / Risk Outcome]</w:t>
            </w:r>
          </w:p>
        </w:tc>
        <w:tc>
          <w:tcPr/>
          <w:p>
            <w:pPr>
              <w:pStyle w:val="Compact"/>
            </w:pPr>
            <w:r>
              <w:t xml:space="preserve">[Target]</w:t>
            </w:r>
          </w:p>
        </w:tc>
        <w:tc>
          <w:tcPr/>
          <w:p>
            <w:pPr>
              <w:pStyle w:val="Compact"/>
            </w:pPr>
            <w:r>
              <w:t xml:space="preserve">[Monthly / Quarterly]</w:t>
            </w:r>
          </w:p>
        </w:tc>
        <w:tc>
          <w:tcPr/>
          <w:p>
            <w:pPr>
              <w:pStyle w:val="Compact"/>
            </w:pPr>
            <w:r>
              <w:t xml:space="preserve">[Owner]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§12, KPI Framework.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17-kpi-framework.d2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regulatory-alignment"/>
    <w:p>
      <w:pPr>
        <w:pStyle w:val="Heading2"/>
      </w:pPr>
      <w:r>
        <w:t xml:space="preserve">8. Regulatory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Applicable Requirements</w:t>
            </w:r>
          </w:p>
        </w:tc>
        <w:tc>
          <w:tcPr/>
          <w:p>
            <w:pPr>
              <w:pStyle w:val="Compact"/>
            </w:pPr>
            <w:r>
              <w:t xml:space="preserve">SRA Mapping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[Requirement]</w:t>
            </w:r>
          </w:p>
        </w:tc>
        <w:tc>
          <w:tcPr/>
          <w:p>
            <w:pPr>
              <w:pStyle w:val="Compact"/>
            </w:pPr>
            <w:r>
              <w:t xml:space="preserve">§N, CTRL-0XX</w:t>
            </w:r>
          </w:p>
        </w:tc>
        <w:tc>
          <w:tcPr/>
          <w:p>
            <w:pPr>
              <w:pStyle w:val="Compact"/>
            </w:pPr>
            <w: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FERPA</w:t>
            </w:r>
          </w:p>
        </w:tc>
        <w:tc>
          <w:tcPr/>
          <w:p>
            <w:pPr>
              <w:pStyle w:val="Compact"/>
            </w:pPr>
            <w:r>
              <w:t xml:space="preserve">[Requirement]</w:t>
            </w:r>
          </w:p>
        </w:tc>
        <w:tc>
          <w:tcPr/>
          <w:p>
            <w:pPr>
              <w:pStyle w:val="Compact"/>
            </w:pPr>
            <w:r>
              <w:t xml:space="preserve">§N, CTRL-0XX</w:t>
            </w:r>
          </w:p>
        </w:tc>
        <w:tc>
          <w:tcPr/>
          <w:p>
            <w:pPr>
              <w:pStyle w:val="Compact"/>
            </w:pPr>
            <w:r>
              <w:t xml:space="preserve">[Evidence]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§13, Regulatory Compliance Alignment.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18-regulatory-compliance-alignment.d2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appendix-d-control-register-snapshot"/>
    <w:p>
      <w:pPr>
        <w:pStyle w:val="Heading2"/>
      </w:pPr>
      <w:r>
        <w:t xml:space="preserve">Appendix D — Control Register Snapshot</w:t>
      </w:r>
    </w:p>
    <w:p>
      <w:pPr>
        <w:pStyle w:val="FirstParagraph"/>
      </w:pPr>
      <w:r>
        <w:rPr>
          <w:i/>
          <w:iCs/>
        </w:rPr>
        <w:t xml:space="preserve">This appendix is a derived snapshot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SRA_Control_Register.xlsx</w:t>
      </w:r>
      <w:r>
        <w:rPr>
          <w:i/>
          <w:iCs/>
        </w:rPr>
        <w:t xml:space="preserve">, filtered to this memo’s domain.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 not edit this table directly</w:t>
      </w:r>
      <w:r>
        <w:rPr>
          <w:i/>
          <w:iCs/>
        </w:rPr>
        <w:t xml:space="preserve"> </w:t>
      </w:r>
      <w:r>
        <w:rPr>
          <w:i/>
          <w:iCs/>
        </w:rPr>
        <w:t xml:space="preserve">— update the Excel register and regenerate.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SRA Section</w:t>
            </w:r>
          </w:p>
        </w:tc>
        <w:tc>
          <w:tcPr/>
          <w:p>
            <w:pPr>
              <w:pStyle w:val="Compact"/>
            </w:pPr>
            <w:r>
              <w:t xml:space="preserve">NIST CSF 2.0 IDs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Control Owner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CTRL-0XX</w:t>
            </w:r>
          </w:p>
        </w:tc>
        <w:tc>
          <w:tcPr/>
          <w:p>
            <w:pPr>
              <w:pStyle w:val="Compact"/>
            </w:pPr>
            <w:r>
              <w:t xml:space="preserve">§N</w:t>
            </w:r>
          </w:p>
        </w:tc>
        <w:tc>
          <w:tcPr/>
          <w:p>
            <w:pPr>
              <w:pStyle w:val="Compact"/>
            </w:pPr>
            <w:r>
              <w:t xml:space="preserve">[IDs]</w:t>
            </w:r>
          </w:p>
        </w:tc>
        <w:tc>
          <w:tcPr/>
          <w:p>
            <w:pPr>
              <w:pStyle w:val="Compact"/>
            </w:pPr>
            <w: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t xml:space="preserve">[Owner]</w:t>
            </w:r>
          </w:p>
        </w:tc>
        <w:tc>
          <w:tcPr/>
          <w:p>
            <w:pPr>
              <w:pStyle w:val="Compact"/>
            </w:pPr>
            <w:r>
              <w:t xml:space="preserve">[Frequency]</w:t>
            </w:r>
          </w:p>
        </w:tc>
        <w:tc>
          <w:tcPr/>
          <w:p>
            <w:pPr>
              <w:pStyle w:val="Compact"/>
            </w:pPr>
            <w:r>
              <w:t xml:space="preserve">[Status]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—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[Date + review cadence]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Chain</w:t>
            </w:r>
          </w:p>
        </w:tc>
        <w:tc>
          <w:tcPr/>
          <w:p>
            <w:pPr>
              <w:pStyle w:val="Compact"/>
            </w:pPr>
            <w:r>
              <w:t xml:space="preserve">[Owner] → [Reviewer] → [Approver]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is governed by the TSRA Document Control model (SRA §14).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20-document-control-metadata.d2</w:t>
      </w:r>
      <w:r>
        <w:rPr>
          <w:i/>
          <w:iCs/>
        </w:rP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2026-03-03T03:33:37Z</dcterms:created>
  <dcterms:modified xsi:type="dcterms:W3CDTF">2026-03-03T03:33:37Z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