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06C58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# SRA Working Context (Authoritative Session Anchor)</w:t>
      </w:r>
    </w:p>
    <w:p w14:paraId="4F79140E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_Last updated: Feb 9, 2026_</w:t>
      </w:r>
    </w:p>
    <w:p w14:paraId="73033DBE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E648800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## Purpose</w:t>
      </w:r>
    </w:p>
    <w:p w14:paraId="51C24A15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file preserves working context for the Security Reference Architecture (SRA) so work can be resumed across reboots, new chat sessions, or by other contributors.</w:t>
      </w:r>
    </w:p>
    <w:p w14:paraId="25A0D88E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6A079A8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---</w:t>
      </w:r>
    </w:p>
    <w:p w14:paraId="7567F31A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FE61AD1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## Core Design Decisions (Do Not Re</w:t>
      </w: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decide Unless </w:t>
      </w:r>
      <w:proofErr w:type="gramStart"/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Required</w:t>
      </w:r>
      <w:proofErr w:type="gramEnd"/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299F8CD5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8EA971A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### 1. Governance Model</w:t>
      </w:r>
    </w:p>
    <w:p w14:paraId="0AB3A47A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**Excel is the source of truth** for controls, mappings, ownership, tooling, and evidence.</w:t>
      </w:r>
    </w:p>
    <w:p w14:paraId="28B9A29B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**Word documents are narrative + snapshots**, not authoritative data stores.</w:t>
      </w:r>
    </w:p>
    <w:p w14:paraId="749FD651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Governance memos include:</w:t>
      </w:r>
    </w:p>
    <w:p w14:paraId="32EDE29A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- Inline cross</w:t>
      </w: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references to SRA sections</w:t>
      </w:r>
    </w:p>
    <w:p w14:paraId="6B1B0D7A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- Appendix D as a *derived snapshot* from the Excel register</w:t>
      </w:r>
    </w:p>
    <w:p w14:paraId="07E0F1DE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Update order is always:</w:t>
      </w:r>
    </w:p>
    <w:p w14:paraId="5BAB7E61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1. Excel register</w:t>
      </w:r>
    </w:p>
    <w:p w14:paraId="5D1C39EF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2. Refresh Word links / snapshots</w:t>
      </w:r>
    </w:p>
    <w:p w14:paraId="1EE778D7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3. Regenerate diagrams if structure changed</w:t>
      </w:r>
    </w:p>
    <w:p w14:paraId="3113A2FA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960269D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 file:</w:t>
      </w:r>
    </w:p>
    <w:p w14:paraId="58B62E0C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`SRA_Control_Register.xlsx`</w:t>
      </w:r>
    </w:p>
    <w:p w14:paraId="60117A78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9942DF4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---</w:t>
      </w:r>
    </w:p>
    <w:p w14:paraId="64B3B3BE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D037283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### 2. Diagram Strategy (Visio replacement)</w:t>
      </w:r>
    </w:p>
    <w:p w14:paraId="684CFA68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All architecture diagrams are being converted to **D2 (diagrams</w:t>
      </w: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as</w:t>
      </w: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code)**.</w:t>
      </w:r>
    </w:p>
    <w:p w14:paraId="6C2F5A6B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 Goal: </w:t>
      </w:r>
      <w:proofErr w:type="spellStart"/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versionable</w:t>
      </w:r>
      <w:proofErr w:type="spellEnd"/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auditable, regenerable diagrams aligned to SRA sections.</w:t>
      </w:r>
    </w:p>
    <w:p w14:paraId="6FACB7A0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Pixel</w:t>
      </w: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perfect fidelity is *not* required; semantic fidelity is.</w:t>
      </w:r>
    </w:p>
    <w:p w14:paraId="500D5F99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C194EC5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D2 files created so far:</w:t>
      </w:r>
    </w:p>
    <w:p w14:paraId="61EF9B67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`sra_raci_swimlane.d2` — RACI overlay by role × SRA section</w:t>
      </w:r>
    </w:p>
    <w:p w14:paraId="4029B554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`sra_source_of_truth_pipeline.d2` — Excel → Word → Evidence → Audit loop</w:t>
      </w:r>
    </w:p>
    <w:p w14:paraId="1B1E3B79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`sra_trust_zones_skeleton.d2` — SRA §5.2 trust zones (logical)</w:t>
      </w:r>
    </w:p>
    <w:p w14:paraId="71DC5045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`stride_platform_reference_architecture.d2` — Platform architecture (from PDF)</w:t>
      </w:r>
    </w:p>
    <w:p w14:paraId="2C005390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`stride_security_reference_architecture.d2` — Security architecture (from PDF)</w:t>
      </w:r>
    </w:p>
    <w:p w14:paraId="239295C1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987C9CE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Rendering:</w:t>
      </w:r>
    </w:p>
    <w:p w14:paraId="7955C29E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Use D2 CLI or VS Code D2 extension to export SVG for Word/Confluence.</w:t>
      </w:r>
    </w:p>
    <w:p w14:paraId="6A181EFB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A697F7E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---</w:t>
      </w:r>
    </w:p>
    <w:p w14:paraId="7C4CC55C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83C4A4B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### 3. Source Diagrams Converted</w:t>
      </w:r>
    </w:p>
    <w:p w14:paraId="2BFADA11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only “real” diagrams available were embedded structurally (not as images) in:</w:t>
      </w:r>
    </w:p>
    <w:p w14:paraId="518C8834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- `</w:t>
      </w:r>
      <w:proofErr w:type="spellStart"/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StrideReferenceEnterpriseArchitecture</w:t>
      </w:r>
      <w:proofErr w:type="spellEnd"/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1.pdf`</w:t>
      </w:r>
    </w:p>
    <w:p w14:paraId="17521E6A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4659516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Converted faithfully to D2:</w:t>
      </w:r>
    </w:p>
    <w:p w14:paraId="081538E6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Platform &amp; Reference Architecture</w:t>
      </w:r>
    </w:p>
    <w:p w14:paraId="3134831B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Security Reference Architecture</w:t>
      </w:r>
    </w:p>
    <w:p w14:paraId="46967B73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60AC00C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accessible yet (require exports/screenshots):</w:t>
      </w:r>
    </w:p>
    <w:p w14:paraId="35765AF6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</w:t>
      </w:r>
      <w:proofErr w:type="spellStart"/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LeanIX</w:t>
      </w:r>
      <w:proofErr w:type="spellEnd"/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diagrams (Application, Platform, Data, Integration)</w:t>
      </w:r>
    </w:p>
    <w:p w14:paraId="188C579A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Network diagrams (e.g., “RESTON OFFICE”)</w:t>
      </w:r>
    </w:p>
    <w:p w14:paraId="5B096651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AI/</w:t>
      </w:r>
      <w:proofErr w:type="spellStart"/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MLOps</w:t>
      </w:r>
      <w:proofErr w:type="spellEnd"/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diagrams (placeholders only)</w:t>
      </w:r>
    </w:p>
    <w:p w14:paraId="12A7142F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EBE11FD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---</w:t>
      </w:r>
    </w:p>
    <w:p w14:paraId="4CC4D241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5C2DC0F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### 4. SRA Alignment</w:t>
      </w:r>
    </w:p>
    <w:p w14:paraId="0F80FA21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D2 diagrams and governance artifacts align to:</w:t>
      </w:r>
    </w:p>
    <w:p w14:paraId="62086CD3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SRA §§6–13 (Governance, IAM, AppSec, Data, Infra, Monitoring, Resilience, Assurance)</w:t>
      </w:r>
    </w:p>
    <w:p w14:paraId="7843B443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NIST CSF 2.0 mappings already captured in the Excel register</w:t>
      </w:r>
    </w:p>
    <w:p w14:paraId="586777D5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RACI model consistent with STRIDE GV.RR policy intent</w:t>
      </w:r>
    </w:p>
    <w:p w14:paraId="146D0C36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67A2153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---</w:t>
      </w:r>
    </w:p>
    <w:p w14:paraId="065D3F5A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2541D23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## How to Resume This Work in a New Session</w:t>
      </w:r>
    </w:p>
    <w:p w14:paraId="2FEE9F75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06819E0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Say (or paste):</w:t>
      </w:r>
    </w:p>
    <w:p w14:paraId="64B5A66D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&gt; “Use the context from `SRA_CONTEXT.md`. Resume SRA work.”</w:t>
      </w:r>
    </w:p>
    <w:p w14:paraId="27BE8DC6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451A72A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continue from:</w:t>
      </w:r>
    </w:p>
    <w:p w14:paraId="5B86E5F9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Updating `SRA_Control_Register.xlsx`</w:t>
      </w:r>
    </w:p>
    <w:p w14:paraId="61317AFD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Converting additional diagrams to D2 as they become available</w:t>
      </w:r>
    </w:p>
    <w:p w14:paraId="42482D94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Embedding rendered SVGs into SRA / governance documents</w:t>
      </w:r>
    </w:p>
    <w:p w14:paraId="66094F4B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E33E9DC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---</w:t>
      </w:r>
    </w:p>
    <w:p w14:paraId="789F48D4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1B9D7CB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## Open Items / Next Logical Steps</w:t>
      </w:r>
    </w:p>
    <w:p w14:paraId="21983414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 Convert </w:t>
      </w:r>
      <w:proofErr w:type="spellStart"/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LeanIX</w:t>
      </w:r>
      <w:proofErr w:type="spellEnd"/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exported diagrams to D2 when available</w:t>
      </w:r>
    </w:p>
    <w:p w14:paraId="6712B8FB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Optionally formalize a D2 style guide (naming, shapes, conventions)</w:t>
      </w:r>
    </w:p>
    <w:p w14:paraId="544F6D98" w14:textId="77777777" w:rsidR="00165DE9" w:rsidRPr="00165DE9" w:rsidRDefault="00165DE9" w:rsidP="00165DE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5DE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 Tie D2 diagrams explicitly to SRA section numbers in captions</w:t>
      </w:r>
    </w:p>
    <w:p w14:paraId="28044B94" w14:textId="77777777" w:rsidR="00F83928" w:rsidRDefault="00F83928"/>
    <w:sectPr w:rsidR="00F83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DE9"/>
    <w:rsid w:val="000E0209"/>
    <w:rsid w:val="00165DE9"/>
    <w:rsid w:val="002E7777"/>
    <w:rsid w:val="00406405"/>
    <w:rsid w:val="007A6AC6"/>
    <w:rsid w:val="007B6FCF"/>
    <w:rsid w:val="008E4E05"/>
    <w:rsid w:val="008F1E76"/>
    <w:rsid w:val="009721F7"/>
    <w:rsid w:val="00DC0D94"/>
    <w:rsid w:val="00E57B2D"/>
    <w:rsid w:val="00F8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51BBDE"/>
  <w15:chartTrackingRefBased/>
  <w15:docId w15:val="{B9E95BB3-1224-1747-BB8A-32A234A3C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DE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165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2417</Characters>
  <Application>Microsoft Office Word</Application>
  <DocSecurity>0</DocSecurity>
  <Lines>83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Robinson</dc:creator>
  <cp:keywords/>
  <dc:description/>
  <cp:lastModifiedBy>Andy Robinson</cp:lastModifiedBy>
  <cp:revision>3</cp:revision>
  <dcterms:created xsi:type="dcterms:W3CDTF">2026-02-09T15:27:00Z</dcterms:created>
  <dcterms:modified xsi:type="dcterms:W3CDTF">2026-02-12T13:44:00Z</dcterms:modified>
</cp:coreProperties>
</file>