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Governance Memo: SRA §5 — Privileged Trust Architecture</w:t>
      </w:r>
    </w:p>
    <w:p>
      <w:r>
        <w:rPr>
          <w:b/>
          <w:i w:val="0"/>
        </w:rPr>
        <w:t>Document Classification:</w:t>
      </w:r>
      <w:r>
        <w:t xml:space="preserve"> Internal / Controlled</w:t>
      </w:r>
    </w:p>
    <w:p>
      <w:r>
        <w:rPr>
          <w:b/>
          <w:i w:val="0"/>
        </w:rPr>
        <w:t>SRA Section Reference:</w:t>
      </w:r>
      <w:r>
        <w:t xml:space="preserve"> §5</w:t>
      </w:r>
    </w:p>
    <w:p>
      <w:r>
        <w:rPr>
          <w:b/>
          <w:i w:val="0"/>
        </w:rPr>
        <w:t>Version:</w:t>
      </w:r>
      <w:r>
        <w:t xml:space="preserve"> 1.0 — Draft</w:t>
      </w:r>
    </w:p>
    <w:p>
      <w:r>
        <w:rPr>
          <w:b/>
          <w:i w:val="0"/>
        </w:rPr>
        <w:t>Date:</w:t>
      </w:r>
      <w:r>
        <w:t xml:space="preserve"> March 2, 2026</w:t>
      </w:r>
    </w:p>
    <w:p>
      <w:r>
        <w:rPr>
          <w:b/>
          <w:i w:val="0"/>
        </w:rPr>
        <w:t>Control Owner:</w:t>
      </w:r>
      <w:r>
        <w:t xml:space="preserve"> IAM + Security Operations</w:t>
      </w:r>
    </w:p>
    <w:p>
      <w:r>
        <w:rPr>
          <w:b/>
          <w:i w:val="0"/>
        </w:rPr>
        <w:t>Approved By:</w:t>
      </w:r>
      <w:r>
        <w:t xml:space="preserve"> *[Pending — Executive Security Leadership]*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1. Purpose and Scope</w:t>
      </w:r>
    </w:p>
    <w:p>
      <w:r>
        <w:t xml:space="preserve">This governance memo establishes the security architecture governance position for </w:t>
      </w:r>
      <w:r>
        <w:rPr>
          <w:b/>
          <w:i w:val="0"/>
        </w:rPr>
        <w:t>Privileged Trust</w:t>
      </w:r>
      <w:r>
        <w:t xml:space="preserve"> as defined in the Trust Security Reference Architecture (TSRA), Section §5 — Privileged Trust (Delinea and Entra PIM).</w:t>
      </w:r>
    </w:p>
    <w:p>
      <w:r>
        <w:rPr>
          <w:b/>
          <w:i w:val="0"/>
        </w:rPr>
        <w:t>Scope:</w:t>
      </w:r>
    </w:p>
    <w:p>
      <w:pPr>
        <w:pStyle w:val="ListBullet"/>
      </w:pPr>
      <w:r>
        <w:t>All privileged access management (PAM) capabilities including just-in-time (JIT) elevation, session recording, and role governance</w:t>
      </w:r>
    </w:p>
    <w:p>
      <w:pPr>
        <w:pStyle w:val="ListBullet"/>
      </w:pPr>
      <w:r>
        <w:t>Delinea Secret Server / Privilege Manager for vault-based credential management</w:t>
      </w:r>
    </w:p>
    <w:p>
      <w:pPr>
        <w:pStyle w:val="ListBullet"/>
      </w:pPr>
      <w:r>
        <w:t>Microsoft Entra Privileged Identity Management (PIM) for Azure AD role activation</w:t>
      </w:r>
    </w:p>
    <w:p>
      <w:pPr>
        <w:pStyle w:val="ListBullet"/>
      </w:pPr>
      <w:r>
        <w:t>Applicable to all staff personas with elevated or administrative access (ref: SRA §3)</w:t>
      </w:r>
    </w:p>
    <w:p>
      <w:r>
        <w:rPr>
          <w:b/>
          <w:i w:val="0"/>
        </w:rPr>
        <w:t>Exclusions:</w:t>
      </w:r>
    </w:p>
    <w:p>
      <w:pPr>
        <w:pStyle w:val="ListBullet"/>
      </w:pPr>
      <w:r>
        <w:t>Standard user access controls (covered under SRA §4 — Identity and Access Architecture)</w:t>
      </w:r>
    </w:p>
    <w:p>
      <w:pPr>
        <w:pStyle w:val="ListBullet"/>
      </w:pPr>
      <w:r>
        <w:t>Service account management beyond privileged scope (future roadmap item)</w:t>
      </w:r>
    </w:p>
    <w:p>
      <w:r>
        <w:rPr>
          <w:b/>
          <w:i w:val="0"/>
        </w:rPr>
        <w:t>Authoritative References:</w:t>
      </w:r>
    </w:p>
    <w:p>
      <w:pPr>
        <w:pStyle w:val="ListBullet"/>
      </w:pPr>
      <w:r>
        <w:t>Trust Security Reference Architecture (TSRA), §5</w:t>
      </w:r>
    </w:p>
    <w:p>
      <w:pPr>
        <w:pStyle w:val="ListBullet"/>
      </w:pPr>
      <w:r>
        <w:t>SRA Control Register (`SRA_Control_Register.xlsx`), Control ID: CTRL-005</w:t>
      </w:r>
    </w:p>
    <w:p>
      <w:pPr>
        <w:pStyle w:val="ListBullet"/>
      </w:pPr>
      <w:r>
        <w:t>D2 Architecture Diagram: `09-privileged-trust-architecture.d2`</w:t>
      </w:r>
    </w:p>
    <w:p>
      <w:pPr>
        <w:pStyle w:val="ListBullet"/>
      </w:pPr>
      <w:r>
        <w:t>STRIDE ISP 4.1 — Identity Management, Authentication, and Access Control (PR.AA)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2. Governance Authority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4560"/>
        <w:gridCol w:w="4560"/>
        <w:gridCol w:w="4560"/>
      </w:tblGrid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Responsibility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RACI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IAM + Security Operations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Owns privileged access controls, manages PIM/PAM platforms, produces evidence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Accountable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Security Architecture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Defines privileged trust architecture standards and reviews design decisions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Responsible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Security Operations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Monitors privileged session activity, escalates anomalies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Consulted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GRC / Compliance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Validates SOX ITGC alignment for privileged access; reviews audit evidence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Informed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Executive Security Leadership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Approves governance position and any risk acceptance for deferred controls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Approver</w:t>
            </w:r>
          </w:p>
        </w:tc>
      </w:tr>
    </w:tbl>
    <w:p/>
    <w:p>
      <w:r/>
      <w:r>
        <w:rPr>
          <w:b w:val="0"/>
          <w:i/>
        </w:rPr>
        <w:t>RACI assignments align to STRIDE GV.RR policy intent.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3. Architecture Summary</w:t>
      </w:r>
    </w:p>
    <w:p>
      <w:r>
        <w:t>The Privileged Trust Architecture implements a layered approach to controlling elevated access across the Stride environment:</w:t>
      </w:r>
    </w:p>
    <w:p>
      <w:r>
        <w:rPr>
          <w:b/>
          <w:i w:val="0"/>
        </w:rPr>
        <w:t>Delinea (Secret Server / Privilege Manager):</w:t>
      </w:r>
    </w:p>
    <w:p>
      <w:pPr>
        <w:pStyle w:val="ListBullet"/>
      </w:pPr>
      <w:r>
        <w:t>Vault-based credential storage and rotation for infrastructure and application administrator accounts</w:t>
      </w:r>
    </w:p>
    <w:p>
      <w:pPr>
        <w:pStyle w:val="ListBullet"/>
      </w:pPr>
      <w:r>
        <w:t>Session recording and privileged session management for auditability</w:t>
      </w:r>
    </w:p>
    <w:p>
      <w:pPr>
        <w:pStyle w:val="ListBullet"/>
      </w:pPr>
      <w:r>
        <w:t>Just-in-time checkout with time-limited credential access and automatic revocation</w:t>
      </w:r>
    </w:p>
    <w:p>
      <w:r>
        <w:rPr>
          <w:b/>
          <w:i w:val="0"/>
        </w:rPr>
        <w:t>Microsoft Entra PIM:</w:t>
      </w:r>
    </w:p>
    <w:p>
      <w:pPr>
        <w:pStyle w:val="ListBullet"/>
      </w:pPr>
      <w:r>
        <w:t>Role-based activation for Azure AD administrative roles (Global Admin, Exchange Admin, Security Admin, etc.)</w:t>
      </w:r>
    </w:p>
    <w:p>
      <w:pPr>
        <w:pStyle w:val="ListBullet"/>
      </w:pPr>
      <w:r>
        <w:t>Activation requires MFA step-up and approval workflow for high-risk roles</w:t>
      </w:r>
    </w:p>
    <w:p>
      <w:pPr>
        <w:pStyle w:val="ListBullet"/>
      </w:pPr>
      <w:r>
        <w:t>Time-bounded role assignments with automatic deactivation</w:t>
      </w:r>
    </w:p>
    <w:p>
      <w:pPr>
        <w:pStyle w:val="ListBullet"/>
      </w:pPr>
      <w:r>
        <w:t>Audit logging of all PIM activations and approvals</w:t>
      </w:r>
    </w:p>
    <w:p>
      <w:r>
        <w:rPr>
          <w:b/>
          <w:i w:val="0"/>
        </w:rPr>
        <w:t>Trust Decision Integration:</w:t>
      </w:r>
    </w:p>
    <w:p>
      <w:pPr>
        <w:pStyle w:val="ListBullet"/>
      </w:pPr>
      <w:r>
        <w:t>Privileged access requests feed into the Trust Decision Plane (SRA §2) as high-assurance signals</w:t>
      </w:r>
    </w:p>
    <w:p>
      <w:pPr>
        <w:pStyle w:val="ListBullet"/>
      </w:pPr>
      <w:r>
        <w:t xml:space="preserve">Conditional Access policies at the </w:t>
      </w:r>
      <w:r>
        <w:rPr>
          <w:b/>
          <w:i w:val="0"/>
        </w:rPr>
        <w:t>Privileged Access</w:t>
      </w:r>
      <w:r>
        <w:t xml:space="preserve"> tier require: device compliance, CrowdStrike active, strong MFA (FIDO/WHfB), 15-minute session timeout, and re-authentication every session (ref: SRA §4, `05-staff-conditional-access-policy-matrix.d2`)</w:t>
      </w:r>
    </w:p>
    <w:p>
      <w:pPr>
        <w:pStyle w:val="ListBullet"/>
      </w:pPr>
      <w:r>
        <w:t>Privileged session telemetry is forwarded to the operational trust layer for incident correlation (ref: SRA §9)</w:t>
      </w:r>
    </w:p>
    <w:p>
      <w:pPr>
        <w:ind w:left="720"/>
      </w:pPr>
      <w:r>
        <w:rPr>
          <w:b w:val="0"/>
          <w:i/>
          <w:color w:val="757575"/>
        </w:rPr>
        <w:t>Cross-References:</w:t>
      </w:r>
    </w:p>
    <w:p>
      <w:pPr>
        <w:ind w:left="720"/>
      </w:pPr>
      <w:r>
        <w:rPr>
          <w:b w:val="0"/>
          <w:i/>
          <w:color w:val="757575"/>
        </w:rPr>
        <w:t>- Trust model and policy engine: SRA §2</w:t>
      </w:r>
    </w:p>
    <w:p>
      <w:pPr>
        <w:ind w:left="720"/>
      </w:pPr>
      <w:r>
        <w:rPr>
          <w:b w:val="0"/>
          <w:i/>
          <w:color w:val="757575"/>
        </w:rPr>
        <w:t>- Persona-specific boundaries (staff privileged): SRA §3</w:t>
      </w:r>
    </w:p>
    <w:p>
      <w:pPr>
        <w:ind w:left="720"/>
      </w:pPr>
      <w:r>
        <w:rPr>
          <w:b w:val="0"/>
          <w:i/>
          <w:color w:val="757575"/>
        </w:rPr>
        <w:t>- Conditional Access privileged tier: SRA §4 (`05-staff-conditional-access-policy-matrix.d2`)</w:t>
      </w:r>
    </w:p>
    <w:p>
      <w:pPr>
        <w:ind w:left="720"/>
      </w:pPr>
      <w:r>
        <w:rPr>
          <w:b w:val="0"/>
          <w:i/>
          <w:color w:val="757575"/>
        </w:rPr>
        <w:t>- Device compliance signals: SRA §6</w:t>
      </w:r>
    </w:p>
    <w:p>
      <w:pPr>
        <w:ind w:left="720"/>
      </w:pPr>
      <w:r>
        <w:rPr>
          <w:b w:val="0"/>
          <w:i/>
          <w:color w:val="757575"/>
        </w:rPr>
        <w:t>- Operational correlation: SRA §9</w:t>
      </w:r>
    </w:p>
    <w:p>
      <w:r>
        <w:rPr>
          <w:b/>
          <w:i w:val="0"/>
        </w:rPr>
        <w:t>Current-State Architecture Diagram:</w:t>
      </w:r>
    </w:p>
    <w:p>
      <w:pPr>
        <w:ind w:left="720"/>
      </w:pPr>
      <w:r>
        <w:rPr>
          <w:b w:val="0"/>
          <w:i/>
          <w:color w:val="757575"/>
        </w:rPr>
        <w:t>See: `09-privileged-trust-architecture.d2` (rendered in `rendering_svg_v3/` and `rendering_png_v3/`)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4. NIST CSF 2.0 Alignment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3420"/>
        <w:gridCol w:w="3420"/>
        <w:gridCol w:w="3420"/>
        <w:gridCol w:w="3420"/>
      </w:tblGrid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NIST CSF 2.0 ID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Subcategory Description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Implementation Status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PR.AA-05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Protect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Access permissions and authorizations are defined using least privilege and separation of duties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PR.PS-02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Protect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Software is maintained, replaced, and removed in a timely manner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DE.CM-03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Detect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Personnel activity and technology usage are monitored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</w:tbl>
    <w:p/>
    <w:p>
      <w:r/>
      <w:r>
        <w:rPr>
          <w:b w:val="0"/>
          <w:i/>
        </w:rPr>
        <w:t>Source: SRA Control Register, "NIST CSF Crosswalk" sheet, filtered to CTRL-005.</w:t>
      </w:r>
      <w:r/>
    </w:p>
    <w:p>
      <w:r>
        <w:rPr>
          <w:b/>
          <w:i w:val="0"/>
        </w:rPr>
        <w:t>Gap Notes:</w:t>
      </w:r>
    </w:p>
    <w:p>
      <w:pPr>
        <w:pStyle w:val="ListBullet"/>
      </w:pPr>
      <w:r/>
      <w:r>
        <w:rPr>
          <w:b/>
          <w:i w:val="0"/>
        </w:rPr>
        <w:t>PR.AA-05</w:t>
      </w:r>
      <w:r>
        <w:t>: Least-privilege role definitions are in place for Entra PIM; Delinea role scoping is operational but requires periodic access certification automation</w:t>
      </w:r>
    </w:p>
    <w:p>
      <w:pPr>
        <w:pStyle w:val="ListBullet"/>
      </w:pPr>
      <w:r/>
      <w:r>
        <w:rPr>
          <w:b/>
          <w:i w:val="0"/>
        </w:rPr>
        <w:t>PR.PS-02</w:t>
      </w:r>
      <w:r>
        <w:t>: Delinea credential rotation is automated; Entra PIM role lifecycle management is partially manual for custom roles</w:t>
      </w:r>
    </w:p>
    <w:p>
      <w:pPr>
        <w:pStyle w:val="ListBullet"/>
      </w:pPr>
      <w:r/>
      <w:r>
        <w:rPr>
          <w:b/>
          <w:i w:val="0"/>
        </w:rPr>
        <w:t>DE.CM-03</w:t>
      </w:r>
      <w:r>
        <w:t>: Session recording is active in Delinea; Entra PIM audit logs feed SIEM, but advanced analytics (UEBA) for privileged behavior is a future-state enhancement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5. Control Objectives and Requirements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736"/>
        <w:gridCol w:w="2736"/>
        <w:gridCol w:w="2736"/>
        <w:gridCol w:w="2736"/>
        <w:gridCol w:w="2736"/>
      </w:tblGrid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Control ID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Control Description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Primary Tooling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Evidence Source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Review Frequency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CTRL-005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Privileged access controls including just-in-time elevation, session monitoring, and PIM role governance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Delinea; Entra PIM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PIM role assignments; privileged session audit logs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</w:tr>
    </w:tbl>
    <w:p/>
    <w:p>
      <w:r>
        <w:rPr>
          <w:b/>
          <w:i w:val="0"/>
        </w:rPr>
        <w:t>Key Requirements:</w:t>
      </w:r>
    </w:p>
    <w:p>
      <w:pPr>
        <w:pStyle w:val="ListNumber"/>
      </w:pPr>
      <w:r>
        <w:t>All administrative access must be provisioned through JIT activation (Entra PIM) or time-limited checkout (Delinea) — standing privileges are prohibited for Tier 0/1 roles</w:t>
      </w:r>
    </w:p>
    <w:p>
      <w:pPr>
        <w:pStyle w:val="ListNumber"/>
      </w:pPr>
      <w:r>
        <w:t>Privileged sessions for infrastructure accounts must be recorded and retrievable for 12 months minimum</w:t>
      </w:r>
    </w:p>
    <w:p>
      <w:pPr>
        <w:pStyle w:val="ListNumber"/>
      </w:pPr>
      <w:r>
        <w:t>PIM role activations for high-risk Azure AD roles require approval from a second authorized administrator</w:t>
      </w:r>
    </w:p>
    <w:p>
      <w:pPr>
        <w:pStyle w:val="ListNumber"/>
      </w:pPr>
      <w:r>
        <w:t>Credential rotation for vaulted accounts must occur at policy-defined intervals (90 days maximum, 30 days for Tier 0)</w:t>
      </w:r>
    </w:p>
    <w:p>
      <w:pPr>
        <w:pStyle w:val="ListNumber"/>
      </w:pPr>
      <w:r>
        <w:t>Monthly access certification reviews must validate that privileged role assignments remain appropriate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6. Implementation Status and Roadmap</w:t>
      </w:r>
    </w:p>
    <w:p>
      <w:r>
        <w:rPr>
          <w:b/>
          <w:i w:val="0"/>
        </w:rPr>
        <w:t>Current Status:</w:t>
      </w:r>
      <w:r>
        <w:t xml:space="preserve"> Partially Implemented</w:t>
      </w:r>
    </w:p>
    <w:p>
      <w:r>
        <w:rPr>
          <w:b/>
          <w:i w:val="0"/>
        </w:rPr>
        <w:t>Maturity Assessment:</w:t>
      </w:r>
    </w:p>
    <w:p>
      <w:pPr>
        <w:pStyle w:val="ListBullet"/>
      </w:pPr>
      <w:r/>
      <w:r>
        <w:rPr>
          <w:b/>
          <w:i w:val="0"/>
        </w:rPr>
        <w:t>In place:</w:t>
      </w:r>
      <w:r>
        <w:t xml:space="preserve"> Delinea vault operational for infrastructure credentials; Entra PIM active for Azure AD roles; conditional access at privileged tier enforced; session recording enabled</w:t>
      </w:r>
    </w:p>
    <w:p>
      <w:pPr>
        <w:pStyle w:val="ListBullet"/>
      </w:pPr>
      <w:r/>
      <w:r>
        <w:rPr>
          <w:b/>
          <w:i w:val="0"/>
        </w:rPr>
        <w:t>In flight:</w:t>
      </w:r>
      <w:r>
        <w:t xml:space="preserve"> Entra PIM access review automation; Delinea role scoping refinement; integration of privileged session telemetry with ServiceNow SecOps</w:t>
      </w:r>
    </w:p>
    <w:p>
      <w:pPr>
        <w:pStyle w:val="ListBullet"/>
      </w:pPr>
      <w:r/>
      <w:r>
        <w:rPr>
          <w:b/>
          <w:i w:val="0"/>
        </w:rPr>
        <w:t>Deferred:</w:t>
      </w:r>
      <w:r>
        <w:t xml:space="preserve"> UEBA-based privileged behavior analytics; automated service account discovery and onboarding</w:t>
      </w:r>
    </w:p>
    <w:p>
      <w:r>
        <w:rPr>
          <w:b/>
          <w:i w:val="0"/>
        </w:rPr>
        <w:t>Roadmap Alignment:</w:t>
      </w:r>
    </w:p>
    <w:p>
      <w:pPr>
        <w:ind w:left="720"/>
      </w:pPr>
      <w:r>
        <w:rPr>
          <w:b w:val="0"/>
          <w:i/>
          <w:color w:val="757575"/>
        </w:rPr>
        <w:t>See: SRA §11, Implementation Roadmap Phase 2 — Identity + Privileged</w:t>
      </w:r>
    </w:p>
    <w:p>
      <w:pPr>
        <w:ind w:left="720"/>
      </w:pPr>
      <w:r>
        <w:rPr>
          <w:b w:val="0"/>
          <w:i/>
          <w:color w:val="757575"/>
        </w:rPr>
        <w:t>Diagram: `15-implementation-roadmap-v2.d2`, Phase 2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4560"/>
        <w:gridCol w:w="4560"/>
        <w:gridCol w:w="4560"/>
      </w:tblGrid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Target Date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Status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Entra PIM access review automation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Q2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 Flight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Delinea role scope refinement (Tier 0/1/2 segmentation)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Q2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 Flight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Privileged session telemetry → ServiceNow SecOps integration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Q3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Planned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UEBA for privileged behavior analytics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Q4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Automated service account discovery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Q1 2027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7. Key Performance Indicators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736"/>
        <w:gridCol w:w="2736"/>
        <w:gridCol w:w="2736"/>
        <w:gridCol w:w="2736"/>
        <w:gridCol w:w="2736"/>
      </w:tblGrid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KPI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Metric Type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Target / Threshold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Cadence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Owner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Privileged JIT adoption rate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≥ 95% of Tier 0/1 activations via PIM/Delinea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IAM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Standing privilege count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Risk Outcome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0 standing Tier 0 privileges; ≤ 5 Tier 1 exceptions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IAM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Credential rotation compliance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within policy SLA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Security Operations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Mean time to revoke terminated privileged access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Time-Based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≤ 4 hours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IAM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Privileged access certification completion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monthly cycle completion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IAM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Privileged session recording gaps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Control Quality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0 unrecorded privileged sessions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Security Operations</w:t>
            </w:r>
          </w:p>
        </w:tc>
      </w:tr>
    </w:tbl>
    <w:p/>
    <w:p>
      <w:r/>
      <w:r>
        <w:rPr>
          <w:b w:val="0"/>
          <w:i/>
        </w:rPr>
        <w:t>Source: SRA §12, KPI Framework. See diagram: `17-kpi-framework.d2`.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8. Regulatory Alignment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3420"/>
        <w:gridCol w:w="3420"/>
        <w:gridCol w:w="3420"/>
        <w:gridCol w:w="3420"/>
      </w:tblGrid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Regulation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Applicable Requirements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SRA Mapping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Evidence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Logical access to programs and data: privileged access must be restricted, monitored, and periodically reviewed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§5, CTRL-005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PIM activation logs; Delinea session recordings; monthly access certification reports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Segregation of duties: privileged role assignments must enforce SoD constraints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§5, CTRL-005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Role conflict analysis; PIM approval workflows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FERPA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Access to student records by privileged administrators must be logged and auditable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§5, CTRL-005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Privileged session audit logs; access-to-FERPA-data reports</w:t>
            </w:r>
          </w:p>
        </w:tc>
      </w:tr>
    </w:tbl>
    <w:p/>
    <w:p>
      <w:r/>
      <w:r>
        <w:rPr>
          <w:b w:val="0"/>
          <w:i/>
        </w:rPr>
        <w:t>Source: SRA §13, Regulatory Compliance Alignment. See diagram: `18-regulatory-compliance-alignment.d2`.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Appendix D — Control Register Snapshot</w:t>
      </w:r>
    </w:p>
    <w:p>
      <w:r/>
      <w:r>
        <w:rPr>
          <w:b w:val="0"/>
          <w:i/>
        </w:rPr>
        <w:t xml:space="preserve">This appendix is a derived snapshot from `SRA_Control_Register.xlsx`, filtered to SRA §5. </w:t>
      </w:r>
      <w:r/>
      <w:r>
        <w:rPr>
          <w:b w:val="0"/>
          <w:i/>
        </w:rPr>
        <w:t>Do not edit this table directly</w:t>
      </w:r>
      <w:r/>
      <w:r>
        <w:rPr>
          <w:b w:val="0"/>
          <w:i/>
        </w:rPr>
        <w:t xml:space="preserve"> — update the Excel register and regenerate.</w:t>
      </w:r>
      <w:r/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rPr>
          <w:trHeight w:hRule="auto" w:val="0"/>
        </w:trPr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Control ID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SRA Section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NIST CSF 2.0 IDs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Evidence Source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Control Owner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Review Frequency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Implementation Status</w:t>
            </w:r>
          </w:p>
        </w:tc>
      </w:tr>
      <w:tr>
        <w:trPr>
          <w:trHeight w:hRule="auto" w:val="0"/>
        </w:trPr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CTRL-005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§5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PR.AA-05, PR.PS-02, DE.CM-03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PIM role assignments; privileged session audit logs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IAM + Security Operations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Document Control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Value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Version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1.0 — Draft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Created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March 2, 2026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Last Updated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March 2, 2026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Next Review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June 2, 2026 (Quarterly)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Approval Chain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IAM + Security Operations → Security Architecture → Executive Security Leadership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r/>
      <w:r>
        <w:rPr>
          <w:b w:val="0"/>
          <w:i/>
        </w:rPr>
        <w:t>This memo is governed by the TSRA Document Control model (SRA §14). See diagram: `20-document-control-metadata.d2`.</w:t>
      </w:r>
      <w:r/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57575"/>
        <w:sz w:val="16"/>
      </w:rPr>
      <w:t>March 3,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757575"/>
        <w:sz w:val="16"/>
      </w:rPr>
      <w:t>Stride — Governance Memo: SRA §5 — Privileged Trust Architecture</w:t>
    </w:r>
    <w:r>
      <w:rPr>
        <w:color w:val="757575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print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21261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ControlTargetAlignment">
    <w:name w:val="Control Target Alignment"/>
    <w:basedOn w:val="Normal"/>
    <w:qFormat/>
    <w:rsid w:val="0097065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leader="dot" w:pos="2880"/>
      </w:tabs>
      <w:ind w:left="2880" w:hanging="2880"/>
    </w:pPr>
    <w:rPr>
      <w:b/>
      <w:color w:val="1565C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