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§6 — Device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§6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Endpoint Security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Device Trust</w:t>
      </w:r>
      <w:r>
        <w:t xml:space="preserve"> as defined in the Trust Security Reference Architecture (TSRA), Section §6 — Device Trust (CrowdStrike and Defender).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CrowdStrike Falcon — primary endpoint trust signal and EDR platform</w:t>
      </w:r>
    </w:p>
    <w:p>
      <w:pPr>
        <w:pStyle w:val="ListBullet"/>
      </w:pPr>
      <w:r>
        <w:t>Microsoft Defender for Endpoint — monitor-mode telemetry and secondary signal</w:t>
      </w:r>
    </w:p>
    <w:p>
      <w:pPr>
        <w:pStyle w:val="ListBullet"/>
      </w:pPr>
      <w:r>
        <w:t>Tenable exposure context — vulnerability-informed device risk input</w:t>
      </w:r>
    </w:p>
    <w:p>
      <w:pPr>
        <w:pStyle w:val="ListBullet"/>
      </w:pPr>
      <w:r>
        <w:t>Composite device trust score computation and its integration with access decisions</w:t>
      </w:r>
    </w:p>
    <w:p>
      <w:pPr>
        <w:pStyle w:val="ListBullet"/>
      </w:pPr>
      <w:r>
        <w:t>Conditional access policy enforcement of device compliance across all four risk tiers</w:t>
      </w:r>
    </w:p>
    <w:p>
      <w:pPr>
        <w:pStyle w:val="ListBullet"/>
      </w:pPr>
      <w:r>
        <w:t>Trust outcomes: allow, step-up MFA, limit session, deny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Identity-layer conditional access policy definitions (covered under SRA §4 — Identity and Access Architecture)</w:t>
      </w:r>
    </w:p>
    <w:p>
      <w:pPr>
        <w:pStyle w:val="ListBullet"/>
      </w:pPr>
      <w:r>
        <w:t>Privileged access device requirements (covered under SRA §5 — Privileged Trust)</w:t>
      </w:r>
    </w:p>
    <w:p>
      <w:pPr>
        <w:pStyle w:val="ListBullet"/>
      </w:pPr>
      <w:r>
        <w:t>Vulnerability management program operations (covered under SRA §7 — Exposure and Posture)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§6</w:t>
      </w:r>
    </w:p>
    <w:p>
      <w:pPr>
        <w:pStyle w:val="ListBullet"/>
      </w:pPr>
      <w:r>
        <w:t>SRA Control Register (`SRA_Control_Register.xlsx`), Control ID: CTRL-006</w:t>
      </w:r>
    </w:p>
    <w:p>
      <w:pPr>
        <w:pStyle w:val="ListBullet"/>
      </w:pPr>
      <w:r>
        <w:t>D2 Architecture Diagram: `10-device-trust-architecture.d2`</w:t>
      </w:r>
    </w:p>
    <w:p>
      <w:pPr>
        <w:pStyle w:val="ListBullet"/>
      </w:pPr>
      <w:r>
        <w:t>STRIDE ISP — Endpoint Protection and Platform Security (PR.PS)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endpoint trust platforms (CrowdStrike, Defender), manages EDR policies, produces device compliance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device trust architecture standards, maintains integration with the trust decision plane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Consumes device trust signals in conditional access policy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endpoint control alignment to SOX and FERPA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device trust exceptions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Device Trust Architecture implements a multi-signal approach to establishing and maintaining endpoint trust across the Stride environment:</w:t>
      </w:r>
    </w:p>
    <w:p>
      <w:r>
        <w:rPr>
          <w:b/>
          <w:i w:val="0"/>
        </w:rPr>
        <w:t>CrowdStrike Falcon — Primary Trust Signal:</w:t>
      </w:r>
    </w:p>
    <w:p>
      <w:pPr>
        <w:pStyle w:val="ListBullet"/>
      </w:pPr>
      <w:r>
        <w:t>Deployed as the primary endpoint detection and response (EDR) platform across all managed devices</w:t>
      </w:r>
    </w:p>
    <w:p>
      <w:pPr>
        <w:pStyle w:val="ListBullet"/>
      </w:pPr>
      <w:r>
        <w:t>Provides real-time threat detection, behavioral analytics, and device health attestation</w:t>
      </w:r>
    </w:p>
    <w:p>
      <w:pPr>
        <w:pStyle w:val="ListBullet"/>
      </w:pPr>
      <w:r>
        <w:t>CrowdStrike sensor presence is a mandatory conditional access condition across all four risk tiers (Privileged, High, Medium, Low)</w:t>
      </w:r>
    </w:p>
    <w:p>
      <w:pPr>
        <w:pStyle w:val="ListBullet"/>
      </w:pPr>
      <w:r>
        <w:t>Feeds device trust telemetry into the composite risk score</w:t>
      </w:r>
    </w:p>
    <w:p>
      <w:r>
        <w:rPr>
          <w:b/>
          <w:i w:val="0"/>
        </w:rPr>
        <w:t>Microsoft Defender for Endpoint — Secondary Signal:</w:t>
      </w:r>
    </w:p>
    <w:p>
      <w:pPr>
        <w:pStyle w:val="ListBullet"/>
      </w:pPr>
      <w:r>
        <w:t>Operates in monitor-mode to provide complementary telemetry and threat intelligence</w:t>
      </w:r>
    </w:p>
    <w:p>
      <w:pPr>
        <w:pStyle w:val="ListBullet"/>
      </w:pPr>
      <w:r>
        <w:t>Provides additional device compliance signals for Microsoft ecosystem integration</w:t>
      </w:r>
    </w:p>
    <w:p>
      <w:pPr>
        <w:pStyle w:val="ListBullet"/>
      </w:pPr>
      <w:r>
        <w:t>Does not serve as primary enforcement; supplements CrowdStrike with defense-in-depth visibility</w:t>
      </w:r>
    </w:p>
    <w:p>
      <w:r>
        <w:rPr>
          <w:b/>
          <w:i w:val="0"/>
        </w:rPr>
        <w:t>Tenable Exposure Context:</w:t>
      </w:r>
    </w:p>
    <w:p>
      <w:pPr>
        <w:pStyle w:val="ListBullet"/>
      </w:pPr>
      <w:r>
        <w:t>Vulnerability scan results from Tenable VM contribute vulnerability-informed risk data to the device trust score</w:t>
      </w:r>
    </w:p>
    <w:p>
      <w:pPr>
        <w:pStyle w:val="ListBullet"/>
      </w:pPr>
      <w:r>
        <w:t>Devices with critical unpatched vulnerabilities receive elevated risk scores, potentially triggering step-up or deny outcomes</w:t>
      </w:r>
    </w:p>
    <w:p>
      <w:r>
        <w:rPr>
          <w:b/>
          <w:i w:val="0"/>
        </w:rPr>
        <w:t>Access Decision Integration:</w:t>
      </w:r>
    </w:p>
    <w:p>
      <w:pPr>
        <w:pStyle w:val="ListBullet"/>
      </w:pPr>
      <w:r>
        <w:t>Endpoint signals (CrowdStrike, Defender, Tenable) are aggregated into a composite device trust score</w:t>
      </w:r>
    </w:p>
    <w:p>
      <w:pPr>
        <w:pStyle w:val="ListBullet"/>
      </w:pPr>
      <w:r>
        <w:t>The composite score feeds into Entra conditional access policies as a device compliance condition</w:t>
      </w:r>
    </w:p>
    <w:p>
      <w:pPr>
        <w:pStyle w:val="ListBullet"/>
      </w:pPr>
      <w:r>
        <w:t>Four trust outcomes are possible based on the composite score and policy tier:</w:t>
      </w:r>
    </w:p>
    <w:p>
      <w:pPr>
        <w:pStyle w:val="ListBullet"/>
      </w:pPr>
      <w:r/>
      <w:r>
        <w:rPr>
          <w:b/>
          <w:i w:val="0"/>
        </w:rPr>
        <w:t>Allow</w:t>
      </w:r>
      <w:r>
        <w:t xml:space="preserve"> — device meets all compliance requirements</w:t>
      </w:r>
    </w:p>
    <w:p>
      <w:pPr>
        <w:pStyle w:val="ListBullet"/>
      </w:pPr>
      <w:r/>
      <w:r>
        <w:rPr>
          <w:b/>
          <w:i w:val="0"/>
        </w:rPr>
        <w:t>Step-up MFA</w:t>
      </w:r>
      <w:r>
        <w:t xml:space="preserve"> — device has minor compliance concerns</w:t>
      </w:r>
    </w:p>
    <w:p>
      <w:pPr>
        <w:pStyle w:val="ListBullet"/>
      </w:pPr>
      <w:r/>
      <w:r>
        <w:rPr>
          <w:b/>
          <w:i w:val="0"/>
        </w:rPr>
        <w:t>Limit Session</w:t>
      </w:r>
      <w:r>
        <w:t xml:space="preserve"> — device has elevated risk; session restrictions applied</w:t>
      </w:r>
    </w:p>
    <w:p>
      <w:pPr>
        <w:pStyle w:val="ListBullet"/>
      </w:pPr>
      <w:r/>
      <w:r>
        <w:rPr>
          <w:b/>
          <w:i w:val="0"/>
        </w:rPr>
        <w:t>Deny</w:t>
      </w:r>
      <w:r>
        <w:t xml:space="preserve"> — device is non-compliant or has critical risk indicators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device requirements: SRA §3</w:t>
      </w:r>
    </w:p>
    <w:p>
      <w:pPr>
        <w:ind w:left="720"/>
      </w:pPr>
      <w:r>
        <w:rPr>
          <w:b w:val="0"/>
          <w:i/>
          <w:color w:val="757575"/>
        </w:rPr>
        <w:t>- Conditional access policy tiers consuming device signals: SRA §4</w:t>
      </w:r>
    </w:p>
    <w:p>
      <w:pPr>
        <w:ind w:left="720"/>
      </w:pPr>
      <w:r>
        <w:rPr>
          <w:b w:val="0"/>
          <w:i/>
          <w:color w:val="757575"/>
        </w:rPr>
        <w:t>- Privileged access device enforcement (15-min session, every-session reauth): SRA §5</w:t>
      </w:r>
    </w:p>
    <w:p>
      <w:pPr>
        <w:ind w:left="720"/>
      </w:pPr>
      <w:r>
        <w:rPr>
          <w:b w:val="0"/>
          <w:i/>
          <w:color w:val="757575"/>
        </w:rPr>
        <w:t>- Vulnerability context feeding device scores: SRA §7</w:t>
      </w:r>
    </w:p>
    <w:p>
      <w:pPr>
        <w:ind w:left="720"/>
      </w:pPr>
      <w:r>
        <w:rPr>
          <w:b w:val="0"/>
          <w:i/>
          <w:color w:val="757575"/>
        </w:rPr>
        <w:t>- Operational incident escalation for device compromise: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`10-device-trust-architecture.d2`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Hardware is maintained, replaced, and removed commensurate with risk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Networks and network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CTRL-006.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PR.PS-03</w:t>
      </w:r>
      <w:r>
        <w:t>: CrowdStrike sensor deployment covers all managed endpoints; Defender provides supplementary coverage. Gap: unmanaged/BYOD device trust enforcement is limited — future conditional access enhancements will address device registration gating for personal devices</w:t>
      </w:r>
    </w:p>
    <w:p>
      <w:pPr>
        <w:pStyle w:val="ListBullet"/>
      </w:pPr>
      <w:r/>
      <w:r>
        <w:rPr>
          <w:b/>
          <w:i w:val="0"/>
        </w:rPr>
        <w:t>DE.CM-01</w:t>
      </w:r>
      <w:r>
        <w:t>: CrowdStrike provides real-time endpoint monitoring with behavioral analytics; alert telemetry feeds SOC workflows. Gap: automated correlation between device trust score changes and conditional access policy re-evaluation is partially manual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trust controls including EDR enrollment, compliance signal enforcement, and health attestation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Falcon; Defender for Endpoint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managed endpoints must have CrowdStrike Falcon sensor active and reporting — sensor absence must trigger conditional access denial</w:t>
      </w:r>
    </w:p>
    <w:p>
      <w:pPr>
        <w:pStyle w:val="ListNumber"/>
      </w:pPr>
      <w:r>
        <w:t>Defender for Endpoint must be deployed in monitor-mode on all managed Windows and macOS endpoints</w:t>
      </w:r>
    </w:p>
    <w:p>
      <w:pPr>
        <w:pStyle w:val="ListNumber"/>
      </w:pPr>
      <w:r>
        <w:t>Composite device trust scores must be computed from CrowdStrike health, Defender compliance, and Tenable vulnerability context</w:t>
      </w:r>
    </w:p>
    <w:p>
      <w:pPr>
        <w:pStyle w:val="ListNumber"/>
      </w:pPr>
      <w:r>
        <w:t>Device compliance is a mandatory conditional access condition across all four risk tiers</w:t>
      </w:r>
    </w:p>
    <w:p>
      <w:pPr>
        <w:pStyle w:val="ListNumber"/>
      </w:pPr>
      <w:r>
        <w:t>Devices with critical unpatched vulnerabilities (Tenable CVSS ≥ 9.0) must be denied or session-limited within 24 hours of detection</w:t>
      </w:r>
    </w:p>
    <w:p>
      <w:pPr>
        <w:pStyle w:val="ListNumber"/>
      </w:pPr>
      <w:r>
        <w:t>Endpoint compliance posture must be reported weekly with escalation paths for non-compliant devices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CrowdStrike Falcon deployed across managed fleet; Defender for Endpoint in monitor-mode; conditional access enforces CrowdStrike presence at all tiers; EDR posture dashboards operational; weekly compliance reporting active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Composite device trust score integration (CrowdStrike + Tenable); automated conditional access re-evaluation on score change; Defender telemetry enrichment into SOC alerts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BYOD/unmanaged device trust model; mobile device trust signal integration; hardware attestation (TPM-based) for highest-assurance tiers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Privileged,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Composite device trust score (CrowdStrike + Tenable)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CA re-evaluation on trust score change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Defender telemetry SOC enrichment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BYOD device trust model (registration gating)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Mobile device trust signal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Hardware attestation (TPM) for Tier 0/1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sensor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99% of managed endpoints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Defender for Endpoint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Windows/macOS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compliance rate (CA-enforced)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97% of access attempts from compliant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isolate compromised device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1 hour from detection to isolation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device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for CVSS ≥ 9.0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Non-compliant device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non-compliant devices escalated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 and logical access: endpoints accessing financial systems must meet compliance standards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compliance dashboards; CA policy enforcement logs; device compliance attestation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endpoint protection must be continuously monitored with documented response procedures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EDR alert logs; incident response runbooks; device isolation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Devices accessing student education records must have active endpoint protection and meet compliance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sensor status for FERPA-scope applications; conditional access policy audit trails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§6.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PR.PS-03, DE.CM-01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Endpoint Security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§6 — Device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