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§7 — Exposure and Posture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§7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Vulnerability Management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Exposure and Posture Management</w:t>
      </w:r>
      <w:r>
        <w:t xml:space="preserve"> as defined in the Trust Security Reference Architecture (TSRA), Section §7 — Exposure and Posture (Tenable VM and CSPM).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Tenable Vulnerability Management (VM) — vulnerability identification across infrastructure, endpoints, and applications</w:t>
      </w:r>
    </w:p>
    <w:p>
      <w:pPr>
        <w:pStyle w:val="ListBullet"/>
      </w:pPr>
      <w:r>
        <w:t>Tenable Cloud Security Posture Management (CSPM) — posture assessment and configuration drift detection across AWS, Azure, and GCP</w:t>
      </w:r>
    </w:p>
    <w:p>
      <w:pPr>
        <w:pStyle w:val="ListBullet"/>
      </w:pPr>
      <w:r>
        <w:t>ServiceNow integration for vulnerability workflow operationalization — ownership assignment, SLA tracking, and verification</w:t>
      </w:r>
    </w:p>
    <w:p>
      <w:pPr>
        <w:pStyle w:val="ListBullet"/>
      </w:pPr>
      <w:r>
        <w:t>Asset owner accountability for remediation within defined SLAs</w:t>
      </w:r>
    </w:p>
    <w:p>
      <w:pPr>
        <w:pStyle w:val="ListBullet"/>
      </w:pPr>
      <w:r>
        <w:t>Cloud estate coverage across all three major cloud providers (AWS, Azure, GCP)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Endpoint protection and EDR capabilities (covered under SRA §6 — Device Trust)</w:t>
      </w:r>
    </w:p>
    <w:p>
      <w:pPr>
        <w:pStyle w:val="ListBullet"/>
      </w:pPr>
      <w:r>
        <w:t>Application-layer security testing — SCA/DAST (covered under SRA §8 — Application and API Trust)</w:t>
      </w:r>
    </w:p>
    <w:p>
      <w:pPr>
        <w:pStyle w:val="ListBullet"/>
      </w:pPr>
      <w:r>
        <w:t>API-specific vulnerability management (covered under SRA §8)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§7</w:t>
      </w:r>
    </w:p>
    <w:p>
      <w:pPr>
        <w:pStyle w:val="ListBullet"/>
      </w:pPr>
      <w:r>
        <w:t>SRA Control Register (`SRA_Control_Register.xlsx`), Control ID: CTRL-007</w:t>
      </w:r>
    </w:p>
    <w:p>
      <w:pPr>
        <w:pStyle w:val="ListBullet"/>
      </w:pPr>
      <w:r>
        <w:t>D2 Architecture Diagram: `11-exposure-and-posture-architecture.d2`</w:t>
      </w:r>
    </w:p>
    <w:p>
      <w:pPr>
        <w:pStyle w:val="ListBullet"/>
      </w:pPr>
      <w:r>
        <w:t>STRIDE ISP — Vulnerability Management and Risk Assessment (ID.RA)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Tenable VM and CSPM platforms, manages scan policies, produces vulnerability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exposure management architecture standards and cloud posture baselines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Triages critical vulnerabilities, escalates SLA breaches, coordinates emergency patching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Remediates cloud posture findings and maintains infrastructure configuration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vulnerability management alignment to SOX and regulatory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deferred remediation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Exposure and Posture Architecture implements a continuous assessment model across infrastructure and cloud estates with operationalized remediation through ServiceNow:</w:t>
      </w:r>
    </w:p>
    <w:p>
      <w:r>
        <w:rPr>
          <w:b/>
          <w:i w:val="0"/>
        </w:rPr>
        <w:t>Cloud Estate — Multi-Cloud Coverage:</w:t>
      </w:r>
    </w:p>
    <w:p>
      <w:pPr>
        <w:pStyle w:val="ListBullet"/>
      </w:pPr>
      <w:r>
        <w:t>Tenable CSPM scans and monitors configuration posture across AWS, Azure, and GCP</w:t>
      </w:r>
    </w:p>
    <w:p>
      <w:pPr>
        <w:pStyle w:val="ListBullet"/>
      </w:pPr>
      <w:r>
        <w:t>Drift detection identifies configuration changes that deviate from established security baselines</w:t>
      </w:r>
    </w:p>
    <w:p>
      <w:pPr>
        <w:pStyle w:val="ListBullet"/>
      </w:pPr>
      <w:r>
        <w:t>Cloud misconfigurations are classified by severity and mapped to asset ownership</w:t>
      </w:r>
    </w:p>
    <w:p>
      <w:r>
        <w:rPr>
          <w:b/>
          <w:i w:val="0"/>
        </w:rPr>
        <w:t>Assessment and Drift Detection:</w:t>
      </w:r>
    </w:p>
    <w:p>
      <w:pPr>
        <w:pStyle w:val="ListBullet"/>
      </w:pPr>
      <w:r/>
      <w:r>
        <w:rPr>
          <w:b/>
          <w:i w:val="0"/>
        </w:rPr>
        <w:t>Tenable VM</w:t>
      </w:r>
      <w:r>
        <w:t>: Continuous vulnerability scanning identifies known vulnerabilities (CVEs) across infrastructure, servers, and endpoints; findings are scored by CVSS and prioritized by asset criticality</w:t>
      </w:r>
    </w:p>
    <w:p>
      <w:pPr>
        <w:pStyle w:val="ListBullet"/>
      </w:pPr>
      <w:r/>
      <w:r>
        <w:rPr>
          <w:b/>
          <w:i w:val="0"/>
        </w:rPr>
        <w:t>Tenable CSPM</w:t>
      </w:r>
      <w:r>
        <w:t>: Posture assessments against CIS benchmarks and cloud-native security baselines; drift detection alerts trigger remediation workflows when configurations deviate from approved state</w:t>
      </w:r>
    </w:p>
    <w:p>
      <w:r>
        <w:rPr>
          <w:b/>
          <w:i w:val="0"/>
        </w:rPr>
        <w:t>Operationalization — ServiceNow Integration:</w:t>
      </w:r>
    </w:p>
    <w:p>
      <w:pPr>
        <w:pStyle w:val="ListBullet"/>
      </w:pPr>
      <w:r>
        <w:t>Vulnerability findings from both Tenable VM and CSPM are ingested into ServiceNow SecOps for workflow automation</w:t>
      </w:r>
    </w:p>
    <w:p>
      <w:pPr>
        <w:pStyle w:val="ListBullet"/>
      </w:pPr>
      <w:r>
        <w:t>ServiceNow assigns ownership based on CMDB asset records, applies SLA timers by severity, and tracks remediation through verification</w:t>
      </w:r>
    </w:p>
    <w:p>
      <w:pPr>
        <w:pStyle w:val="ListBullet"/>
      </w:pPr>
      <w:r>
        <w:t>Asset owners and accountable teams receive notifications and are responsible for remediation within policy SLAs</w:t>
      </w:r>
    </w:p>
    <w:p>
      <w:pPr>
        <w:pStyle w:val="ListBullet"/>
      </w:pPr>
      <w:r>
        <w:t>Verified remediation evidence is retained for audit and compliance reporting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Device trust scores informed by vulnerability context: SRA §6</w:t>
      </w:r>
    </w:p>
    <w:p>
      <w:pPr>
        <w:ind w:left="720"/>
      </w:pPr>
      <w:r>
        <w:rPr>
          <w:b w:val="0"/>
          <w:i/>
          <w:color w:val="757575"/>
        </w:rPr>
        <w:t>- Operational trust workflows for vulnerability response: SRA §9</w:t>
      </w:r>
    </w:p>
    <w:p>
      <w:pPr>
        <w:ind w:left="720"/>
      </w:pPr>
      <w:r>
        <w:rPr>
          <w:b w:val="0"/>
          <w:i/>
          <w:color w:val="757575"/>
        </w:rPr>
        <w:t>- KPI measurement for vulnerability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`11-exposure-and-posture-architecture.d2`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ID.RA-01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Identify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Vulnerabilities in assets are identified, validated, and recorded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physical environment is monitored to detect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Adequate capacity to ensure availability is maintained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CTRL-007.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ID.RA-01</w:t>
      </w:r>
      <w:r>
        <w:t>: Tenable VM provides comprehensive vulnerability identification across managed infrastructure and endpoints; CSPM extends coverage to cloud configuration. Gap: container and serverless workload scanning is not yet fully integrated into the Tenable pipeline</w:t>
      </w:r>
    </w:p>
    <w:p>
      <w:pPr>
        <w:pStyle w:val="ListBullet"/>
      </w:pPr>
      <w:r/>
      <w:r>
        <w:rPr>
          <w:b/>
          <w:i w:val="0"/>
        </w:rPr>
        <w:t>DE.CM-02</w:t>
      </w:r>
      <w:r>
        <w:t>: Tenable CSPM continuously monitors cloud environments for configuration changes and posture drift. Gap: real-time drift alerting is operational but automated remediation (auto-fix) is not yet enabled for most finding types</w:t>
      </w:r>
    </w:p>
    <w:p>
      <w:pPr>
        <w:pStyle w:val="ListBullet"/>
      </w:pPr>
      <w:r/>
      <w:r>
        <w:rPr>
          <w:b/>
          <w:i w:val="0"/>
        </w:rPr>
        <w:t>PR.PS-04</w:t>
      </w:r>
      <w:r>
        <w:t>: Scan capacity and scheduling are managed to avoid operational impact. Gap: scan coverage metrics for dynamic cloud workloads (auto-scaling groups, ephemeral instances) require improvement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CTRL-007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Exposure and posture management including vulnerability scanning, cloud posture assessment, and drift detection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Tenable VM; Tenable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in-scope infrastructure, endpoints, and cloud environments must be scanned by Tenable VM on a recurring schedule (weekly minimum for infrastructure, daily for internet-facing assets)</w:t>
      </w:r>
    </w:p>
    <w:p>
      <w:pPr>
        <w:pStyle w:val="ListNumber"/>
      </w:pPr>
      <w:r>
        <w:t>Cloud environments (AWS, Azure, GCP) must be continuously monitored by Tenable CSPM against CIS benchmarks</w:t>
      </w:r>
    </w:p>
    <w:p>
      <w:pPr>
        <w:pStyle w:val="ListNumber"/>
      </w:pPr>
      <w:r>
        <w:t>Critical vulnerabilities (CVSS ≥ 9.0) must be remediated or mitigated within 7 days; high vulnerabilities (CVSS 7.0–8.9) within 30 days</w:t>
      </w:r>
    </w:p>
    <w:p>
      <w:pPr>
        <w:pStyle w:val="ListNumber"/>
      </w:pPr>
      <w:r>
        <w:t>Cloud posture drift findings rated Critical or High must trigger automated ServiceNow incident creation within 4 hours</w:t>
      </w:r>
    </w:p>
    <w:p>
      <w:pPr>
        <w:pStyle w:val="ListNumber"/>
      </w:pPr>
      <w:r>
        <w:t>All findings must be assigned to accountable asset owners via ServiceNow with SLA tracking enabled</w:t>
      </w:r>
    </w:p>
    <w:p>
      <w:pPr>
        <w:pStyle w:val="ListNumber"/>
      </w:pPr>
      <w:r>
        <w:t>Remediation must be verified through rescan before closure — self-attestation alone is insufficient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Tenable VM scanning operational across managed infrastructure; Tenable CSPM active for AWS, Azure, and GCP; ServiceNow integration for vulnerability workflow; SLA-based remediation tracking; weekly compliance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Container workload scanning integration; CSPM drift auto-alerting refinement; ServiceNow CMDB linkage improvement for dynamic cloud assets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remediation (auto-fix) for low-risk cloud posture findings; serverless workload scanning; predictive exposure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Container workload scanning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CSPM drift alerting refinement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CMDB linkage for dynamic cloud assets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remediation for low-risk CSPM findings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Serverless workload scanning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Predictive exposure analytics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Scan coverage (infrastructure)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managed assets scanned on schedule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Scan coverage (cloud workloads)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cloud accounts monitored by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vulnerability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within 7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High vulnerability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remediated within 30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posture compliance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CIS benchmark compliance across all clouds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assign vulnerability ownership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for Critical/High findings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Overdue vulnerability count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Critical; ≤ 10 High past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risk assessment: vulnerabilities in systems supporting financial reporting must be identified, assessed, and remediated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Tenable VM scan reports; vulnerability SLA compliance dashboards; remediation verification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Computer operations: cloud environments hosting financial applications must maintain configuration baselines with drift detection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Tenable CSPM posture trend reports; drift detection alerts; CIS benchmark compliance scores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Systems processing student data must be assessed for vulnerabilities and maintained in a secure configuration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Vulnerability scan results for FERPA-scope systems; CSPM findings for student data cloud accounts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§7.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ID.RA-01, DE.CM-02, PR.PS-04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Vulnerability Management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§7 — Exposure and Posture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