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§8 — Application and API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§8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AppSec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Application and API Trust</w:t>
      </w:r>
      <w:r>
        <w:t xml:space="preserve"> as defined in the Trust Security Reference Architecture (TSRA), Section §8 — Application and API Trust (Sonatype, Burp Suite, Salt).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Sonatype Software Composition Analysis (SCA) — open-source dependency risk and license compliance assessment</w:t>
      </w:r>
    </w:p>
    <w:p>
      <w:pPr>
        <w:pStyle w:val="ListBullet"/>
      </w:pPr>
      <w:r>
        <w:t>Policy gate enforcement — blocking non-compliant builds from progressing through the delivery pipeline</w:t>
      </w:r>
    </w:p>
    <w:p>
      <w:pPr>
        <w:pStyle w:val="ListBullet"/>
      </w:pPr>
      <w:r>
        <w:t>Burp Suite DAST — dynamic application security testing for runtime vulnerability validation</w:t>
      </w:r>
    </w:p>
    <w:p>
      <w:pPr>
        <w:pStyle w:val="ListBullet"/>
      </w:pPr>
      <w:r>
        <w:t>Salt Security (future state) — API discovery, behavioral analytics, and enforcement</w:t>
      </w:r>
    </w:p>
    <w:p>
      <w:pPr>
        <w:pStyle w:val="ListBullet"/>
      </w:pPr>
      <w:r>
        <w:t>Secure software delivery lifecycle (SDLC) integration from code through deployment</w:t>
      </w:r>
    </w:p>
    <w:p>
      <w:pPr>
        <w:pStyle w:val="ListBullet"/>
      </w:pPr>
      <w:r>
        <w:t>Supply-chain risk reduction, runtime assurance, and API visibility outcomes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Infrastructure vulnerability scanning (covered under SRA §7 — Exposure and Posture)</w:t>
      </w:r>
    </w:p>
    <w:p>
      <w:pPr>
        <w:pStyle w:val="ListBullet"/>
      </w:pPr>
      <w:r>
        <w:t>Identity controls for application access (covered under SRA §4 — Identity and Access Architecture)</w:t>
      </w:r>
    </w:p>
    <w:p>
      <w:pPr>
        <w:pStyle w:val="ListBullet"/>
      </w:pPr>
      <w:r>
        <w:t>Operational incident response for application-layer events (covered under SRA §9)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§8</w:t>
      </w:r>
    </w:p>
    <w:p>
      <w:pPr>
        <w:pStyle w:val="ListBullet"/>
      </w:pPr>
      <w:r>
        <w:t>SRA Control Register (`SRA_Control_Register.xlsx`), Control ID: CTRL-008</w:t>
      </w:r>
    </w:p>
    <w:p>
      <w:pPr>
        <w:pStyle w:val="ListBullet"/>
      </w:pPr>
      <w:r>
        <w:t>D2 Architecture Diagram: `12-application-and-api-trust-architecture.d2`</w:t>
      </w:r>
    </w:p>
    <w:p>
      <w:pPr>
        <w:pStyle w:val="ListBullet"/>
      </w:pPr>
      <w:r>
        <w:t>STRIDE ISP — Application Security and Secure Development (PR.DS, PR.PS)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application security tooling (Sonatype, Burp Suite, Salt), manages secure SDLC policies, produces control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application and API trust architecture standards, reviews pipeline security design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Development / Engineering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Integrates security gates into CI/CD pipelines, remediates findings within SLA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Monitors runtime application security events, escalates critical findings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secure development alignment to SOX and regulatory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deferred capabilities (e.g., Salt Security)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Application and API Trust Architecture implements security controls across the delivery pipeline from code to runtime, with a future-state API security layer:</w:t>
      </w:r>
    </w:p>
    <w:p>
      <w:r>
        <w:rPr>
          <w:b/>
          <w:i w:val="0"/>
        </w:rPr>
        <w:t>Delivery Pipeline Security:</w:t>
      </w:r>
    </w:p>
    <w:p>
      <w:pPr>
        <w:pStyle w:val="ListBullet"/>
      </w:pPr>
      <w:r/>
      <w:r>
        <w:rPr>
          <w:b/>
          <w:i w:val="0"/>
        </w:rPr>
        <w:t>Code + Dependencies</w:t>
      </w:r>
      <w:r>
        <w:t>: Development teams commit code along with third-party open-source dependencies</w:t>
      </w:r>
    </w:p>
    <w:p>
      <w:pPr>
        <w:pStyle w:val="ListBullet"/>
      </w:pPr>
      <w:r/>
      <w:r>
        <w:rPr>
          <w:b/>
          <w:i w:val="0"/>
        </w:rPr>
        <w:t>Sonatype SCA</w:t>
      </w:r>
      <w:r>
        <w:t>: Scans all open-source components for known vulnerabilities, license risk, and policy violations; integrated into the CI/CD pipeline as an automated gate</w:t>
      </w:r>
    </w:p>
    <w:p>
      <w:pPr>
        <w:pStyle w:val="ListBullet"/>
      </w:pPr>
      <w:r/>
      <w:r>
        <w:rPr>
          <w:b/>
          <w:i w:val="0"/>
        </w:rPr>
        <w:t>Policy Gate</w:t>
      </w:r>
      <w:r>
        <w:t>: Non-compliant builds (critical CVEs, prohibited licenses) are blocked from progressing past the build stage; exceptions require documented risk acceptance</w:t>
      </w:r>
    </w:p>
    <w:p>
      <w:pPr>
        <w:pStyle w:val="ListBullet"/>
      </w:pPr>
      <w:r/>
      <w:r>
        <w:rPr>
          <w:b/>
          <w:i w:val="0"/>
        </w:rPr>
        <w:t>Burp Suite DAST</w:t>
      </w:r>
      <w:r>
        <w:t>: Dynamic application security testing validates deployed applications against runtime vulnerabilities (OWASP Top 10, injection, authentication flaws); scan results generate remediation tickets</w:t>
      </w:r>
    </w:p>
    <w:p>
      <w:pPr>
        <w:pStyle w:val="ListBullet"/>
      </w:pPr>
      <w:r/>
      <w:r>
        <w:rPr>
          <w:b/>
          <w:i w:val="0"/>
        </w:rPr>
        <w:t>Deployment</w:t>
      </w:r>
      <w:r>
        <w:t>: Applications passing all security gates are promoted to production</w:t>
      </w:r>
    </w:p>
    <w:p>
      <w:r>
        <w:rPr>
          <w:b/>
          <w:i w:val="0"/>
        </w:rPr>
        <w:t>Runtime and API Security (Future State):</w:t>
      </w:r>
    </w:p>
    <w:p>
      <w:pPr>
        <w:pStyle w:val="ListBullet"/>
      </w:pPr>
      <w:r/>
      <w:r>
        <w:rPr>
          <w:b/>
          <w:i w:val="0"/>
        </w:rPr>
        <w:t>API Traffic Monitoring</w:t>
      </w:r>
      <w:r>
        <w:t>: Post-deployment API traffic is monitored for anomalies and abuse patterns</w:t>
      </w:r>
    </w:p>
    <w:p>
      <w:pPr>
        <w:pStyle w:val="ListBullet"/>
      </w:pPr>
      <w:r/>
      <w:r>
        <w:rPr>
          <w:b/>
          <w:i w:val="0"/>
        </w:rPr>
        <w:t>Salt Security (future)</w:t>
      </w:r>
      <w:r>
        <w:t>: Planned API discovery and behavioral analytics platform to provide API visibility, shadow API detection, and enforcement capabilities</w:t>
      </w:r>
    </w:p>
    <w:p>
      <w:pPr>
        <w:pStyle w:val="ListBullet"/>
      </w:pPr>
      <w:r>
        <w:t>API trust outcomes include API visibility and enforcement, complementing SCA-driven supply-chain risk reduction and DAST-driven runtime assurance</w:t>
      </w:r>
    </w:p>
    <w:p>
      <w:r>
        <w:rPr>
          <w:b/>
          <w:i w:val="0"/>
        </w:rPr>
        <w:t>Trust Outcomes:</w:t>
      </w:r>
    </w:p>
    <w:p>
      <w:pPr>
        <w:pStyle w:val="ListBullet"/>
      </w:pPr>
      <w:r/>
      <w:r>
        <w:rPr>
          <w:b/>
          <w:i w:val="0"/>
        </w:rPr>
        <w:t>Supply-chain risk reduction</w:t>
      </w:r>
      <w:r>
        <w:t>: Sonatype SCA prevents vulnerable or non-compliant dependencies from reaching production</w:t>
      </w:r>
    </w:p>
    <w:p>
      <w:pPr>
        <w:pStyle w:val="ListBullet"/>
      </w:pPr>
      <w:r/>
      <w:r>
        <w:rPr>
          <w:b/>
          <w:i w:val="0"/>
        </w:rPr>
        <w:t>Runtime assurance</w:t>
      </w:r>
      <w:r>
        <w:t>: Burp Suite DAST validates that deployed applications are free of exploitable runtime vulnerabilities</w:t>
      </w:r>
    </w:p>
    <w:p>
      <w:pPr>
        <w:pStyle w:val="ListBullet"/>
      </w:pPr>
      <w:r/>
      <w:r>
        <w:rPr>
          <w:b/>
          <w:i w:val="0"/>
        </w:rPr>
        <w:t>API visibility and enforcement</w:t>
      </w:r>
      <w:r>
        <w:t>: Salt Security (future) will provide comprehensive API discovery and behavioral analytics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Identity controls for application authentication: SRA §4</w:t>
      </w:r>
    </w:p>
    <w:p>
      <w:pPr>
        <w:ind w:left="720"/>
      </w:pPr>
      <w:r>
        <w:rPr>
          <w:b w:val="0"/>
          <w:i/>
          <w:color w:val="757575"/>
        </w:rPr>
        <w:t>- Vulnerability context for infrastructure layer: SRA §7</w:t>
      </w:r>
    </w:p>
    <w:p>
      <w:pPr>
        <w:ind w:left="720"/>
      </w:pPr>
      <w:r>
        <w:rPr>
          <w:b w:val="0"/>
          <w:i/>
          <w:color w:val="757575"/>
        </w:rPr>
        <w:t>- Operational incident response for AppSec findings: SRA §9</w:t>
      </w:r>
    </w:p>
    <w:p>
      <w:pPr>
        <w:ind w:left="720"/>
      </w:pPr>
      <w:r>
        <w:rPr>
          <w:b w:val="0"/>
          <w:i/>
          <w:color w:val="757575"/>
        </w:rPr>
        <w:t>- Implementation roadmap for Salt Security deployment: SRA §11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`12-application-and-api-trust-architecture.d2`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PR.DS-01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confidentiality, integrity, and availability of data-at-rest are protected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Installation and execution of unauthorized software are prevented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personnel activity and technology usage environment is monitored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CTRL-008.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PR.DS-01</w:t>
      </w:r>
      <w:r>
        <w:t>: Sonatype SCA protects application integrity by preventing vulnerable dependencies from entering the build; DAST validates data handling in deployed applications. Gap: data-at-rest encryption validation for application datastores is not in scope of current AppSec tooling</w:t>
      </w:r>
    </w:p>
    <w:p>
      <w:pPr>
        <w:pStyle w:val="ListBullet"/>
      </w:pPr>
      <w:r/>
      <w:r>
        <w:rPr>
          <w:b/>
          <w:i w:val="0"/>
        </w:rPr>
        <w:t>PR.PS-05</w:t>
      </w:r>
      <w:r>
        <w:t>: Pipeline policy gates prevent unauthorized or non-compliant software components from deploying. Gap: enforcement coverage extends to CI/CD-managed deployments but does not yet cover all legacy deployment paths</w:t>
      </w:r>
    </w:p>
    <w:p>
      <w:pPr>
        <w:pStyle w:val="ListBullet"/>
      </w:pPr>
      <w:r/>
      <w:r>
        <w:rPr>
          <w:b/>
          <w:i w:val="0"/>
        </w:rPr>
        <w:t>DE.CM-07</w:t>
      </w:r>
      <w:r>
        <w:t>: Burp Suite DAST scans validate application behavior at runtime; future Salt Security will extend monitoring to API traffic. Gap: API discovery and behavioral analytics are future-state; current API monitoring is limited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CTRL-008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Application and API trust controls including SCA, DAST, pipeline policy enforcement, and API security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Sonatype; Burp Suite; Salt Security (future)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SCA/SAST reports; API test findings; remediation tickets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Per Release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production deployments must pass Sonatype SCA scan with no unmitigated critical vulnerabilities and no prohibited licenses</w:t>
      </w:r>
    </w:p>
    <w:p>
      <w:pPr>
        <w:pStyle w:val="ListNumber"/>
      </w:pPr>
      <w:r>
        <w:t>Policy gates must be enforced in CI/CD pipelines — manual bypass requires documented risk acceptance with AppSec approval</w:t>
      </w:r>
    </w:p>
    <w:p>
      <w:pPr>
        <w:pStyle w:val="ListNumber"/>
      </w:pPr>
      <w:r>
        <w:t>Burp Suite DAST scans must be executed against all internet-facing applications on a scheduled cadence (monthly minimum) and on major releases</w:t>
      </w:r>
    </w:p>
    <w:p>
      <w:pPr>
        <w:pStyle w:val="ListNumber"/>
      </w:pPr>
      <w:r>
        <w:t>Critical DAST findings (OWASP Top 10 exploitation-ready) must be remediated before the next production release or within 14 days, whichever is sooner</w:t>
      </w:r>
    </w:p>
    <w:p>
      <w:pPr>
        <w:pStyle w:val="ListNumber"/>
      </w:pPr>
      <w:r>
        <w:t>All AppSec findings must be tracked as remediation tickets with assigned ownership, severity classification, and SLA targets</w:t>
      </w:r>
    </w:p>
    <w:p>
      <w:pPr>
        <w:pStyle w:val="ListNumber"/>
      </w:pPr>
      <w:r>
        <w:t>Salt Security (when deployed) must achieve API inventory coverage for all production API endpoints within 90 days of deployment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Sonatype SCA integrated into primary CI/CD pipelines; policy gates enforcing critical CVE and license blocks; Burp Suite DAST operational for internet-facing applications; finding-to-ticket workflow via ServiceNow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SCA coverage expansion to remaining CI/CD pipelines; DAST scan scheduling automation; Burp Suite authenticated scanning for internal applications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Salt Security API discovery and analytics deployment; SAST integration (future consideration); API behavioral enforcement; legacy deployment path coverage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4 — Application + Ops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4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SCA coverage expansion (remaining pipelines)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DAST scan scheduling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Burp Suite authenticated scanning (internal apps)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Salt Security procurement and pilot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Salt Security production deployment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API behavioral enforcement policies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Legacy deployment path security gate coverage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 pipeline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production CI/CD pipelines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Policy gate enforcement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builds scanned; 0 bypasses without risk acceptance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SCA finding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remediated before next release or within 14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Per Release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Development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DAST scan coverage (internet-facing apps)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internet-facing apps scanned 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DAST finding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remediated within 14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Development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Open AppSec finding backlog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Critical; ≤ 5 High past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API endpoint inventory coverage (post-Salt)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production APIs discovered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Program change management: code changes must be reviewed and tested for security before production deployment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SCA scan results; DAST test reports; policy gate enforcement logs; risk acceptance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Logical access to programs: third-party software components must be assessed for known vulnerabilities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Sonatype SCA dependency inventory; CVE assessment reports; license compliance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Applications processing student data must undergo security testing to protect the confidentiality of education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DAST scan reports for FERPA-scope applications; remediation evidence; SCA reports for student-facing app dependencies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§8.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CTRL-008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PR.DS-01, PR.PS-05, DE.CM-07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SCA/SAST reports; API test findings; remediation tickets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Per Release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AppSec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§8 — Application and API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