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0A1A" w14:textId="77777777" w:rsidR="00A46569" w:rsidRPr="005428E9" w:rsidRDefault="00C7378F" w:rsidP="005428E9">
      <w:pPr>
        <w:pStyle w:val="Title"/>
        <w:rPr>
          <w:rFonts w:cstheme="majorHAnsi"/>
        </w:rPr>
      </w:pPr>
      <w:r w:rsidRPr="005428E9">
        <w:rPr>
          <w:rFonts w:cstheme="majorHAnsi"/>
        </w:rPr>
        <w:t>Security Reference Architecture (SRA)</w:t>
      </w:r>
    </w:p>
    <w:p w14:paraId="45BEBCDD" w14:textId="0F455692" w:rsidR="00A46569" w:rsidRDefault="00C427DA" w:rsidP="00C427DA">
      <w:pPr>
        <w:pStyle w:val="Subtitle"/>
        <w:rPr>
          <w:i w:val="0"/>
          <w:iCs w:val="0"/>
          <w:sz w:val="28"/>
          <w:szCs w:val="28"/>
        </w:rPr>
      </w:pPr>
      <w:r w:rsidRPr="00C427DA">
        <w:rPr>
          <w:i w:val="0"/>
          <w:iCs w:val="0"/>
          <w:sz w:val="28"/>
          <w:szCs w:val="28"/>
        </w:rPr>
        <w:t>Control Targets: FERPA • SOX • NIST Cybersecurity Framework 2.0</w:t>
      </w:r>
    </w:p>
    <w:p w14:paraId="2B24D22A" w14:textId="2A74AF2B" w:rsidR="00C427DA" w:rsidRPr="00C427DA" w:rsidRDefault="00C427DA" w:rsidP="00C427DA">
      <w:pPr>
        <w:rPr>
          <w:rFonts w:asciiTheme="majorHAnsi" w:hAnsiTheme="majorHAnsi" w:cstheme="majorHAnsi"/>
          <w:i/>
          <w:iCs/>
          <w:color w:val="808080" w:themeColor="text1" w:themeTint="7F"/>
        </w:rPr>
      </w:pPr>
      <w:r w:rsidRPr="005428E9">
        <w:rPr>
          <w:rStyle w:val="SubtleEmphasis"/>
          <w:rFonts w:asciiTheme="majorHAnsi" w:hAnsiTheme="majorHAnsi" w:cstheme="majorHAnsi"/>
        </w:rPr>
        <w:t>Confidential &amp; Proprietary Property of [company]</w:t>
      </w:r>
    </w:p>
    <w:p w14:paraId="4160463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Version: [Placeholder]</w:t>
      </w:r>
    </w:p>
    <w:p w14:paraId="2572CDA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Date: [Placeholder]</w:t>
      </w:r>
    </w:p>
    <w:p w14:paraId="40493EF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Organization: [Placeholder]</w:t>
      </w:r>
    </w:p>
    <w:p w14:paraId="550055E7" w14:textId="77777777" w:rsidR="00A46569" w:rsidRPr="005428E9" w:rsidRDefault="00A46569">
      <w:pPr>
        <w:rPr>
          <w:rFonts w:asciiTheme="majorHAnsi" w:hAnsiTheme="majorHAnsi" w:cstheme="majorHAnsi"/>
        </w:rPr>
      </w:pPr>
    </w:p>
    <w:p w14:paraId="2D758C6B" w14:textId="77777777" w:rsidR="00C427DA" w:rsidRDefault="00C427DA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08EC5B29" w14:textId="5B8F8F33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TABLE OF CONTENTS</w:t>
      </w:r>
    </w:p>
    <w:p w14:paraId="6E71D80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(Insert automatic Table of Contents here)</w:t>
      </w:r>
    </w:p>
    <w:p w14:paraId="2078B3B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br w:type="page"/>
      </w:r>
    </w:p>
    <w:p w14:paraId="51928DF4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1 Executive Overview</w:t>
      </w:r>
    </w:p>
    <w:p w14:paraId="7E5C9EC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1.1 Purpose</w:t>
      </w:r>
    </w:p>
    <w:p w14:paraId="42435F8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DB3A86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1.2 Scope and Audience</w:t>
      </w:r>
    </w:p>
    <w:p w14:paraId="6050A81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14DACC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1.3 Compliance Alignment Summary (FERPA, SOX, NIST CSF 2.0)</w:t>
      </w:r>
    </w:p>
    <w:p w14:paraId="6BE97AF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71F7CE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1.4 Key Architectural Decisions and Exclusions</w:t>
      </w:r>
    </w:p>
    <w:p w14:paraId="0E07405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73B6F9E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2 Company and Operating Context (Online Education Enterprise)</w:t>
      </w:r>
    </w:p>
    <w:p w14:paraId="4E35D47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2.1 Business Model and Stakeholders</w:t>
      </w:r>
    </w:p>
    <w:p w14:paraId="0224D1C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991163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 Platforms and Services</w:t>
      </w:r>
    </w:p>
    <w:p w14:paraId="2E0D072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4D95517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2.2.1 Learning Management / Experience Platform (LMS/LXP)</w:t>
      </w:r>
    </w:p>
    <w:p w14:paraId="60A223F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74B18BE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2.2.2 Content Delivery and Assessments</w:t>
      </w:r>
    </w:p>
    <w:p w14:paraId="2701129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F32A4A2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2.2.3 Identity and Federation with Partner Institutions</w:t>
      </w:r>
    </w:p>
    <w:p w14:paraId="04E2D82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D8A5ECE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lastRenderedPageBreak/>
        <w:t>2.2.4 Commerce, Billing, and Payments</w:t>
      </w:r>
    </w:p>
    <w:p w14:paraId="1063BF2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DA83AF7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2.2.5 Analytics, Personalization, and AI Capabilities</w:t>
      </w:r>
    </w:p>
    <w:p w14:paraId="19EAF7B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62ED79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2.3 Critical Services and Availability Expectations</w:t>
      </w:r>
    </w:p>
    <w:p w14:paraId="2E12869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7C21F8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2.4 Threat Landscape and Abuse Cases</w:t>
      </w:r>
    </w:p>
    <w:p w14:paraId="0D41561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E9173F9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3 Regulatory, Legal, and Assurance Landscape</w:t>
      </w:r>
    </w:p>
    <w:p w14:paraId="4D1ADE5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3.1 FERPA Applicability for an Online Education Company</w:t>
      </w:r>
    </w:p>
    <w:p w14:paraId="1AD0830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C3E7735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3.1.1 “School Official” / Service Provider Model</w:t>
      </w:r>
    </w:p>
    <w:p w14:paraId="13700EC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CF40963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3.1.2 Education Records and Student PII</w:t>
      </w:r>
    </w:p>
    <w:p w14:paraId="4919090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07C7197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3.1.3 Consent, Disclosure, Use, and Redisclosure Controls</w:t>
      </w:r>
    </w:p>
    <w:p w14:paraId="211E871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B318A5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3.2 SarbanesOxley (SOX) and Internal Control Over Financial Reporting</w:t>
      </w:r>
    </w:p>
    <w:p w14:paraId="2696328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B1C7074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3.2.1 SOX Scope and InScope Systems</w:t>
      </w:r>
    </w:p>
    <w:p w14:paraId="3D12FA1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C10359F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lastRenderedPageBreak/>
        <w:t>3.2.2 IT General Controls (Access, Change, Operations)</w:t>
      </w:r>
    </w:p>
    <w:p w14:paraId="34E5C74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E1A3F8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3.3 NIST Cybersecurity Framework (CSF) 2.0 Adoption</w:t>
      </w:r>
    </w:p>
    <w:p w14:paraId="00036D3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E80BA2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3.4 Other Applicable Legal and Regulatory Obligations</w:t>
      </w:r>
    </w:p>
    <w:p w14:paraId="4B7263B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E67C984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4 Architecture Principles and Design Tenets</w:t>
      </w:r>
    </w:p>
    <w:p w14:paraId="6EAABC5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4.1 Security and Privacy Principles</w:t>
      </w:r>
    </w:p>
    <w:p w14:paraId="2709664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EA461B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4.2 Zero Trust Alignment</w:t>
      </w:r>
    </w:p>
    <w:p w14:paraId="734599B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0272BC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4.3 Segregation of Duties and Control Ownership (SOX)</w:t>
      </w:r>
    </w:p>
    <w:p w14:paraId="09C7DFA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3DB68B3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5 Reference Architecture Overview</w:t>
      </w:r>
    </w:p>
    <w:p w14:paraId="234C77D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5.1 Architecture Views and Conventions</w:t>
      </w:r>
    </w:p>
    <w:p w14:paraId="479F352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1C6C0C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 Trust Zones and Boundaries</w:t>
      </w:r>
    </w:p>
    <w:p w14:paraId="00DF7C0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8A6B0B4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5.2.1 EndUser Devices and Browsers</w:t>
      </w:r>
    </w:p>
    <w:p w14:paraId="4DD5A2C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7D2E39C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lastRenderedPageBreak/>
        <w:t>5.2.2 Edge Services (CDN, WAF, DDoS)</w:t>
      </w:r>
    </w:p>
    <w:p w14:paraId="107286B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4A76A1C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5.2.3 Application and Services Layer</w:t>
      </w:r>
    </w:p>
    <w:p w14:paraId="759E742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ADB2761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5.2.4 Data Stores and Analytics Platforms</w:t>
      </w:r>
    </w:p>
    <w:p w14:paraId="2482900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FDC2393" w14:textId="77777777" w:rsidR="00A46569" w:rsidRPr="005428E9" w:rsidRDefault="00C7378F">
      <w:pPr>
        <w:pStyle w:val="Heading3"/>
        <w:rPr>
          <w:rFonts w:cstheme="majorHAnsi"/>
        </w:rPr>
      </w:pPr>
      <w:r w:rsidRPr="005428E9">
        <w:rPr>
          <w:rFonts w:cstheme="majorHAnsi"/>
        </w:rPr>
        <w:t>5.2.5 Corporate IT and Administrative Systems</w:t>
      </w:r>
    </w:p>
    <w:p w14:paraId="7B4D9FB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BF5C74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5.3 HighLevel Data Flows</w:t>
      </w:r>
    </w:p>
    <w:p w14:paraId="4EEA389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A8AF92B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6 Governance, Risk, and Compliance (GRC) Architecture</w:t>
      </w:r>
    </w:p>
    <w:p w14:paraId="10858C1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6.1 Governance Structure and Oversight</w:t>
      </w:r>
    </w:p>
    <w:p w14:paraId="6E5BFAE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9B6A5F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6.2 Policy and Standards Framework</w:t>
      </w:r>
    </w:p>
    <w:p w14:paraId="4F09302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E89DA1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6.3 Enterprise Risk Management Integration</w:t>
      </w:r>
    </w:p>
    <w:p w14:paraId="79811AA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8E807C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6.4 ThirdParty and Supply Chain Risk Management</w:t>
      </w:r>
    </w:p>
    <w:p w14:paraId="288037D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9EAE9F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6.5 Audit, Assurance, and Evidence Management</w:t>
      </w:r>
    </w:p>
    <w:p w14:paraId="241E0DF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00B35F1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7 Identity and Access Management Architecture</w:t>
      </w:r>
    </w:p>
    <w:p w14:paraId="39213DA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7.1 Workforce Identity</w:t>
      </w:r>
    </w:p>
    <w:p w14:paraId="4B465CF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5689BB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7.2 Learner and Instructor Identity</w:t>
      </w:r>
    </w:p>
    <w:p w14:paraId="792B63B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09E782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7.3 Partner Federation and SSO</w:t>
      </w:r>
    </w:p>
    <w:p w14:paraId="2A74E51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18634B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7.4 Privileged Access Management</w:t>
      </w:r>
    </w:p>
    <w:p w14:paraId="74A05C1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6FAC15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7.5 Access Reviews and Continuous Authorization</w:t>
      </w:r>
    </w:p>
    <w:p w14:paraId="1CD8FE2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B9AF130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8 Application and Platform Security Architecture</w:t>
      </w:r>
    </w:p>
    <w:p w14:paraId="1223A22C" w14:textId="1AB77F58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8.1 Secure SDLC and DevSecOps</w:t>
      </w:r>
      <w:r w:rsidR="00F818A3">
        <w:rPr>
          <w:rFonts w:cstheme="majorHAnsi"/>
        </w:rPr>
        <w:t xml:space="preserve"> </w:t>
      </w:r>
    </w:p>
    <w:p w14:paraId="7C111C6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77B213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8.2 Change Management Controls (SOXRelevant)</w:t>
      </w:r>
    </w:p>
    <w:p w14:paraId="09B507D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0FA1E3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8.3 Software Supply Chain Security</w:t>
      </w:r>
    </w:p>
    <w:p w14:paraId="1666FC4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7E8FBC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8.4 API Security and Abuse Prevention</w:t>
      </w:r>
    </w:p>
    <w:p w14:paraId="100FA0F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29E6D7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lastRenderedPageBreak/>
        <w:t>8.5 Secrets, Keys, and Configuration Management</w:t>
      </w:r>
    </w:p>
    <w:p w14:paraId="52D9847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DBBCDDA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9 Data Security and Privacy Architecture</w:t>
      </w:r>
    </w:p>
    <w:p w14:paraId="28D5115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9.1 Data Classification and Handling</w:t>
      </w:r>
    </w:p>
    <w:p w14:paraId="11080FA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D4D3E9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9.2 Education Records Protection (FERPA)</w:t>
      </w:r>
    </w:p>
    <w:p w14:paraId="176777F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772B085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9.3 Data Retention and Secure Disposal</w:t>
      </w:r>
    </w:p>
    <w:p w14:paraId="05EAE47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F4A7BC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9.4 Encryption and Key Management</w:t>
      </w:r>
    </w:p>
    <w:p w14:paraId="077B21A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9C73C3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9.5 Data Loss Prevention (DLP)</w:t>
      </w:r>
    </w:p>
    <w:p w14:paraId="0B5DF26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E2A47BE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10 Infrastructure, Network, and Cloud Security Architecture</w:t>
      </w:r>
    </w:p>
    <w:p w14:paraId="270F1F7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10.1 Cloud Landing Zones and Account Structure</w:t>
      </w:r>
    </w:p>
    <w:p w14:paraId="0A35D63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E68D81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10.2 Network Segmentation and Perimeter Controls</w:t>
      </w:r>
    </w:p>
    <w:p w14:paraId="27370D2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60145E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lastRenderedPageBreak/>
        <w:t>10.3 Platform Hardening and Configuration Management</w:t>
      </w:r>
    </w:p>
    <w:p w14:paraId="79E263A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D15461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10.4 Vulnerability and Patch Management</w:t>
      </w:r>
    </w:p>
    <w:p w14:paraId="342E02E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432DE3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10.5 Endpoint Security</w:t>
      </w:r>
    </w:p>
    <w:p w14:paraId="0E84C77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6E40881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11 Security Monitoring and Incident Response</w:t>
      </w:r>
    </w:p>
    <w:p w14:paraId="4526F72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11.1 Logging and Evidence Readiness</w:t>
      </w:r>
    </w:p>
    <w:p w14:paraId="02E49F8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7C8203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11.2 Detection and Monitoring</w:t>
      </w:r>
    </w:p>
    <w:p w14:paraId="738967C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795E2C4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11.3 Incident Response Lifecycle</w:t>
      </w:r>
    </w:p>
    <w:p w14:paraId="2CD69A6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FEE5B2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11.4 Forensics and Legal Hold</w:t>
      </w:r>
    </w:p>
    <w:p w14:paraId="362CAD8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B0B031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11.5 Communications and Regulatory Notifications</w:t>
      </w:r>
    </w:p>
    <w:p w14:paraId="20836A4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C90A0C5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12 Resilience, Continuity, and Recovery</w:t>
      </w:r>
    </w:p>
    <w:p w14:paraId="03749F4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12.1 Business Continuity and Crisis Management</w:t>
      </w:r>
    </w:p>
    <w:p w14:paraId="2C0E337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7DA291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12.2 Backup and Restore</w:t>
      </w:r>
    </w:p>
    <w:p w14:paraId="47661EC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3B8B66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12.3 Disaster Recovery</w:t>
      </w:r>
    </w:p>
    <w:p w14:paraId="503B5B8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032FB0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12.4 Resilience Testing</w:t>
      </w:r>
    </w:p>
    <w:p w14:paraId="0ED5CD4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B3024E9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13 Assurance and Continuous Improvement</w:t>
      </w:r>
    </w:p>
    <w:p w14:paraId="4104C08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13.1 Control Testing Strategy (FERPA / SOX)</w:t>
      </w:r>
    </w:p>
    <w:p w14:paraId="6E5A081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0EF5B53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13.2 Security Testing</w:t>
      </w:r>
    </w:p>
    <w:p w14:paraId="0336153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CD899B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13.3 Metrics and Reporting</w:t>
      </w:r>
    </w:p>
    <w:p w14:paraId="2C8E37A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6F9222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13.4 Lessons Learned</w:t>
      </w:r>
    </w:p>
    <w:p w14:paraId="7E9F5BD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2938A72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14 Implementation Roadmap</w:t>
      </w:r>
    </w:p>
    <w:p w14:paraId="3132FF9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14.1 Phased Adoption</w:t>
      </w:r>
    </w:p>
    <w:p w14:paraId="0C835AC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263F77B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14.2 Reference Patterns</w:t>
      </w:r>
    </w:p>
    <w:p w14:paraId="6BE06A0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1B5000A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14.3 Legacy and Technical Debt</w:t>
      </w:r>
    </w:p>
    <w:p w14:paraId="6736FC5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437B4303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Appendix A – Glossary</w:t>
      </w:r>
    </w:p>
    <w:p w14:paraId="6AC6A6C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61F8EE37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Appendix B – Architecture Diagrams</w:t>
      </w:r>
    </w:p>
    <w:p w14:paraId="25D7B09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5E9E46F4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t>Appendix C – FERPA / SOX / NIST CSF 2.0 Mapping Matrix</w:t>
      </w:r>
    </w:p>
    <w:p w14:paraId="7914DE0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[Placeholder]</w:t>
      </w:r>
    </w:p>
    <w:p w14:paraId="30966EC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br w:type="page"/>
      </w:r>
    </w:p>
    <w:p w14:paraId="1624F05C" w14:textId="77777777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Appendix C – FERPA / SOX / NIST CSF 2.0 Mapping Matrix</w:t>
      </w:r>
    </w:p>
    <w:p w14:paraId="2225BD0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C.1 Control &amp; Practice to SRA Section Mapping (Consolidated)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23"/>
        <w:gridCol w:w="1389"/>
        <w:gridCol w:w="3520"/>
        <w:gridCol w:w="4809"/>
        <w:gridCol w:w="2135"/>
      </w:tblGrid>
      <w:tr w:rsidR="00A46569" w:rsidRPr="005428E9" w14:paraId="17E72BEB" w14:textId="77777777" w:rsidTr="00372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D0C96D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0" w:type="auto"/>
          </w:tcPr>
          <w:p w14:paraId="10CC09F5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 ID</w:t>
            </w:r>
          </w:p>
        </w:tc>
        <w:tc>
          <w:tcPr>
            <w:tcW w:w="0" w:type="auto"/>
          </w:tcPr>
          <w:p w14:paraId="7EA6A7AF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 / Practice</w:t>
            </w:r>
          </w:p>
        </w:tc>
        <w:tc>
          <w:tcPr>
            <w:tcW w:w="0" w:type="auto"/>
          </w:tcPr>
          <w:p w14:paraId="5A7BE0CE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0" w:type="auto"/>
          </w:tcPr>
          <w:p w14:paraId="5D6C1ED1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Mapped SRA Section(s)</w:t>
            </w:r>
          </w:p>
        </w:tc>
      </w:tr>
      <w:tr w:rsidR="00A46569" w:rsidRPr="005428E9" w14:paraId="75F0FA4A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0B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1D998F9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§99.31</w:t>
            </w:r>
          </w:p>
        </w:tc>
        <w:tc>
          <w:tcPr>
            <w:tcW w:w="0" w:type="auto"/>
          </w:tcPr>
          <w:p w14:paraId="27270B3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Disclosure Limitation</w:t>
            </w:r>
          </w:p>
        </w:tc>
        <w:tc>
          <w:tcPr>
            <w:tcW w:w="0" w:type="auto"/>
          </w:tcPr>
          <w:p w14:paraId="1FE5477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Limits disclosure of education records without consent</w:t>
            </w:r>
          </w:p>
        </w:tc>
        <w:tc>
          <w:tcPr>
            <w:tcW w:w="0" w:type="auto"/>
          </w:tcPr>
          <w:p w14:paraId="39F48DC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1.3; 2.1; 2.2.3</w:t>
            </w:r>
          </w:p>
        </w:tc>
      </w:tr>
      <w:tr w:rsidR="00A46569" w:rsidRPr="005428E9" w14:paraId="308B5B46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BEDCA6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0D23983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§99.30</w:t>
            </w:r>
          </w:p>
        </w:tc>
        <w:tc>
          <w:tcPr>
            <w:tcW w:w="0" w:type="auto"/>
          </w:tcPr>
          <w:p w14:paraId="2993032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Access Authorization</w:t>
            </w:r>
          </w:p>
        </w:tc>
        <w:tc>
          <w:tcPr>
            <w:tcW w:w="0" w:type="auto"/>
          </w:tcPr>
          <w:p w14:paraId="07ED614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Ensures only authorized parties access student records</w:t>
            </w:r>
          </w:p>
        </w:tc>
        <w:tc>
          <w:tcPr>
            <w:tcW w:w="0" w:type="auto"/>
          </w:tcPr>
          <w:p w14:paraId="38B91C9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2.2.1; 2.2.3</w:t>
            </w:r>
          </w:p>
        </w:tc>
      </w:tr>
      <w:tr w:rsidR="00A46569" w:rsidRPr="005428E9" w14:paraId="37ED3413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3954A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4B71B52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§99.33</w:t>
            </w:r>
          </w:p>
        </w:tc>
        <w:tc>
          <w:tcPr>
            <w:tcW w:w="0" w:type="auto"/>
          </w:tcPr>
          <w:p w14:paraId="643E95D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Third</w:t>
            </w:r>
            <w:r w:rsidRPr="005428E9">
              <w:rPr>
                <w:rFonts w:ascii="Cambria Math" w:hAnsi="Cambria Math" w:cs="Cambria Math"/>
              </w:rPr>
              <w:t>‑</w:t>
            </w:r>
            <w:r w:rsidRPr="005428E9">
              <w:rPr>
                <w:rFonts w:asciiTheme="majorHAnsi" w:hAnsiTheme="majorHAnsi" w:cstheme="majorHAnsi"/>
              </w:rPr>
              <w:t>Party Use Controls</w:t>
            </w:r>
          </w:p>
        </w:tc>
        <w:tc>
          <w:tcPr>
            <w:tcW w:w="0" w:type="auto"/>
          </w:tcPr>
          <w:p w14:paraId="5006632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Controls reuse and redisclosure of student data</w:t>
            </w:r>
          </w:p>
        </w:tc>
        <w:tc>
          <w:tcPr>
            <w:tcW w:w="0" w:type="auto"/>
          </w:tcPr>
          <w:p w14:paraId="2017463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</w:tr>
      <w:tr w:rsidR="00A46569" w:rsidRPr="005428E9" w14:paraId="736AD150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3880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16B7620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§302</w:t>
            </w:r>
          </w:p>
        </w:tc>
        <w:tc>
          <w:tcPr>
            <w:tcW w:w="0" w:type="auto"/>
          </w:tcPr>
          <w:p w14:paraId="14391B7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Financial Reporting Controls</w:t>
            </w:r>
          </w:p>
        </w:tc>
        <w:tc>
          <w:tcPr>
            <w:tcW w:w="0" w:type="auto"/>
          </w:tcPr>
          <w:p w14:paraId="6DE0359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Executive responsibility for financial data integrity</w:t>
            </w:r>
          </w:p>
        </w:tc>
        <w:tc>
          <w:tcPr>
            <w:tcW w:w="0" w:type="auto"/>
          </w:tcPr>
          <w:p w14:paraId="4D73ED7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2.2.4</w:t>
            </w:r>
          </w:p>
        </w:tc>
      </w:tr>
      <w:tr w:rsidR="00A46569" w:rsidRPr="005428E9" w14:paraId="280154C9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ECE26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11B631F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§404</w:t>
            </w:r>
          </w:p>
        </w:tc>
        <w:tc>
          <w:tcPr>
            <w:tcW w:w="0" w:type="auto"/>
          </w:tcPr>
          <w:p w14:paraId="15A741B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Internal Controls over Financial Reporting</w:t>
            </w:r>
          </w:p>
        </w:tc>
        <w:tc>
          <w:tcPr>
            <w:tcW w:w="0" w:type="auto"/>
          </w:tcPr>
          <w:p w14:paraId="4C9209A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Assessment and audit of financial system controls</w:t>
            </w:r>
          </w:p>
        </w:tc>
        <w:tc>
          <w:tcPr>
            <w:tcW w:w="0" w:type="auto"/>
          </w:tcPr>
          <w:p w14:paraId="1988967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1.4; 2.2.4</w:t>
            </w:r>
          </w:p>
        </w:tc>
      </w:tr>
      <w:tr w:rsidR="00A46569" w:rsidRPr="005428E9" w14:paraId="1BDEE0DE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1E58AB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653C740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§409</w:t>
            </w:r>
          </w:p>
        </w:tc>
        <w:tc>
          <w:tcPr>
            <w:tcW w:w="0" w:type="auto"/>
          </w:tcPr>
          <w:p w14:paraId="5B3D386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Timely Disclosure</w:t>
            </w:r>
          </w:p>
        </w:tc>
        <w:tc>
          <w:tcPr>
            <w:tcW w:w="0" w:type="auto"/>
          </w:tcPr>
          <w:p w14:paraId="56AA39F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Rapid disclosure of material financial changes</w:t>
            </w:r>
          </w:p>
        </w:tc>
        <w:tc>
          <w:tcPr>
            <w:tcW w:w="0" w:type="auto"/>
          </w:tcPr>
          <w:p w14:paraId="5B7E6B1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</w:t>
            </w:r>
          </w:p>
        </w:tc>
      </w:tr>
      <w:tr w:rsidR="00A46569" w:rsidRPr="005428E9" w14:paraId="104846E9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656F2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5E650D9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ID.AM</w:t>
            </w:r>
          </w:p>
        </w:tc>
        <w:tc>
          <w:tcPr>
            <w:tcW w:w="0" w:type="auto"/>
          </w:tcPr>
          <w:p w14:paraId="65C75A6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Asset Management</w:t>
            </w:r>
          </w:p>
        </w:tc>
        <w:tc>
          <w:tcPr>
            <w:tcW w:w="0" w:type="auto"/>
          </w:tcPr>
          <w:p w14:paraId="2BE5227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Identification and management of systems and data assets</w:t>
            </w:r>
          </w:p>
        </w:tc>
        <w:tc>
          <w:tcPr>
            <w:tcW w:w="0" w:type="auto"/>
          </w:tcPr>
          <w:p w14:paraId="1068671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2.1; 2.2</w:t>
            </w:r>
          </w:p>
        </w:tc>
      </w:tr>
      <w:tr w:rsidR="00A46569" w:rsidRPr="005428E9" w14:paraId="321E3461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512CA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6C3EA76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PR.AA</w:t>
            </w:r>
          </w:p>
        </w:tc>
        <w:tc>
          <w:tcPr>
            <w:tcW w:w="0" w:type="auto"/>
          </w:tcPr>
          <w:p w14:paraId="3AA9C47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&amp; Access Control</w:t>
            </w:r>
          </w:p>
        </w:tc>
        <w:tc>
          <w:tcPr>
            <w:tcW w:w="0" w:type="auto"/>
          </w:tcPr>
          <w:p w14:paraId="1DE3924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Authentication and authorization of users</w:t>
            </w:r>
          </w:p>
        </w:tc>
        <w:tc>
          <w:tcPr>
            <w:tcW w:w="0" w:type="auto"/>
          </w:tcPr>
          <w:p w14:paraId="3E6E8CD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</w:tr>
      <w:tr w:rsidR="00A46569" w:rsidRPr="005428E9" w14:paraId="48FF7611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CC350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741ADB1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PR.DS</w:t>
            </w:r>
          </w:p>
        </w:tc>
        <w:tc>
          <w:tcPr>
            <w:tcW w:w="0" w:type="auto"/>
          </w:tcPr>
          <w:p w14:paraId="45546FE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Security</w:t>
            </w:r>
          </w:p>
        </w:tc>
        <w:tc>
          <w:tcPr>
            <w:tcW w:w="0" w:type="auto"/>
          </w:tcPr>
          <w:p w14:paraId="5356BE2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Protection of data at rest and in transit</w:t>
            </w:r>
          </w:p>
        </w:tc>
        <w:tc>
          <w:tcPr>
            <w:tcW w:w="0" w:type="auto"/>
          </w:tcPr>
          <w:p w14:paraId="41C8A21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2.2.1; 2.2.2</w:t>
            </w:r>
          </w:p>
        </w:tc>
      </w:tr>
      <w:tr w:rsidR="00A46569" w:rsidRPr="005428E9" w14:paraId="502887C7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6153FA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2FDF639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DE.CM</w:t>
            </w:r>
          </w:p>
        </w:tc>
        <w:tc>
          <w:tcPr>
            <w:tcW w:w="0" w:type="auto"/>
          </w:tcPr>
          <w:p w14:paraId="27FC02B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Security Monitoring</w:t>
            </w:r>
          </w:p>
        </w:tc>
        <w:tc>
          <w:tcPr>
            <w:tcW w:w="0" w:type="auto"/>
          </w:tcPr>
          <w:p w14:paraId="0A016AD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Continuous monitoring for anomalies</w:t>
            </w:r>
          </w:p>
        </w:tc>
        <w:tc>
          <w:tcPr>
            <w:tcW w:w="0" w:type="auto"/>
          </w:tcPr>
          <w:p w14:paraId="736DA38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2.2.5</w:t>
            </w:r>
          </w:p>
        </w:tc>
      </w:tr>
      <w:tr w:rsidR="00A46569" w:rsidRPr="005428E9" w14:paraId="37DDDF6A" w14:textId="77777777" w:rsidTr="00372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EDCD9C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66F5BE3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RS.IR</w:t>
            </w:r>
          </w:p>
        </w:tc>
        <w:tc>
          <w:tcPr>
            <w:tcW w:w="0" w:type="auto"/>
          </w:tcPr>
          <w:p w14:paraId="7C8F87C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Incident Response</w:t>
            </w:r>
          </w:p>
        </w:tc>
        <w:tc>
          <w:tcPr>
            <w:tcW w:w="0" w:type="auto"/>
          </w:tcPr>
          <w:p w14:paraId="29585C1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Response processes for cybersecurity incidents</w:t>
            </w:r>
          </w:p>
        </w:tc>
        <w:tc>
          <w:tcPr>
            <w:tcW w:w="0" w:type="auto"/>
          </w:tcPr>
          <w:p w14:paraId="3DD1E22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</w:t>
            </w:r>
          </w:p>
        </w:tc>
      </w:tr>
      <w:tr w:rsidR="00A46569" w:rsidRPr="005428E9" w14:paraId="7145FC71" w14:textId="77777777" w:rsidTr="00372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D0B8E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4352562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RC.RP</w:t>
            </w:r>
          </w:p>
        </w:tc>
        <w:tc>
          <w:tcPr>
            <w:tcW w:w="0" w:type="auto"/>
          </w:tcPr>
          <w:p w14:paraId="48BEEC2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Recovery Planning</w:t>
            </w:r>
          </w:p>
        </w:tc>
        <w:tc>
          <w:tcPr>
            <w:tcW w:w="0" w:type="auto"/>
          </w:tcPr>
          <w:p w14:paraId="5F768EE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Restoration of services after incidents</w:t>
            </w:r>
          </w:p>
        </w:tc>
        <w:tc>
          <w:tcPr>
            <w:tcW w:w="0" w:type="auto"/>
          </w:tcPr>
          <w:p w14:paraId="6254FB9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1.4</w:t>
            </w:r>
          </w:p>
        </w:tc>
      </w:tr>
    </w:tbl>
    <w:p w14:paraId="5A361989" w14:textId="77777777" w:rsidR="00372CA0" w:rsidRDefault="00372CA0">
      <w:pPr>
        <w:pStyle w:val="Heading2"/>
        <w:rPr>
          <w:rFonts w:cstheme="majorHAnsi"/>
        </w:rPr>
      </w:pPr>
    </w:p>
    <w:p w14:paraId="58F7950E" w14:textId="77777777" w:rsidR="00372CA0" w:rsidRDefault="00372CA0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>
        <w:rPr>
          <w:rFonts w:cstheme="majorHAnsi"/>
        </w:rPr>
        <w:br w:type="page"/>
      </w:r>
    </w:p>
    <w:p w14:paraId="24F27AA8" w14:textId="687E866B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lastRenderedPageBreak/>
        <w:t>C.2 SRA Section to Control &amp; Practice Mapping (Expanded for Sections 1–14)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90"/>
        <w:gridCol w:w="3885"/>
        <w:gridCol w:w="1289"/>
        <w:gridCol w:w="1183"/>
        <w:gridCol w:w="2652"/>
        <w:gridCol w:w="3077"/>
      </w:tblGrid>
      <w:tr w:rsidR="00A46569" w:rsidRPr="005428E9" w14:paraId="61F4B181" w14:textId="77777777" w:rsidTr="00063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583F66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SRA Section</w:t>
            </w:r>
          </w:p>
        </w:tc>
        <w:tc>
          <w:tcPr>
            <w:tcW w:w="0" w:type="auto"/>
          </w:tcPr>
          <w:p w14:paraId="2584E0A8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Section Title</w:t>
            </w:r>
          </w:p>
        </w:tc>
        <w:tc>
          <w:tcPr>
            <w:tcW w:w="0" w:type="auto"/>
          </w:tcPr>
          <w:p w14:paraId="75AB5423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0" w:type="auto"/>
          </w:tcPr>
          <w:p w14:paraId="48C7AB04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 ID</w:t>
            </w:r>
          </w:p>
        </w:tc>
        <w:tc>
          <w:tcPr>
            <w:tcW w:w="0" w:type="auto"/>
          </w:tcPr>
          <w:p w14:paraId="2EF88C4D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 / Practice</w:t>
            </w:r>
          </w:p>
        </w:tc>
        <w:tc>
          <w:tcPr>
            <w:tcW w:w="0" w:type="auto"/>
          </w:tcPr>
          <w:p w14:paraId="102B2344" w14:textId="77777777" w:rsidR="00A46569" w:rsidRPr="005428E9" w:rsidRDefault="00C737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Coverage (Primary/Supporting/TBD)</w:t>
            </w:r>
          </w:p>
        </w:tc>
      </w:tr>
      <w:tr w:rsidR="00A46569" w:rsidRPr="005428E9" w14:paraId="28A7938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4A9ED9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60BC9D6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Executive Overview</w:t>
            </w:r>
          </w:p>
        </w:tc>
        <w:tc>
          <w:tcPr>
            <w:tcW w:w="0" w:type="auto"/>
          </w:tcPr>
          <w:p w14:paraId="3EEF8FE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7714C3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085C10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64A3A3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114CFC7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2F26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1.1</w:t>
            </w:r>
          </w:p>
        </w:tc>
        <w:tc>
          <w:tcPr>
            <w:tcW w:w="0" w:type="auto"/>
          </w:tcPr>
          <w:p w14:paraId="1AA9AC1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Purpose</w:t>
            </w:r>
          </w:p>
        </w:tc>
        <w:tc>
          <w:tcPr>
            <w:tcW w:w="0" w:type="auto"/>
          </w:tcPr>
          <w:p w14:paraId="7A3BA5F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D5A52F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D2C9E2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3BCE7C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F2F926E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73E34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1.2</w:t>
            </w:r>
          </w:p>
        </w:tc>
        <w:tc>
          <w:tcPr>
            <w:tcW w:w="0" w:type="auto"/>
          </w:tcPr>
          <w:p w14:paraId="56E205E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Scope and Audience</w:t>
            </w:r>
          </w:p>
        </w:tc>
        <w:tc>
          <w:tcPr>
            <w:tcW w:w="0" w:type="auto"/>
          </w:tcPr>
          <w:p w14:paraId="380998A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331424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3C8D6A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ADF2F8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54479C1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1162F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</w:t>
            </w:r>
          </w:p>
        </w:tc>
        <w:tc>
          <w:tcPr>
            <w:tcW w:w="0" w:type="auto"/>
          </w:tcPr>
          <w:p w14:paraId="190DC7B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Compliance Alignment Summary (FERPA, SOX, NIST CSF 2.0)</w:t>
            </w:r>
          </w:p>
        </w:tc>
        <w:tc>
          <w:tcPr>
            <w:tcW w:w="0" w:type="auto"/>
          </w:tcPr>
          <w:p w14:paraId="40B37D3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40D86B1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§99.31</w:t>
            </w:r>
          </w:p>
        </w:tc>
        <w:tc>
          <w:tcPr>
            <w:tcW w:w="0" w:type="auto"/>
          </w:tcPr>
          <w:p w14:paraId="4992558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Disclosure Limitation</w:t>
            </w:r>
          </w:p>
        </w:tc>
        <w:tc>
          <w:tcPr>
            <w:tcW w:w="0" w:type="auto"/>
          </w:tcPr>
          <w:p w14:paraId="0DE92BD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9D3808A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FFAAFD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</w:t>
            </w:r>
          </w:p>
        </w:tc>
        <w:tc>
          <w:tcPr>
            <w:tcW w:w="0" w:type="auto"/>
          </w:tcPr>
          <w:p w14:paraId="614FAFD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Compliance Alignment Summary (FERPA, SOX, NIST CSF 2.0)</w:t>
            </w:r>
          </w:p>
        </w:tc>
        <w:tc>
          <w:tcPr>
            <w:tcW w:w="0" w:type="auto"/>
          </w:tcPr>
          <w:p w14:paraId="491A5FD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13DAA70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§409</w:t>
            </w:r>
          </w:p>
        </w:tc>
        <w:tc>
          <w:tcPr>
            <w:tcW w:w="0" w:type="auto"/>
          </w:tcPr>
          <w:p w14:paraId="4647543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Timely Disclosure</w:t>
            </w:r>
          </w:p>
        </w:tc>
        <w:tc>
          <w:tcPr>
            <w:tcW w:w="0" w:type="auto"/>
          </w:tcPr>
          <w:p w14:paraId="3975DE0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FF03599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F731B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1.3</w:t>
            </w:r>
          </w:p>
        </w:tc>
        <w:tc>
          <w:tcPr>
            <w:tcW w:w="0" w:type="auto"/>
          </w:tcPr>
          <w:p w14:paraId="433AC51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Compliance Alignment Summary (FERPA, SOX, NIST CSF 2.0)</w:t>
            </w:r>
          </w:p>
        </w:tc>
        <w:tc>
          <w:tcPr>
            <w:tcW w:w="0" w:type="auto"/>
          </w:tcPr>
          <w:p w14:paraId="40A8097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09806C6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RS.IR</w:t>
            </w:r>
          </w:p>
        </w:tc>
        <w:tc>
          <w:tcPr>
            <w:tcW w:w="0" w:type="auto"/>
          </w:tcPr>
          <w:p w14:paraId="1ECB988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Incident Response</w:t>
            </w:r>
          </w:p>
        </w:tc>
        <w:tc>
          <w:tcPr>
            <w:tcW w:w="0" w:type="auto"/>
          </w:tcPr>
          <w:p w14:paraId="03A6C56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B9EBBF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44EA0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1.4</w:t>
            </w:r>
          </w:p>
        </w:tc>
        <w:tc>
          <w:tcPr>
            <w:tcW w:w="0" w:type="auto"/>
          </w:tcPr>
          <w:p w14:paraId="47D1DD6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Key Architectural Decisions and Exclusions</w:t>
            </w:r>
          </w:p>
        </w:tc>
        <w:tc>
          <w:tcPr>
            <w:tcW w:w="0" w:type="auto"/>
          </w:tcPr>
          <w:p w14:paraId="5927F60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6D17936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§404</w:t>
            </w:r>
          </w:p>
        </w:tc>
        <w:tc>
          <w:tcPr>
            <w:tcW w:w="0" w:type="auto"/>
          </w:tcPr>
          <w:p w14:paraId="3C7E130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Internal Controls over Financial Reporting</w:t>
            </w:r>
          </w:p>
        </w:tc>
        <w:tc>
          <w:tcPr>
            <w:tcW w:w="0" w:type="auto"/>
          </w:tcPr>
          <w:p w14:paraId="4BADF50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8690045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9D5D6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1.4</w:t>
            </w:r>
          </w:p>
        </w:tc>
        <w:tc>
          <w:tcPr>
            <w:tcW w:w="0" w:type="auto"/>
          </w:tcPr>
          <w:p w14:paraId="07140EB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Key Architectural Decisions and Exclusions</w:t>
            </w:r>
          </w:p>
        </w:tc>
        <w:tc>
          <w:tcPr>
            <w:tcW w:w="0" w:type="auto"/>
          </w:tcPr>
          <w:p w14:paraId="2784FFA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344FC77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RC.RP</w:t>
            </w:r>
          </w:p>
        </w:tc>
        <w:tc>
          <w:tcPr>
            <w:tcW w:w="0" w:type="auto"/>
          </w:tcPr>
          <w:p w14:paraId="73A2E88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Recovery Planning</w:t>
            </w:r>
          </w:p>
        </w:tc>
        <w:tc>
          <w:tcPr>
            <w:tcW w:w="0" w:type="auto"/>
          </w:tcPr>
          <w:p w14:paraId="4BBE8E6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34AA0AA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3C3986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6477971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Company and Operating Context (Online Education Enterprise)</w:t>
            </w:r>
          </w:p>
        </w:tc>
        <w:tc>
          <w:tcPr>
            <w:tcW w:w="0" w:type="auto"/>
          </w:tcPr>
          <w:p w14:paraId="5AEBCC7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30F777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366538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79FAA0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8B7A85D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02769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2.1</w:t>
            </w:r>
          </w:p>
        </w:tc>
        <w:tc>
          <w:tcPr>
            <w:tcW w:w="0" w:type="auto"/>
          </w:tcPr>
          <w:p w14:paraId="668C811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Business Model and Stakeholders</w:t>
            </w:r>
          </w:p>
        </w:tc>
        <w:tc>
          <w:tcPr>
            <w:tcW w:w="0" w:type="auto"/>
          </w:tcPr>
          <w:p w14:paraId="3740D0A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4C908DB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§99.31</w:t>
            </w:r>
          </w:p>
        </w:tc>
        <w:tc>
          <w:tcPr>
            <w:tcW w:w="0" w:type="auto"/>
          </w:tcPr>
          <w:p w14:paraId="6098E45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Disclosure Limitation</w:t>
            </w:r>
          </w:p>
        </w:tc>
        <w:tc>
          <w:tcPr>
            <w:tcW w:w="0" w:type="auto"/>
          </w:tcPr>
          <w:p w14:paraId="647DC9E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9206892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C2E4E1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2.1</w:t>
            </w:r>
          </w:p>
        </w:tc>
        <w:tc>
          <w:tcPr>
            <w:tcW w:w="0" w:type="auto"/>
          </w:tcPr>
          <w:p w14:paraId="77D3778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Business Model and Stakeholders</w:t>
            </w:r>
          </w:p>
        </w:tc>
        <w:tc>
          <w:tcPr>
            <w:tcW w:w="0" w:type="auto"/>
          </w:tcPr>
          <w:p w14:paraId="069E916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0C3CD7D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ID.AM</w:t>
            </w:r>
          </w:p>
        </w:tc>
        <w:tc>
          <w:tcPr>
            <w:tcW w:w="0" w:type="auto"/>
          </w:tcPr>
          <w:p w14:paraId="1531082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Asset Management</w:t>
            </w:r>
          </w:p>
        </w:tc>
        <w:tc>
          <w:tcPr>
            <w:tcW w:w="0" w:type="auto"/>
          </w:tcPr>
          <w:p w14:paraId="1512B11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925C969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5858C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</w:t>
            </w:r>
          </w:p>
        </w:tc>
        <w:tc>
          <w:tcPr>
            <w:tcW w:w="0" w:type="auto"/>
          </w:tcPr>
          <w:p w14:paraId="47524C1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Platforms and Services</w:t>
            </w:r>
          </w:p>
        </w:tc>
        <w:tc>
          <w:tcPr>
            <w:tcW w:w="0" w:type="auto"/>
          </w:tcPr>
          <w:p w14:paraId="3B3DF5F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5312800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ID.AM</w:t>
            </w:r>
          </w:p>
        </w:tc>
        <w:tc>
          <w:tcPr>
            <w:tcW w:w="0" w:type="auto"/>
          </w:tcPr>
          <w:p w14:paraId="07C6E20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Asset Management</w:t>
            </w:r>
          </w:p>
        </w:tc>
        <w:tc>
          <w:tcPr>
            <w:tcW w:w="0" w:type="auto"/>
          </w:tcPr>
          <w:p w14:paraId="73D979E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AA56E18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CBA2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2.2.1</w:t>
            </w:r>
          </w:p>
        </w:tc>
        <w:tc>
          <w:tcPr>
            <w:tcW w:w="0" w:type="auto"/>
          </w:tcPr>
          <w:p w14:paraId="326E517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Learning Management / Experience Platform (LMS/LXP)</w:t>
            </w:r>
          </w:p>
        </w:tc>
        <w:tc>
          <w:tcPr>
            <w:tcW w:w="0" w:type="auto"/>
          </w:tcPr>
          <w:p w14:paraId="4D393B1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279DE0C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§99.30</w:t>
            </w:r>
          </w:p>
        </w:tc>
        <w:tc>
          <w:tcPr>
            <w:tcW w:w="0" w:type="auto"/>
          </w:tcPr>
          <w:p w14:paraId="6EC4842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Access Authorization</w:t>
            </w:r>
          </w:p>
        </w:tc>
        <w:tc>
          <w:tcPr>
            <w:tcW w:w="0" w:type="auto"/>
          </w:tcPr>
          <w:p w14:paraId="040E10C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4386B56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7D481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2.2.1</w:t>
            </w:r>
          </w:p>
        </w:tc>
        <w:tc>
          <w:tcPr>
            <w:tcW w:w="0" w:type="auto"/>
          </w:tcPr>
          <w:p w14:paraId="0C445F9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Learning Management / Experience Platform (LMS/LXP)</w:t>
            </w:r>
          </w:p>
        </w:tc>
        <w:tc>
          <w:tcPr>
            <w:tcW w:w="0" w:type="auto"/>
          </w:tcPr>
          <w:p w14:paraId="36151D7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6319569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PR.DS</w:t>
            </w:r>
          </w:p>
        </w:tc>
        <w:tc>
          <w:tcPr>
            <w:tcW w:w="0" w:type="auto"/>
          </w:tcPr>
          <w:p w14:paraId="5E1BEDA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Security</w:t>
            </w:r>
          </w:p>
        </w:tc>
        <w:tc>
          <w:tcPr>
            <w:tcW w:w="0" w:type="auto"/>
          </w:tcPr>
          <w:p w14:paraId="70799AE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67CE7B5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7A667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2.2.2</w:t>
            </w:r>
          </w:p>
        </w:tc>
        <w:tc>
          <w:tcPr>
            <w:tcW w:w="0" w:type="auto"/>
          </w:tcPr>
          <w:p w14:paraId="09B87FE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Content Delivery and Assessments</w:t>
            </w:r>
          </w:p>
        </w:tc>
        <w:tc>
          <w:tcPr>
            <w:tcW w:w="0" w:type="auto"/>
          </w:tcPr>
          <w:p w14:paraId="060F70A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19615ED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PR.DS</w:t>
            </w:r>
          </w:p>
        </w:tc>
        <w:tc>
          <w:tcPr>
            <w:tcW w:w="0" w:type="auto"/>
          </w:tcPr>
          <w:p w14:paraId="477FD2A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Security</w:t>
            </w:r>
          </w:p>
        </w:tc>
        <w:tc>
          <w:tcPr>
            <w:tcW w:w="0" w:type="auto"/>
          </w:tcPr>
          <w:p w14:paraId="0DC0BF7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DA84A75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1D12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  <w:tc>
          <w:tcPr>
            <w:tcW w:w="0" w:type="auto"/>
          </w:tcPr>
          <w:p w14:paraId="3C52EE6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and Federation with Partner Institutions</w:t>
            </w:r>
          </w:p>
        </w:tc>
        <w:tc>
          <w:tcPr>
            <w:tcW w:w="0" w:type="auto"/>
          </w:tcPr>
          <w:p w14:paraId="54901E9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37F32DE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§99.31</w:t>
            </w:r>
          </w:p>
        </w:tc>
        <w:tc>
          <w:tcPr>
            <w:tcW w:w="0" w:type="auto"/>
          </w:tcPr>
          <w:p w14:paraId="07359C1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Disclosure Limitation</w:t>
            </w:r>
          </w:p>
        </w:tc>
        <w:tc>
          <w:tcPr>
            <w:tcW w:w="0" w:type="auto"/>
          </w:tcPr>
          <w:p w14:paraId="2EB2D52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2E735B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3D25B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  <w:tc>
          <w:tcPr>
            <w:tcW w:w="0" w:type="auto"/>
          </w:tcPr>
          <w:p w14:paraId="30DC0A8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 xml:space="preserve">Identity and Federation with Partner </w:t>
            </w:r>
            <w:r w:rsidRPr="005428E9">
              <w:rPr>
                <w:rFonts w:asciiTheme="majorHAnsi" w:hAnsiTheme="majorHAnsi" w:cstheme="majorHAnsi"/>
              </w:rPr>
              <w:lastRenderedPageBreak/>
              <w:t>Institutions</w:t>
            </w:r>
          </w:p>
        </w:tc>
        <w:tc>
          <w:tcPr>
            <w:tcW w:w="0" w:type="auto"/>
          </w:tcPr>
          <w:p w14:paraId="048D00B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lastRenderedPageBreak/>
              <w:t>FERPA</w:t>
            </w:r>
          </w:p>
        </w:tc>
        <w:tc>
          <w:tcPr>
            <w:tcW w:w="0" w:type="auto"/>
          </w:tcPr>
          <w:p w14:paraId="30602E6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 xml:space="preserve">34 CFR </w:t>
            </w:r>
            <w:r w:rsidRPr="005428E9">
              <w:rPr>
                <w:rFonts w:asciiTheme="majorHAnsi" w:hAnsiTheme="majorHAnsi" w:cstheme="majorHAnsi"/>
              </w:rPr>
              <w:lastRenderedPageBreak/>
              <w:t>§99.30</w:t>
            </w:r>
          </w:p>
        </w:tc>
        <w:tc>
          <w:tcPr>
            <w:tcW w:w="0" w:type="auto"/>
          </w:tcPr>
          <w:p w14:paraId="74E06C9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lastRenderedPageBreak/>
              <w:t>Access Authorization</w:t>
            </w:r>
          </w:p>
        </w:tc>
        <w:tc>
          <w:tcPr>
            <w:tcW w:w="0" w:type="auto"/>
          </w:tcPr>
          <w:p w14:paraId="60B3F5B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EADB673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058AF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  <w:tc>
          <w:tcPr>
            <w:tcW w:w="0" w:type="auto"/>
          </w:tcPr>
          <w:p w14:paraId="0EB0465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and Federation with Partner Institutions</w:t>
            </w:r>
          </w:p>
        </w:tc>
        <w:tc>
          <w:tcPr>
            <w:tcW w:w="0" w:type="auto"/>
          </w:tcPr>
          <w:p w14:paraId="1B87956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0" w:type="auto"/>
          </w:tcPr>
          <w:p w14:paraId="3B7B7EC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34 CFR §99.33</w:t>
            </w:r>
          </w:p>
        </w:tc>
        <w:tc>
          <w:tcPr>
            <w:tcW w:w="0" w:type="auto"/>
          </w:tcPr>
          <w:p w14:paraId="0BBBD43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Third</w:t>
            </w:r>
            <w:r w:rsidRPr="005428E9">
              <w:rPr>
                <w:rFonts w:ascii="Cambria Math" w:hAnsi="Cambria Math" w:cs="Cambria Math"/>
              </w:rPr>
              <w:t>‑</w:t>
            </w:r>
            <w:r w:rsidRPr="005428E9">
              <w:rPr>
                <w:rFonts w:asciiTheme="majorHAnsi" w:hAnsiTheme="majorHAnsi" w:cstheme="majorHAnsi"/>
              </w:rPr>
              <w:t>Party Use Controls</w:t>
            </w:r>
          </w:p>
        </w:tc>
        <w:tc>
          <w:tcPr>
            <w:tcW w:w="0" w:type="auto"/>
          </w:tcPr>
          <w:p w14:paraId="3FC90AB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243C998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3D1FB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2.2.3</w:t>
            </w:r>
          </w:p>
        </w:tc>
        <w:tc>
          <w:tcPr>
            <w:tcW w:w="0" w:type="auto"/>
          </w:tcPr>
          <w:p w14:paraId="08F5687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and Federation with Partner Institutions</w:t>
            </w:r>
          </w:p>
        </w:tc>
        <w:tc>
          <w:tcPr>
            <w:tcW w:w="0" w:type="auto"/>
          </w:tcPr>
          <w:p w14:paraId="49B5B30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5AA157C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PR.AA</w:t>
            </w:r>
          </w:p>
        </w:tc>
        <w:tc>
          <w:tcPr>
            <w:tcW w:w="0" w:type="auto"/>
          </w:tcPr>
          <w:p w14:paraId="7AB03C8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&amp; Access Control</w:t>
            </w:r>
          </w:p>
        </w:tc>
        <w:tc>
          <w:tcPr>
            <w:tcW w:w="0" w:type="auto"/>
          </w:tcPr>
          <w:p w14:paraId="560F412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2045CC4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997DD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2.2.4</w:t>
            </w:r>
          </w:p>
        </w:tc>
        <w:tc>
          <w:tcPr>
            <w:tcW w:w="0" w:type="auto"/>
          </w:tcPr>
          <w:p w14:paraId="247CC49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Commerce, Billing, and Payments</w:t>
            </w:r>
          </w:p>
        </w:tc>
        <w:tc>
          <w:tcPr>
            <w:tcW w:w="0" w:type="auto"/>
          </w:tcPr>
          <w:p w14:paraId="618DE25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1B31F50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§302</w:t>
            </w:r>
          </w:p>
        </w:tc>
        <w:tc>
          <w:tcPr>
            <w:tcW w:w="0" w:type="auto"/>
          </w:tcPr>
          <w:p w14:paraId="669124C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Financial Reporting Controls</w:t>
            </w:r>
          </w:p>
        </w:tc>
        <w:tc>
          <w:tcPr>
            <w:tcW w:w="0" w:type="auto"/>
          </w:tcPr>
          <w:p w14:paraId="693D5C2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51973CB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67B1E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2.2.4</w:t>
            </w:r>
          </w:p>
        </w:tc>
        <w:tc>
          <w:tcPr>
            <w:tcW w:w="0" w:type="auto"/>
          </w:tcPr>
          <w:p w14:paraId="2121D28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Commerce, Billing, and Payments</w:t>
            </w:r>
          </w:p>
        </w:tc>
        <w:tc>
          <w:tcPr>
            <w:tcW w:w="0" w:type="auto"/>
          </w:tcPr>
          <w:p w14:paraId="2995469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</w:t>
            </w:r>
          </w:p>
        </w:tc>
        <w:tc>
          <w:tcPr>
            <w:tcW w:w="0" w:type="auto"/>
          </w:tcPr>
          <w:p w14:paraId="5EC1599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§404</w:t>
            </w:r>
          </w:p>
        </w:tc>
        <w:tc>
          <w:tcPr>
            <w:tcW w:w="0" w:type="auto"/>
          </w:tcPr>
          <w:p w14:paraId="3A967D5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Internal Controls over Financial Reporting</w:t>
            </w:r>
          </w:p>
        </w:tc>
        <w:tc>
          <w:tcPr>
            <w:tcW w:w="0" w:type="auto"/>
          </w:tcPr>
          <w:p w14:paraId="3A539F7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8A2A01D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7C0B3D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2.2.5</w:t>
            </w:r>
          </w:p>
        </w:tc>
        <w:tc>
          <w:tcPr>
            <w:tcW w:w="0" w:type="auto"/>
          </w:tcPr>
          <w:p w14:paraId="2DC7EA7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Analytics, Personalization, and AI Capabilities</w:t>
            </w:r>
          </w:p>
        </w:tc>
        <w:tc>
          <w:tcPr>
            <w:tcW w:w="0" w:type="auto"/>
          </w:tcPr>
          <w:p w14:paraId="697BBA9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0" w:type="auto"/>
          </w:tcPr>
          <w:p w14:paraId="4AB306E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DE.CM</w:t>
            </w:r>
          </w:p>
        </w:tc>
        <w:tc>
          <w:tcPr>
            <w:tcW w:w="0" w:type="auto"/>
          </w:tcPr>
          <w:p w14:paraId="511BCA8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Security Monitoring</w:t>
            </w:r>
          </w:p>
        </w:tc>
        <w:tc>
          <w:tcPr>
            <w:tcW w:w="0" w:type="auto"/>
          </w:tcPr>
          <w:p w14:paraId="32350F8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4215D5B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E5571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2.3</w:t>
            </w:r>
          </w:p>
        </w:tc>
        <w:tc>
          <w:tcPr>
            <w:tcW w:w="0" w:type="auto"/>
          </w:tcPr>
          <w:p w14:paraId="664B166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Critical Services and Availability Expectations</w:t>
            </w:r>
          </w:p>
        </w:tc>
        <w:tc>
          <w:tcPr>
            <w:tcW w:w="0" w:type="auto"/>
          </w:tcPr>
          <w:p w14:paraId="69A7295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CEA944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E462F5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5922EF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50C684C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071D6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2.4</w:t>
            </w:r>
          </w:p>
        </w:tc>
        <w:tc>
          <w:tcPr>
            <w:tcW w:w="0" w:type="auto"/>
          </w:tcPr>
          <w:p w14:paraId="2F01201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Threat Landscape and Abuse Cases</w:t>
            </w:r>
          </w:p>
        </w:tc>
        <w:tc>
          <w:tcPr>
            <w:tcW w:w="0" w:type="auto"/>
          </w:tcPr>
          <w:p w14:paraId="5937DF8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F861B9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6DD9E3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F0B717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E8FF8DA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A20CC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17990F3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Regulatory, Legal, and Assurance Landscape</w:t>
            </w:r>
          </w:p>
        </w:tc>
        <w:tc>
          <w:tcPr>
            <w:tcW w:w="0" w:type="auto"/>
          </w:tcPr>
          <w:p w14:paraId="65EAB54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83888D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BE7184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B9AD95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4284863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4AA9C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3.1</w:t>
            </w:r>
          </w:p>
        </w:tc>
        <w:tc>
          <w:tcPr>
            <w:tcW w:w="0" w:type="auto"/>
          </w:tcPr>
          <w:p w14:paraId="4F5FDDF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FERPA Applicability for an Online Education Company</w:t>
            </w:r>
          </w:p>
        </w:tc>
        <w:tc>
          <w:tcPr>
            <w:tcW w:w="0" w:type="auto"/>
          </w:tcPr>
          <w:p w14:paraId="2BD2CF5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169973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ADC26C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AC8606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ACFA8FC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6DAB1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3.1.1</w:t>
            </w:r>
          </w:p>
        </w:tc>
        <w:tc>
          <w:tcPr>
            <w:tcW w:w="0" w:type="auto"/>
          </w:tcPr>
          <w:p w14:paraId="4248B8B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“School Official” / Service Provider Model</w:t>
            </w:r>
          </w:p>
        </w:tc>
        <w:tc>
          <w:tcPr>
            <w:tcW w:w="0" w:type="auto"/>
          </w:tcPr>
          <w:p w14:paraId="7AE322E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6BE599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F7F20A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B14DF8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4C12AD3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92CA2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3.1.2</w:t>
            </w:r>
          </w:p>
        </w:tc>
        <w:tc>
          <w:tcPr>
            <w:tcW w:w="0" w:type="auto"/>
          </w:tcPr>
          <w:p w14:paraId="1962F92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Education Records and Student PII</w:t>
            </w:r>
          </w:p>
        </w:tc>
        <w:tc>
          <w:tcPr>
            <w:tcW w:w="0" w:type="auto"/>
          </w:tcPr>
          <w:p w14:paraId="04FC96E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936A21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FF53BB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E0018B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19F947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4D4A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3.1.3</w:t>
            </w:r>
          </w:p>
        </w:tc>
        <w:tc>
          <w:tcPr>
            <w:tcW w:w="0" w:type="auto"/>
          </w:tcPr>
          <w:p w14:paraId="15AE785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Consent, Disclosure, Use, and Redisclosure Controls</w:t>
            </w:r>
          </w:p>
        </w:tc>
        <w:tc>
          <w:tcPr>
            <w:tcW w:w="0" w:type="auto"/>
          </w:tcPr>
          <w:p w14:paraId="614A5BA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CAAA6D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9CEDD5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00E5A0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ABB8D1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0F19E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3.2</w:t>
            </w:r>
          </w:p>
        </w:tc>
        <w:tc>
          <w:tcPr>
            <w:tcW w:w="0" w:type="auto"/>
          </w:tcPr>
          <w:p w14:paraId="4861A51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SarbanesOxley (SOX) and Internal Control Over Financial Reporting</w:t>
            </w:r>
          </w:p>
        </w:tc>
        <w:tc>
          <w:tcPr>
            <w:tcW w:w="0" w:type="auto"/>
          </w:tcPr>
          <w:p w14:paraId="6507F61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D79B9A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1D45D4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B0BB21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86C1A66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1FC34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3.2.1</w:t>
            </w:r>
          </w:p>
        </w:tc>
        <w:tc>
          <w:tcPr>
            <w:tcW w:w="0" w:type="auto"/>
          </w:tcPr>
          <w:p w14:paraId="25936F8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SOX Scope and InScope Systems</w:t>
            </w:r>
          </w:p>
        </w:tc>
        <w:tc>
          <w:tcPr>
            <w:tcW w:w="0" w:type="auto"/>
          </w:tcPr>
          <w:p w14:paraId="242A8E1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F9A18D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5B6EB8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5779A6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32FA59C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3D639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3.2.2</w:t>
            </w:r>
          </w:p>
        </w:tc>
        <w:tc>
          <w:tcPr>
            <w:tcW w:w="0" w:type="auto"/>
          </w:tcPr>
          <w:p w14:paraId="6C227BF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IT General Controls (Access, Change, Operations)</w:t>
            </w:r>
          </w:p>
        </w:tc>
        <w:tc>
          <w:tcPr>
            <w:tcW w:w="0" w:type="auto"/>
          </w:tcPr>
          <w:p w14:paraId="01FA599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C4CE6B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D3C4FB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DCB816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E712822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101B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3.3</w:t>
            </w:r>
          </w:p>
        </w:tc>
        <w:tc>
          <w:tcPr>
            <w:tcW w:w="0" w:type="auto"/>
          </w:tcPr>
          <w:p w14:paraId="19DB1A6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NIST Cybersecurity Framework (CSF) 2.0 Adoption</w:t>
            </w:r>
          </w:p>
        </w:tc>
        <w:tc>
          <w:tcPr>
            <w:tcW w:w="0" w:type="auto"/>
          </w:tcPr>
          <w:p w14:paraId="0591B5B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1F6145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876162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53DC9B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4249DB9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1D7D56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3.4</w:t>
            </w:r>
          </w:p>
        </w:tc>
        <w:tc>
          <w:tcPr>
            <w:tcW w:w="0" w:type="auto"/>
          </w:tcPr>
          <w:p w14:paraId="745E360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Other Applicable Legal and Regulatory Obligations</w:t>
            </w:r>
          </w:p>
        </w:tc>
        <w:tc>
          <w:tcPr>
            <w:tcW w:w="0" w:type="auto"/>
          </w:tcPr>
          <w:p w14:paraId="5D4C09C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91F0F2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794FD1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9BD745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1DFDD42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C3889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14:paraId="175AEBA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Architecture Principles and Design Tenets</w:t>
            </w:r>
          </w:p>
        </w:tc>
        <w:tc>
          <w:tcPr>
            <w:tcW w:w="0" w:type="auto"/>
          </w:tcPr>
          <w:p w14:paraId="160F62B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74B331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AF4CC8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C58487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09A5241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380E6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lastRenderedPageBreak/>
              <w:t>4.1</w:t>
            </w:r>
          </w:p>
        </w:tc>
        <w:tc>
          <w:tcPr>
            <w:tcW w:w="0" w:type="auto"/>
          </w:tcPr>
          <w:p w14:paraId="458CA48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Security and Privacy Principles</w:t>
            </w:r>
          </w:p>
        </w:tc>
        <w:tc>
          <w:tcPr>
            <w:tcW w:w="0" w:type="auto"/>
          </w:tcPr>
          <w:p w14:paraId="3F90FAE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7F74A2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4E4EE9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DA2260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23A746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5274C9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4.2</w:t>
            </w:r>
          </w:p>
        </w:tc>
        <w:tc>
          <w:tcPr>
            <w:tcW w:w="0" w:type="auto"/>
          </w:tcPr>
          <w:p w14:paraId="35570F7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Zero Trust Alignment</w:t>
            </w:r>
          </w:p>
        </w:tc>
        <w:tc>
          <w:tcPr>
            <w:tcW w:w="0" w:type="auto"/>
          </w:tcPr>
          <w:p w14:paraId="67F86CB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070972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A64979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018CB4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FE5423C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13E1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4.3</w:t>
            </w:r>
          </w:p>
        </w:tc>
        <w:tc>
          <w:tcPr>
            <w:tcW w:w="0" w:type="auto"/>
          </w:tcPr>
          <w:p w14:paraId="4A07863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Segregation of Duties and Control Ownership (SOX)</w:t>
            </w:r>
          </w:p>
        </w:tc>
        <w:tc>
          <w:tcPr>
            <w:tcW w:w="0" w:type="auto"/>
          </w:tcPr>
          <w:p w14:paraId="1DB4DCF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E8E130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B7BB8F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473F75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370F4AA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AF261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</w:tcPr>
          <w:p w14:paraId="0FA1536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Reference Architecture Overview</w:t>
            </w:r>
          </w:p>
        </w:tc>
        <w:tc>
          <w:tcPr>
            <w:tcW w:w="0" w:type="auto"/>
          </w:tcPr>
          <w:p w14:paraId="3B083F1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668946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511AE0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24DF30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9BD7D5E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66DC2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5.1</w:t>
            </w:r>
          </w:p>
        </w:tc>
        <w:tc>
          <w:tcPr>
            <w:tcW w:w="0" w:type="auto"/>
          </w:tcPr>
          <w:p w14:paraId="4819809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Architecture Views and Conventions</w:t>
            </w:r>
          </w:p>
        </w:tc>
        <w:tc>
          <w:tcPr>
            <w:tcW w:w="0" w:type="auto"/>
          </w:tcPr>
          <w:p w14:paraId="1566CF5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42BFB3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6514DF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827CBA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EF17A60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F70F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</w:t>
            </w:r>
          </w:p>
        </w:tc>
        <w:tc>
          <w:tcPr>
            <w:tcW w:w="0" w:type="auto"/>
          </w:tcPr>
          <w:p w14:paraId="251D8A3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Trust Zones and Boundaries</w:t>
            </w:r>
          </w:p>
        </w:tc>
        <w:tc>
          <w:tcPr>
            <w:tcW w:w="0" w:type="auto"/>
          </w:tcPr>
          <w:p w14:paraId="794B918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31AE16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946F65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264C54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C47B61F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F0B48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5.2.1</w:t>
            </w:r>
          </w:p>
        </w:tc>
        <w:tc>
          <w:tcPr>
            <w:tcW w:w="0" w:type="auto"/>
          </w:tcPr>
          <w:p w14:paraId="7D4B72D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EndUser Devices and Browsers</w:t>
            </w:r>
          </w:p>
        </w:tc>
        <w:tc>
          <w:tcPr>
            <w:tcW w:w="0" w:type="auto"/>
          </w:tcPr>
          <w:p w14:paraId="5281985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0BE339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BCD4C7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DFA742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6EFB693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227996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5.2.2</w:t>
            </w:r>
          </w:p>
        </w:tc>
        <w:tc>
          <w:tcPr>
            <w:tcW w:w="0" w:type="auto"/>
          </w:tcPr>
          <w:p w14:paraId="639F3D6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Edge Services (CDN, WAF, DDoS)</w:t>
            </w:r>
          </w:p>
        </w:tc>
        <w:tc>
          <w:tcPr>
            <w:tcW w:w="0" w:type="auto"/>
          </w:tcPr>
          <w:p w14:paraId="6F04081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8B81D0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A3D420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B1A9C6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634676D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3BE8FD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5.2.3</w:t>
            </w:r>
          </w:p>
        </w:tc>
        <w:tc>
          <w:tcPr>
            <w:tcW w:w="0" w:type="auto"/>
          </w:tcPr>
          <w:p w14:paraId="5666059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Application and Services Layer</w:t>
            </w:r>
          </w:p>
        </w:tc>
        <w:tc>
          <w:tcPr>
            <w:tcW w:w="0" w:type="auto"/>
          </w:tcPr>
          <w:p w14:paraId="22F1E10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4529B9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027C5B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0D92A3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56327D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70A15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5.2.4</w:t>
            </w:r>
          </w:p>
        </w:tc>
        <w:tc>
          <w:tcPr>
            <w:tcW w:w="0" w:type="auto"/>
          </w:tcPr>
          <w:p w14:paraId="02EA007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Stores and Analytics Platforms</w:t>
            </w:r>
          </w:p>
        </w:tc>
        <w:tc>
          <w:tcPr>
            <w:tcW w:w="0" w:type="auto"/>
          </w:tcPr>
          <w:p w14:paraId="66208CC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9C4927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532F11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E57B26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6F59198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FBBBC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5.2.5</w:t>
            </w:r>
          </w:p>
        </w:tc>
        <w:tc>
          <w:tcPr>
            <w:tcW w:w="0" w:type="auto"/>
          </w:tcPr>
          <w:p w14:paraId="3F5F408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Corporate IT and Administrative Systems</w:t>
            </w:r>
          </w:p>
        </w:tc>
        <w:tc>
          <w:tcPr>
            <w:tcW w:w="0" w:type="auto"/>
          </w:tcPr>
          <w:p w14:paraId="443BF56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B415EC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5DD0E1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C73865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BB77AF9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F53D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5.3</w:t>
            </w:r>
          </w:p>
        </w:tc>
        <w:tc>
          <w:tcPr>
            <w:tcW w:w="0" w:type="auto"/>
          </w:tcPr>
          <w:p w14:paraId="139FBD2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HighLevel Data Flows</w:t>
            </w:r>
          </w:p>
        </w:tc>
        <w:tc>
          <w:tcPr>
            <w:tcW w:w="0" w:type="auto"/>
          </w:tcPr>
          <w:p w14:paraId="7228C34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0D9796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212433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1AAACE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08B2A5B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F57B9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0" w:type="auto"/>
          </w:tcPr>
          <w:p w14:paraId="3C94627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Governance, Risk, and Compliance (GRC) Architecture</w:t>
            </w:r>
          </w:p>
        </w:tc>
        <w:tc>
          <w:tcPr>
            <w:tcW w:w="0" w:type="auto"/>
          </w:tcPr>
          <w:p w14:paraId="2391878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109374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999CA6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BF77D3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699C2D5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E49F3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6.1</w:t>
            </w:r>
          </w:p>
        </w:tc>
        <w:tc>
          <w:tcPr>
            <w:tcW w:w="0" w:type="auto"/>
          </w:tcPr>
          <w:p w14:paraId="5EBC65E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Governance Structure and Oversight</w:t>
            </w:r>
          </w:p>
        </w:tc>
        <w:tc>
          <w:tcPr>
            <w:tcW w:w="0" w:type="auto"/>
          </w:tcPr>
          <w:p w14:paraId="7C9F512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6F9EC8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CF41EA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C48F98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AB358A9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4129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6.2</w:t>
            </w:r>
          </w:p>
        </w:tc>
        <w:tc>
          <w:tcPr>
            <w:tcW w:w="0" w:type="auto"/>
          </w:tcPr>
          <w:p w14:paraId="19D8E61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Policy and Standards Framework</w:t>
            </w:r>
          </w:p>
        </w:tc>
        <w:tc>
          <w:tcPr>
            <w:tcW w:w="0" w:type="auto"/>
          </w:tcPr>
          <w:p w14:paraId="3100010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8337ED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A960B7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943D79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F1BFCE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5D0ED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6.3</w:t>
            </w:r>
          </w:p>
        </w:tc>
        <w:tc>
          <w:tcPr>
            <w:tcW w:w="0" w:type="auto"/>
          </w:tcPr>
          <w:p w14:paraId="160EC72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Enterprise Risk Management Integration</w:t>
            </w:r>
          </w:p>
        </w:tc>
        <w:tc>
          <w:tcPr>
            <w:tcW w:w="0" w:type="auto"/>
          </w:tcPr>
          <w:p w14:paraId="4FFA67A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468292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AFF4D5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F47588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E2C1953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2C75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6.4</w:t>
            </w:r>
          </w:p>
        </w:tc>
        <w:tc>
          <w:tcPr>
            <w:tcW w:w="0" w:type="auto"/>
          </w:tcPr>
          <w:p w14:paraId="3E65699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ThirdParty and Supply Chain Risk Management</w:t>
            </w:r>
          </w:p>
        </w:tc>
        <w:tc>
          <w:tcPr>
            <w:tcW w:w="0" w:type="auto"/>
          </w:tcPr>
          <w:p w14:paraId="539150D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8D68F9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A502F2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12E096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90EE819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45B9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6.5</w:t>
            </w:r>
          </w:p>
        </w:tc>
        <w:tc>
          <w:tcPr>
            <w:tcW w:w="0" w:type="auto"/>
          </w:tcPr>
          <w:p w14:paraId="39CBADC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Audit, Assurance, and Evidence Management</w:t>
            </w:r>
          </w:p>
        </w:tc>
        <w:tc>
          <w:tcPr>
            <w:tcW w:w="0" w:type="auto"/>
          </w:tcPr>
          <w:p w14:paraId="55D60B3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F796D7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068327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864AB5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487C7F0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EAF4B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0" w:type="auto"/>
          </w:tcPr>
          <w:p w14:paraId="5FBA6D4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Identity and Access Management Architecture</w:t>
            </w:r>
          </w:p>
        </w:tc>
        <w:tc>
          <w:tcPr>
            <w:tcW w:w="0" w:type="auto"/>
          </w:tcPr>
          <w:p w14:paraId="0DFE954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AB2B5B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4F2FCC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8D87ED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5C702D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E325A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7.1</w:t>
            </w:r>
          </w:p>
        </w:tc>
        <w:tc>
          <w:tcPr>
            <w:tcW w:w="0" w:type="auto"/>
          </w:tcPr>
          <w:p w14:paraId="53AEA3A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Workforce Identity</w:t>
            </w:r>
          </w:p>
        </w:tc>
        <w:tc>
          <w:tcPr>
            <w:tcW w:w="0" w:type="auto"/>
          </w:tcPr>
          <w:p w14:paraId="6DC9FCC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8F39C2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4BAB56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9CCEDA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7DFFA3C6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457F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7.2</w:t>
            </w:r>
          </w:p>
        </w:tc>
        <w:tc>
          <w:tcPr>
            <w:tcW w:w="0" w:type="auto"/>
          </w:tcPr>
          <w:p w14:paraId="4D6F1CC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Learner and Instructor Identity</w:t>
            </w:r>
          </w:p>
        </w:tc>
        <w:tc>
          <w:tcPr>
            <w:tcW w:w="0" w:type="auto"/>
          </w:tcPr>
          <w:p w14:paraId="3AB0092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E5B4D7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FB6DE1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571E8E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C1AB3C3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3AF14B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7.3</w:t>
            </w:r>
          </w:p>
        </w:tc>
        <w:tc>
          <w:tcPr>
            <w:tcW w:w="0" w:type="auto"/>
          </w:tcPr>
          <w:p w14:paraId="1747A89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Partner Federation and SSO</w:t>
            </w:r>
          </w:p>
        </w:tc>
        <w:tc>
          <w:tcPr>
            <w:tcW w:w="0" w:type="auto"/>
          </w:tcPr>
          <w:p w14:paraId="331B29E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423719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EC96C3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04898C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3232F95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6EF7A9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7.4</w:t>
            </w:r>
          </w:p>
        </w:tc>
        <w:tc>
          <w:tcPr>
            <w:tcW w:w="0" w:type="auto"/>
          </w:tcPr>
          <w:p w14:paraId="071FF49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Privileged Access Management</w:t>
            </w:r>
          </w:p>
        </w:tc>
        <w:tc>
          <w:tcPr>
            <w:tcW w:w="0" w:type="auto"/>
          </w:tcPr>
          <w:p w14:paraId="6FF7622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07C6FF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0DF563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2FBDB9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2160C27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E51BC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7.5</w:t>
            </w:r>
          </w:p>
        </w:tc>
        <w:tc>
          <w:tcPr>
            <w:tcW w:w="0" w:type="auto"/>
          </w:tcPr>
          <w:p w14:paraId="4B687BE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Access Reviews and Continuous Authorization</w:t>
            </w:r>
          </w:p>
        </w:tc>
        <w:tc>
          <w:tcPr>
            <w:tcW w:w="0" w:type="auto"/>
          </w:tcPr>
          <w:p w14:paraId="02667DD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0F5DBD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300DA2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2BDB00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6B3ED75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DCFC5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0" w:type="auto"/>
          </w:tcPr>
          <w:p w14:paraId="42C8D2E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Application and Platform Security Architecture</w:t>
            </w:r>
          </w:p>
        </w:tc>
        <w:tc>
          <w:tcPr>
            <w:tcW w:w="0" w:type="auto"/>
          </w:tcPr>
          <w:p w14:paraId="2D50684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0BC21C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C69013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361B6E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7AFA277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A953E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8.1</w:t>
            </w:r>
          </w:p>
        </w:tc>
        <w:tc>
          <w:tcPr>
            <w:tcW w:w="0" w:type="auto"/>
          </w:tcPr>
          <w:p w14:paraId="5E05B4A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Secure SDLC and DevSecOps</w:t>
            </w:r>
          </w:p>
        </w:tc>
        <w:tc>
          <w:tcPr>
            <w:tcW w:w="0" w:type="auto"/>
          </w:tcPr>
          <w:p w14:paraId="1BF0CA7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F9499A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2D7E57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F8A4CC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62888A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F8A6F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lastRenderedPageBreak/>
              <w:t>8.2</w:t>
            </w:r>
          </w:p>
        </w:tc>
        <w:tc>
          <w:tcPr>
            <w:tcW w:w="0" w:type="auto"/>
          </w:tcPr>
          <w:p w14:paraId="792A359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Change Management Controls (SOXRelevant)</w:t>
            </w:r>
          </w:p>
        </w:tc>
        <w:tc>
          <w:tcPr>
            <w:tcW w:w="0" w:type="auto"/>
          </w:tcPr>
          <w:p w14:paraId="6357806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EE4F9D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15220A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6BA5A5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8EA1BE9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E7E3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8.3</w:t>
            </w:r>
          </w:p>
        </w:tc>
        <w:tc>
          <w:tcPr>
            <w:tcW w:w="0" w:type="auto"/>
          </w:tcPr>
          <w:p w14:paraId="430C521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Software Supply Chain Security</w:t>
            </w:r>
          </w:p>
        </w:tc>
        <w:tc>
          <w:tcPr>
            <w:tcW w:w="0" w:type="auto"/>
          </w:tcPr>
          <w:p w14:paraId="4AB5A42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56752A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7DB568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493E5F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B88A9B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3D71B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8.4</w:t>
            </w:r>
          </w:p>
        </w:tc>
        <w:tc>
          <w:tcPr>
            <w:tcW w:w="0" w:type="auto"/>
          </w:tcPr>
          <w:p w14:paraId="083F680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API Security and Abuse Prevention</w:t>
            </w:r>
          </w:p>
        </w:tc>
        <w:tc>
          <w:tcPr>
            <w:tcW w:w="0" w:type="auto"/>
          </w:tcPr>
          <w:p w14:paraId="0387588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A5CB19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1152F8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4CCAFF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5400720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E2E64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8.5</w:t>
            </w:r>
          </w:p>
        </w:tc>
        <w:tc>
          <w:tcPr>
            <w:tcW w:w="0" w:type="auto"/>
          </w:tcPr>
          <w:p w14:paraId="7FA84E9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Secrets, Keys, and Configuration Management</w:t>
            </w:r>
          </w:p>
        </w:tc>
        <w:tc>
          <w:tcPr>
            <w:tcW w:w="0" w:type="auto"/>
          </w:tcPr>
          <w:p w14:paraId="76DBBDC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70DAF0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2FF762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D63B5B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47EECC3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E2D0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0" w:type="auto"/>
          </w:tcPr>
          <w:p w14:paraId="4BF1DCD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Security and Privacy Architecture</w:t>
            </w:r>
          </w:p>
        </w:tc>
        <w:tc>
          <w:tcPr>
            <w:tcW w:w="0" w:type="auto"/>
          </w:tcPr>
          <w:p w14:paraId="18B26E5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03FBC9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8330DE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9A8317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7B1D53B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4DCDB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9.1</w:t>
            </w:r>
          </w:p>
        </w:tc>
        <w:tc>
          <w:tcPr>
            <w:tcW w:w="0" w:type="auto"/>
          </w:tcPr>
          <w:p w14:paraId="27D95C9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Classification and Handling</w:t>
            </w:r>
          </w:p>
        </w:tc>
        <w:tc>
          <w:tcPr>
            <w:tcW w:w="0" w:type="auto"/>
          </w:tcPr>
          <w:p w14:paraId="58C0E8E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BB4225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8971CF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83EAE4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587A37D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E0BA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9.2</w:t>
            </w:r>
          </w:p>
        </w:tc>
        <w:tc>
          <w:tcPr>
            <w:tcW w:w="0" w:type="auto"/>
          </w:tcPr>
          <w:p w14:paraId="2922E47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Education Records Protection (FERPA)</w:t>
            </w:r>
          </w:p>
        </w:tc>
        <w:tc>
          <w:tcPr>
            <w:tcW w:w="0" w:type="auto"/>
          </w:tcPr>
          <w:p w14:paraId="3AA42D7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770B52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9E15B6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57B480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43BF5FF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7D5E9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9.3</w:t>
            </w:r>
          </w:p>
        </w:tc>
        <w:tc>
          <w:tcPr>
            <w:tcW w:w="0" w:type="auto"/>
          </w:tcPr>
          <w:p w14:paraId="7EF6543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Retention and Secure Disposal</w:t>
            </w:r>
          </w:p>
        </w:tc>
        <w:tc>
          <w:tcPr>
            <w:tcW w:w="0" w:type="auto"/>
          </w:tcPr>
          <w:p w14:paraId="4B0A871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DED82F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BC59F4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77D7D4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D966FCE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58EC03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9.4</w:t>
            </w:r>
          </w:p>
        </w:tc>
        <w:tc>
          <w:tcPr>
            <w:tcW w:w="0" w:type="auto"/>
          </w:tcPr>
          <w:p w14:paraId="0D6307A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Encryption and Key Management</w:t>
            </w:r>
          </w:p>
        </w:tc>
        <w:tc>
          <w:tcPr>
            <w:tcW w:w="0" w:type="auto"/>
          </w:tcPr>
          <w:p w14:paraId="2B29865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3133D9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42F04C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AD80DC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B56E064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BEEC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9.5</w:t>
            </w:r>
          </w:p>
        </w:tc>
        <w:tc>
          <w:tcPr>
            <w:tcW w:w="0" w:type="auto"/>
          </w:tcPr>
          <w:p w14:paraId="1F132F7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Data Loss Prevention (DLP)</w:t>
            </w:r>
          </w:p>
        </w:tc>
        <w:tc>
          <w:tcPr>
            <w:tcW w:w="0" w:type="auto"/>
          </w:tcPr>
          <w:p w14:paraId="3E0FC6E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E4EAFB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BB7B58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1BAEE5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D338C78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EB332C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0" w:type="auto"/>
          </w:tcPr>
          <w:p w14:paraId="7016E67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Infrastructure, Network, and Cloud Security Architecture</w:t>
            </w:r>
          </w:p>
        </w:tc>
        <w:tc>
          <w:tcPr>
            <w:tcW w:w="0" w:type="auto"/>
          </w:tcPr>
          <w:p w14:paraId="3994480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89B5A6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AE80DE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36AA47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DBA308F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A0B66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10.1</w:t>
            </w:r>
          </w:p>
        </w:tc>
        <w:tc>
          <w:tcPr>
            <w:tcW w:w="0" w:type="auto"/>
          </w:tcPr>
          <w:p w14:paraId="4981788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Cloud Landing Zones and Account Structure</w:t>
            </w:r>
          </w:p>
        </w:tc>
        <w:tc>
          <w:tcPr>
            <w:tcW w:w="0" w:type="auto"/>
          </w:tcPr>
          <w:p w14:paraId="06F9FCC2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F6261E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C5313C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A2A242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25A9239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E5948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10.2</w:t>
            </w:r>
          </w:p>
        </w:tc>
        <w:tc>
          <w:tcPr>
            <w:tcW w:w="0" w:type="auto"/>
          </w:tcPr>
          <w:p w14:paraId="247EAEF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Network Segmentation and Perimeter Controls</w:t>
            </w:r>
          </w:p>
        </w:tc>
        <w:tc>
          <w:tcPr>
            <w:tcW w:w="0" w:type="auto"/>
          </w:tcPr>
          <w:p w14:paraId="2B0B29F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656130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F2561D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8265A1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79C1751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A8703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10.3</w:t>
            </w:r>
          </w:p>
        </w:tc>
        <w:tc>
          <w:tcPr>
            <w:tcW w:w="0" w:type="auto"/>
          </w:tcPr>
          <w:p w14:paraId="23E4FFB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Platform Hardening and Configuration Management</w:t>
            </w:r>
          </w:p>
        </w:tc>
        <w:tc>
          <w:tcPr>
            <w:tcW w:w="0" w:type="auto"/>
          </w:tcPr>
          <w:p w14:paraId="2331CE6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8C7A8C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EA3651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D6ADC8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1771445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374F3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10.4</w:t>
            </w:r>
          </w:p>
        </w:tc>
        <w:tc>
          <w:tcPr>
            <w:tcW w:w="0" w:type="auto"/>
          </w:tcPr>
          <w:p w14:paraId="16E62A0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Vulnerability and Patch Management</w:t>
            </w:r>
          </w:p>
        </w:tc>
        <w:tc>
          <w:tcPr>
            <w:tcW w:w="0" w:type="auto"/>
          </w:tcPr>
          <w:p w14:paraId="16E7017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7312C6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480EE9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14CFC4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A5EE0C7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518B28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10.5</w:t>
            </w:r>
          </w:p>
        </w:tc>
        <w:tc>
          <w:tcPr>
            <w:tcW w:w="0" w:type="auto"/>
          </w:tcPr>
          <w:p w14:paraId="3354738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Endpoint Security</w:t>
            </w:r>
          </w:p>
        </w:tc>
        <w:tc>
          <w:tcPr>
            <w:tcW w:w="0" w:type="auto"/>
          </w:tcPr>
          <w:p w14:paraId="49E1788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9DAD05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A77F4B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6F32F0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477134B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E1FA9A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0" w:type="auto"/>
          </w:tcPr>
          <w:p w14:paraId="3C57A449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Security Monitoring and Incident Response</w:t>
            </w:r>
          </w:p>
        </w:tc>
        <w:tc>
          <w:tcPr>
            <w:tcW w:w="0" w:type="auto"/>
          </w:tcPr>
          <w:p w14:paraId="0946632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C56B8D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5FD081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72D007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D7DA49F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C041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11.1</w:t>
            </w:r>
          </w:p>
        </w:tc>
        <w:tc>
          <w:tcPr>
            <w:tcW w:w="0" w:type="auto"/>
          </w:tcPr>
          <w:p w14:paraId="5EA5595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Logging and Evidence Readiness</w:t>
            </w:r>
          </w:p>
        </w:tc>
        <w:tc>
          <w:tcPr>
            <w:tcW w:w="0" w:type="auto"/>
          </w:tcPr>
          <w:p w14:paraId="0860616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485724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E7CE62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8973FF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0D7131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142F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11.2</w:t>
            </w:r>
          </w:p>
        </w:tc>
        <w:tc>
          <w:tcPr>
            <w:tcW w:w="0" w:type="auto"/>
          </w:tcPr>
          <w:p w14:paraId="4F12404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Detection and Monitoring</w:t>
            </w:r>
          </w:p>
        </w:tc>
        <w:tc>
          <w:tcPr>
            <w:tcW w:w="0" w:type="auto"/>
          </w:tcPr>
          <w:p w14:paraId="0A3932D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F5F774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C6EF81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82F7CE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A4FA56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033DA7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11.3</w:t>
            </w:r>
          </w:p>
        </w:tc>
        <w:tc>
          <w:tcPr>
            <w:tcW w:w="0" w:type="auto"/>
          </w:tcPr>
          <w:p w14:paraId="55611EA3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Incident Response Lifecycle</w:t>
            </w:r>
          </w:p>
        </w:tc>
        <w:tc>
          <w:tcPr>
            <w:tcW w:w="0" w:type="auto"/>
          </w:tcPr>
          <w:p w14:paraId="09E138E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0506F5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8CB9D9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6698CE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9093081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8A3E2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11.4</w:t>
            </w:r>
          </w:p>
        </w:tc>
        <w:tc>
          <w:tcPr>
            <w:tcW w:w="0" w:type="auto"/>
          </w:tcPr>
          <w:p w14:paraId="1E80670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Forensics and Legal Hold</w:t>
            </w:r>
          </w:p>
        </w:tc>
        <w:tc>
          <w:tcPr>
            <w:tcW w:w="0" w:type="auto"/>
          </w:tcPr>
          <w:p w14:paraId="3EFCEB6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7DFBE4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D93D7A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BC3FE8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87ED2E7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96911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11.5</w:t>
            </w:r>
          </w:p>
        </w:tc>
        <w:tc>
          <w:tcPr>
            <w:tcW w:w="0" w:type="auto"/>
          </w:tcPr>
          <w:p w14:paraId="2B48089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Communications and Regulatory Notifications</w:t>
            </w:r>
          </w:p>
        </w:tc>
        <w:tc>
          <w:tcPr>
            <w:tcW w:w="0" w:type="auto"/>
          </w:tcPr>
          <w:p w14:paraId="057EC41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B35FBB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1066AA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E35FED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5BEC891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6DBC5C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0" w:type="auto"/>
          </w:tcPr>
          <w:p w14:paraId="30E00A76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Resilience, Continuity, and Recovery</w:t>
            </w:r>
          </w:p>
        </w:tc>
        <w:tc>
          <w:tcPr>
            <w:tcW w:w="0" w:type="auto"/>
          </w:tcPr>
          <w:p w14:paraId="1DFE201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92105C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2E7F983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85BFC5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AF3CD3A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34DDC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12.1</w:t>
            </w:r>
          </w:p>
        </w:tc>
        <w:tc>
          <w:tcPr>
            <w:tcW w:w="0" w:type="auto"/>
          </w:tcPr>
          <w:p w14:paraId="42DEADF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Business Continuity and Crisis Management</w:t>
            </w:r>
          </w:p>
        </w:tc>
        <w:tc>
          <w:tcPr>
            <w:tcW w:w="0" w:type="auto"/>
          </w:tcPr>
          <w:p w14:paraId="73C59E2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F51E0F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3303BA0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C6C1F2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48D8E5AA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14DB00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lastRenderedPageBreak/>
              <w:t>12.2</w:t>
            </w:r>
          </w:p>
        </w:tc>
        <w:tc>
          <w:tcPr>
            <w:tcW w:w="0" w:type="auto"/>
          </w:tcPr>
          <w:p w14:paraId="292259E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Backup and Restore</w:t>
            </w:r>
          </w:p>
        </w:tc>
        <w:tc>
          <w:tcPr>
            <w:tcW w:w="0" w:type="auto"/>
          </w:tcPr>
          <w:p w14:paraId="25E0CB8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BEC487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2A3E77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4F2FCCC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1CFB01B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F9681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12.3</w:t>
            </w:r>
          </w:p>
        </w:tc>
        <w:tc>
          <w:tcPr>
            <w:tcW w:w="0" w:type="auto"/>
          </w:tcPr>
          <w:p w14:paraId="596DB45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Disaster Recovery</w:t>
            </w:r>
          </w:p>
        </w:tc>
        <w:tc>
          <w:tcPr>
            <w:tcW w:w="0" w:type="auto"/>
          </w:tcPr>
          <w:p w14:paraId="60AC79D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3CC3B0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D022FC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7F0894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8F6835A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3B594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12.4</w:t>
            </w:r>
          </w:p>
        </w:tc>
        <w:tc>
          <w:tcPr>
            <w:tcW w:w="0" w:type="auto"/>
          </w:tcPr>
          <w:p w14:paraId="1E79CA55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Resilience Testing</w:t>
            </w:r>
          </w:p>
        </w:tc>
        <w:tc>
          <w:tcPr>
            <w:tcW w:w="0" w:type="auto"/>
          </w:tcPr>
          <w:p w14:paraId="4153D10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786010F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AE3734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2CACBBB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C662FF1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19D2EF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0" w:type="auto"/>
          </w:tcPr>
          <w:p w14:paraId="4DBE175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Assurance and Continuous Improvement</w:t>
            </w:r>
          </w:p>
        </w:tc>
        <w:tc>
          <w:tcPr>
            <w:tcW w:w="0" w:type="auto"/>
          </w:tcPr>
          <w:p w14:paraId="1092D38E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BCAABB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92AE0C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CFEF76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6D5492DB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49FE41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13.1</w:t>
            </w:r>
          </w:p>
        </w:tc>
        <w:tc>
          <w:tcPr>
            <w:tcW w:w="0" w:type="auto"/>
          </w:tcPr>
          <w:p w14:paraId="2CABC4F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Control Testing Strategy (FERPA / SOX)</w:t>
            </w:r>
          </w:p>
        </w:tc>
        <w:tc>
          <w:tcPr>
            <w:tcW w:w="0" w:type="auto"/>
          </w:tcPr>
          <w:p w14:paraId="54AF871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CDECEB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AACBC9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FCAACD1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03EA3B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92DFF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13.2</w:t>
            </w:r>
          </w:p>
        </w:tc>
        <w:tc>
          <w:tcPr>
            <w:tcW w:w="0" w:type="auto"/>
          </w:tcPr>
          <w:p w14:paraId="7DA6925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Security Testing</w:t>
            </w:r>
          </w:p>
        </w:tc>
        <w:tc>
          <w:tcPr>
            <w:tcW w:w="0" w:type="auto"/>
          </w:tcPr>
          <w:p w14:paraId="7A4919B9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16CD3A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7009AD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5D40F68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1B90BA6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1C457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13.3</w:t>
            </w:r>
          </w:p>
        </w:tc>
        <w:tc>
          <w:tcPr>
            <w:tcW w:w="0" w:type="auto"/>
          </w:tcPr>
          <w:p w14:paraId="3DA14B0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Metrics and Reporting</w:t>
            </w:r>
          </w:p>
        </w:tc>
        <w:tc>
          <w:tcPr>
            <w:tcW w:w="0" w:type="auto"/>
          </w:tcPr>
          <w:p w14:paraId="6FC84E3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26D8BCA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F98AF4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F8A24F8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7D963E8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0092B5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13.4</w:t>
            </w:r>
          </w:p>
        </w:tc>
        <w:tc>
          <w:tcPr>
            <w:tcW w:w="0" w:type="auto"/>
          </w:tcPr>
          <w:p w14:paraId="3808F47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Lessons Learned</w:t>
            </w:r>
          </w:p>
        </w:tc>
        <w:tc>
          <w:tcPr>
            <w:tcW w:w="0" w:type="auto"/>
          </w:tcPr>
          <w:p w14:paraId="4A972104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22DA819A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3AAC10B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8BCA381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29AFF206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DA7F2B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0" w:type="auto"/>
          </w:tcPr>
          <w:p w14:paraId="3E4D5DD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Implementation Roadmap</w:t>
            </w:r>
          </w:p>
        </w:tc>
        <w:tc>
          <w:tcPr>
            <w:tcW w:w="0" w:type="auto"/>
          </w:tcPr>
          <w:p w14:paraId="39155340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22791C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31106E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F42331E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34EE6C4D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E487DA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14.1</w:t>
            </w:r>
          </w:p>
        </w:tc>
        <w:tc>
          <w:tcPr>
            <w:tcW w:w="0" w:type="auto"/>
          </w:tcPr>
          <w:p w14:paraId="233C8E7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Phased Adoption</w:t>
            </w:r>
          </w:p>
        </w:tc>
        <w:tc>
          <w:tcPr>
            <w:tcW w:w="0" w:type="auto"/>
          </w:tcPr>
          <w:p w14:paraId="65321DA8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4EA8993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350B7F85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527DA4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19D17012" w14:textId="77777777" w:rsidTr="000637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DA5E2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14.2</w:t>
            </w:r>
          </w:p>
        </w:tc>
        <w:tc>
          <w:tcPr>
            <w:tcW w:w="0" w:type="auto"/>
          </w:tcPr>
          <w:p w14:paraId="3B9195C2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Reference Patterns</w:t>
            </w:r>
          </w:p>
        </w:tc>
        <w:tc>
          <w:tcPr>
            <w:tcW w:w="0" w:type="auto"/>
          </w:tcPr>
          <w:p w14:paraId="5B2B1854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1F513B1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A549C67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6B00D3FD" w14:textId="77777777" w:rsidR="00A46569" w:rsidRPr="005428E9" w:rsidRDefault="00C737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  <w:tr w:rsidR="00A46569" w:rsidRPr="005428E9" w14:paraId="096824B3" w14:textId="77777777" w:rsidTr="00063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C5303E" w14:textId="77777777" w:rsidR="00A46569" w:rsidRPr="005428E9" w:rsidRDefault="00C7378F">
            <w:pPr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14.3</w:t>
            </w:r>
          </w:p>
        </w:tc>
        <w:tc>
          <w:tcPr>
            <w:tcW w:w="0" w:type="auto"/>
          </w:tcPr>
          <w:p w14:paraId="31D87BDD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Legacy and Technical Debt</w:t>
            </w:r>
          </w:p>
        </w:tc>
        <w:tc>
          <w:tcPr>
            <w:tcW w:w="0" w:type="auto"/>
          </w:tcPr>
          <w:p w14:paraId="59148FBF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04DB70A7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17D571C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  <w:tc>
          <w:tcPr>
            <w:tcW w:w="0" w:type="auto"/>
          </w:tcPr>
          <w:p w14:paraId="7083BFF6" w14:textId="77777777" w:rsidR="00A46569" w:rsidRPr="005428E9" w:rsidRDefault="00C73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428E9">
              <w:rPr>
                <w:rFonts w:asciiTheme="majorHAnsi" w:hAnsiTheme="majorHAnsi" w:cstheme="majorHAnsi"/>
              </w:rPr>
              <w:t>TBD</w:t>
            </w:r>
          </w:p>
        </w:tc>
      </w:tr>
    </w:tbl>
    <w:p w14:paraId="5B7BA0CB" w14:textId="77777777" w:rsidR="00063716" w:rsidRDefault="00063716">
      <w:pPr>
        <w:pStyle w:val="Heading1"/>
        <w:rPr>
          <w:rFonts w:cstheme="majorHAnsi"/>
        </w:rPr>
      </w:pPr>
    </w:p>
    <w:p w14:paraId="6357AE7A" w14:textId="77777777" w:rsidR="00063716" w:rsidRDefault="00063716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7B54A2E4" w14:textId="30D480A3" w:rsidR="00A46569" w:rsidRPr="005428E9" w:rsidRDefault="00C7378F">
      <w:pPr>
        <w:pStyle w:val="Heading1"/>
        <w:rPr>
          <w:rFonts w:cstheme="majorHAnsi"/>
        </w:rPr>
      </w:pPr>
      <w:r w:rsidRPr="005428E9">
        <w:rPr>
          <w:rFonts w:cstheme="majorHAnsi"/>
        </w:rPr>
        <w:lastRenderedPageBreak/>
        <w:t>Appendix E – SOC-Style Narrative by SRA Section (Expanded)</w:t>
      </w:r>
    </w:p>
    <w:p w14:paraId="78FA0A0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 – Executive Overview</w:t>
      </w:r>
    </w:p>
    <w:p w14:paraId="2B606CE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'Executive Overview'. Evidence expectations: policies/standards where applicable, configuration or design artifacts, operational procedures, and control ownership.</w:t>
      </w:r>
    </w:p>
    <w:p w14:paraId="2D3F1EE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991723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BD769D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1.1 – Purpose</w:t>
      </w:r>
    </w:p>
    <w:p w14:paraId="6204505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'Purpose'. Evidence expectations: policies/standards where applicable, configuration or design artifacts, operational procedures, and control ownership.</w:t>
      </w:r>
    </w:p>
    <w:p w14:paraId="5A8B27B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78093D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AB3931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1.2 – Scope and Audience</w:t>
      </w:r>
    </w:p>
    <w:p w14:paraId="261DBA5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'Scope and Audience'. Evidence expectations: policies/standards where applicable, configuration or design artifacts, operational procedures, and control ownership.</w:t>
      </w:r>
    </w:p>
    <w:p w14:paraId="5D83245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B157A3E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1FF5A3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1.3 – Compliance Alignment Summary (FERPA, SOX, NIST CSF 2.0)</w:t>
      </w:r>
    </w:p>
    <w:p w14:paraId="4C33D01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'Compliance Alignment Summary (FERPA, SOX, NIST CSF 2.0)'. Evidence expectations: policies/standards where applicable, configuration or design artifacts, operational procedures, and control ownership.</w:t>
      </w:r>
    </w:p>
    <w:p w14:paraId="7AC29E0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734672E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FERPA 34 CFR §99.31 – Disclosure Limitation (Mapped)</w:t>
      </w:r>
    </w:p>
    <w:p w14:paraId="506708E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SOX SOX §409 – Timely Disclosure (Mapped)</w:t>
      </w:r>
    </w:p>
    <w:p w14:paraId="1BCC904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RS.IR – Incident Response (Mapped)</w:t>
      </w:r>
    </w:p>
    <w:p w14:paraId="11C7ED4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1.4 – Key Architectural Decisions and Exclusions</w:t>
      </w:r>
    </w:p>
    <w:p w14:paraId="3DE59AF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'Key Architectural Decisions and Exclusions'. Evidence expectations: policies/standards where applicable, configuration or design artifacts, operational procedures, and control ownership.</w:t>
      </w:r>
    </w:p>
    <w:p w14:paraId="2C7628E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C0D055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SOX SOX §404 – Internal Controls over Financial Reporting (Mapped)</w:t>
      </w:r>
    </w:p>
    <w:p w14:paraId="2A9263A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RC.RP – Recovery Planning (Mapped)</w:t>
      </w:r>
    </w:p>
    <w:p w14:paraId="4D06968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 – Company and Operating Context (Online Education Enterprise)</w:t>
      </w:r>
    </w:p>
    <w:p w14:paraId="10C87E4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'Company and Operating Context (Online Education Enterprise)'. Evidence expectations: policies/standards where applicable, configuration or design artifacts, operational procedures, and control ownership.</w:t>
      </w:r>
    </w:p>
    <w:p w14:paraId="76A0173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6A895F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C8EFD7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2.1 – Business Model and Stakeholders</w:t>
      </w:r>
    </w:p>
    <w:p w14:paraId="549F00D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'Business Model and Stakeholders'. Evidence expectations: policies/standards where applicable, configuration or design artifacts, operational procedures, and control ownership.</w:t>
      </w:r>
    </w:p>
    <w:p w14:paraId="72EF476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0938027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FERPA 34 CFR §99.31 – Disclosure Limitation (Mapped)</w:t>
      </w:r>
    </w:p>
    <w:p w14:paraId="15A83F7F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ID.AM – Asset Management (Mapped)</w:t>
      </w:r>
    </w:p>
    <w:p w14:paraId="7298B11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lastRenderedPageBreak/>
        <w:t>2.2 – Platforms and Services</w:t>
      </w:r>
    </w:p>
    <w:p w14:paraId="66CFBEC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'Platforms and Services'. Evidence expectations: policies/standards where applicable, configuration or design artifacts, operational procedures, and control ownership.</w:t>
      </w:r>
    </w:p>
    <w:p w14:paraId="4AD62A3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51E3EA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ID.AM – Asset Management (Mapped)</w:t>
      </w:r>
    </w:p>
    <w:p w14:paraId="44552DE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2.2.1 – Learning Management / Experience Platform (LMS/LXP)</w:t>
      </w:r>
    </w:p>
    <w:p w14:paraId="12CEF67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'Learning Management / Experience Platform (LMS/LXP)'. Evidence expectations: policies/standards where applicable, configuration or design artifacts, operational procedures, and control ownership.</w:t>
      </w:r>
    </w:p>
    <w:p w14:paraId="28D1531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16DBE34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FERPA 34 CFR §99.30 – Access Authorization (Mapped)</w:t>
      </w:r>
    </w:p>
    <w:p w14:paraId="6A26756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PR.DS – Data Security (Mapped)</w:t>
      </w:r>
    </w:p>
    <w:p w14:paraId="6071F5A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2.2.2 – Content Delivery and Assessments</w:t>
      </w:r>
    </w:p>
    <w:p w14:paraId="0EEB320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'Content Delivery and Assessments'. Evidence expectations: policies/standards where applicable, configuration or design artifacts, operational procedures, and control ownership.</w:t>
      </w:r>
    </w:p>
    <w:p w14:paraId="6FEA651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E3538EA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PR.DS – Data Security (Mapped)</w:t>
      </w:r>
    </w:p>
    <w:p w14:paraId="2AD531C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2.2.3 – Identity and Federation with Partner Institutions</w:t>
      </w:r>
    </w:p>
    <w:p w14:paraId="4FE2EDF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'Identity and Federation with Partner Institutions'. Evidence expectations: policies/standards where applicable, configuration or design artifacts, operational procedures, and control ownership.</w:t>
      </w:r>
    </w:p>
    <w:p w14:paraId="4FD0EF2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D74A39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FERPA 34 CFR §99.31 – Disclosure Limitation (Mapped)</w:t>
      </w:r>
    </w:p>
    <w:p w14:paraId="1EB560B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FERPA 34 CFR §99.30 – Access Authorization (Mapped)</w:t>
      </w:r>
    </w:p>
    <w:p w14:paraId="2F4C9D3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FERPA 34 CFR §99.33 – Third</w:t>
      </w:r>
      <w:r w:rsidRPr="005428E9">
        <w:rPr>
          <w:rFonts w:ascii="Cambria Math" w:hAnsi="Cambria Math" w:cs="Cambria Math"/>
        </w:rPr>
        <w:t>‑</w:t>
      </w:r>
      <w:r w:rsidRPr="005428E9">
        <w:rPr>
          <w:rFonts w:asciiTheme="majorHAnsi" w:hAnsiTheme="majorHAnsi" w:cstheme="majorHAnsi"/>
        </w:rPr>
        <w:t>Party Use Controls (Mapped)</w:t>
      </w:r>
    </w:p>
    <w:p w14:paraId="2938BC39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PR.AA – Identity &amp; Access Control (Mapped)</w:t>
      </w:r>
    </w:p>
    <w:p w14:paraId="00999DB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2.2.4 – Commerce, Billing, and Payments</w:t>
      </w:r>
    </w:p>
    <w:p w14:paraId="20453CF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'Commerce, Billing, and Payments'. Evidence expectations: policies/standards where applicable, configuration or design artifacts, operational procedures, and control ownership.</w:t>
      </w:r>
    </w:p>
    <w:p w14:paraId="1B41B43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2AC76F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SOX SOX §302 – Financial Reporting Controls (Mapped)</w:t>
      </w:r>
    </w:p>
    <w:p w14:paraId="6D5BD78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SOX SOX §404 – Internal Controls over Financial Reporting (Mapped)</w:t>
      </w:r>
    </w:p>
    <w:p w14:paraId="77681B5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2.2.5 – Analytics, Personalization, and AI Capabilities</w:t>
      </w:r>
    </w:p>
    <w:p w14:paraId="6FEE264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'Analytics, Personalization, and AI Capabilities'. Evidence expectations: policies/standards where applicable, configuration or design artifacts, operational procedures, and control ownership.</w:t>
      </w:r>
    </w:p>
    <w:p w14:paraId="1E3F893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6802D4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NIST CSF 2.0 DE.CM – Security Monitoring (Mapped)</w:t>
      </w:r>
    </w:p>
    <w:p w14:paraId="7E566B1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2.3 – Critical Services and Availability Expectations</w:t>
      </w:r>
    </w:p>
    <w:p w14:paraId="5456365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'Critical Services and Availability Expectations'. Evidence expectations: policies/standards where applicable, configuration or design artifacts, operational procedures, and control ownership.</w:t>
      </w:r>
    </w:p>
    <w:p w14:paraId="0A6F158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29A7E5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BECB6D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lastRenderedPageBreak/>
        <w:t>2.4 – Threat Landscape and Abuse Cases</w:t>
      </w:r>
    </w:p>
    <w:p w14:paraId="232EAED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'Threat Landscape and Abuse Cases'. Evidence expectations: policies/standards where applicable, configuration or design artifacts, operational procedures, and control ownership.</w:t>
      </w:r>
    </w:p>
    <w:p w14:paraId="50F6676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7EA2A4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D646DF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 – Regulatory, Legal, and Assurance Landscape</w:t>
      </w:r>
    </w:p>
    <w:p w14:paraId="60DB487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'Regulatory, Legal, and Assurance Landscape'. Evidence expectations: policies/standards where applicable, configuration or design artifacts, operational procedures, and control ownership.</w:t>
      </w:r>
    </w:p>
    <w:p w14:paraId="5778C03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E740CC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519EFC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3.1 – FERPA Applicability for an Online Education Company</w:t>
      </w:r>
    </w:p>
    <w:p w14:paraId="5F0F75F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'FERPA Applicability for an Online Education Company'. Evidence expectations: policies/standards where applicable, configuration or design artifacts, operational procedures, and control ownership.</w:t>
      </w:r>
    </w:p>
    <w:p w14:paraId="6F2D36B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4989D83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DDF89A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3.1.1 – “School Official” / Service Provider Model</w:t>
      </w:r>
    </w:p>
    <w:p w14:paraId="63B1789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'“School Official” / Service Provider Model'. Evidence expectations: policies/standards where applicable, configuration or design artifacts, operational procedures, and control ownership.</w:t>
      </w:r>
    </w:p>
    <w:p w14:paraId="2A6BB19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088AFF2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16D2925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3.1.2 – Education Records and Student PII</w:t>
      </w:r>
    </w:p>
    <w:p w14:paraId="2744A24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'Education Records and Student PII'. Evidence expectations: policies/standards where applicable, configuration or design artifacts, operational procedures, and control ownership.</w:t>
      </w:r>
    </w:p>
    <w:p w14:paraId="0F12ED4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426813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43731A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3.1.3 – Consent, Disclosure, Use, and Redisclosure Controls</w:t>
      </w:r>
    </w:p>
    <w:p w14:paraId="44794ED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'Consent, Disclosure, Use, and Redisclosure Controls'. Evidence expectations: policies/standards where applicable, configuration or design artifacts, operational procedures, and control ownership.</w:t>
      </w:r>
    </w:p>
    <w:p w14:paraId="7CD1EF7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CDC508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B0AB3B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3.2 – SarbanesOxley (SOX) and Internal Control Over Financial Reporting</w:t>
      </w:r>
    </w:p>
    <w:p w14:paraId="749C8D4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'SarbanesOxley (SOX) and Internal Control Over Financial Reporting'. Evidence expectations: policies/standards where applicable, configuration or design artifacts, operational procedures, and control ownership.</w:t>
      </w:r>
    </w:p>
    <w:p w14:paraId="34E4BFE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6A3A69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F39B66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3.2.1 – SOX Scope and InScope Systems</w:t>
      </w:r>
    </w:p>
    <w:p w14:paraId="34169FC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'SOX Scope and InScope Systems'. Evidence expectations: policies/standards where applicable, configuration or design artifacts, operational procedures, and control ownership.</w:t>
      </w:r>
    </w:p>
    <w:p w14:paraId="62FD38E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77D40C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0B29D42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3.2.2 – IT General Controls (Access, Change, Operations)</w:t>
      </w:r>
    </w:p>
    <w:p w14:paraId="5EBBA95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'IT General Controls (Access, Change, Operations)'. Evidence expectations: policies/standards where applicable, configuration or design artifacts, operational procedures, and control ownership.</w:t>
      </w:r>
    </w:p>
    <w:p w14:paraId="605B4C2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985A287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6B8E28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3.3 – NIST Cybersecurity Framework (CSF) 2.0 Adoption</w:t>
      </w:r>
    </w:p>
    <w:p w14:paraId="7DD6DB1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'NIST Cybersecurity Framework (CSF) 2.0 Adoption'. Evidence expectations: policies/standards where applicable, configuration or design artifacts, operational procedures, and control ownership.</w:t>
      </w:r>
    </w:p>
    <w:p w14:paraId="36A0B65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E80C48F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D01735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3.4 – Other Applicable Legal and Regulatory Obligations</w:t>
      </w:r>
    </w:p>
    <w:p w14:paraId="7BB1F4A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'Other Applicable Legal and Regulatory Obligations'. Evidence expectations: policies/standards where applicable, configuration or design artifacts, operational procedures, and control ownership.</w:t>
      </w:r>
    </w:p>
    <w:p w14:paraId="750422D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AB90FA2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89993F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 – Architecture Principles and Design Tenets</w:t>
      </w:r>
    </w:p>
    <w:p w14:paraId="66CF3E7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'Architecture Principles and Design Tenets'. Evidence expectations: policies/standards where applicable, configuration or design artifacts, operational procedures, and control ownership.</w:t>
      </w:r>
    </w:p>
    <w:p w14:paraId="379BD76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70A3A6DE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14576A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4.1 – Security and Privacy Principles</w:t>
      </w:r>
    </w:p>
    <w:p w14:paraId="70E6B79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'Security and Privacy Principles'. Evidence expectations: policies/standards where applicable, configuration or design artifacts, operational procedures, and control ownership.</w:t>
      </w:r>
    </w:p>
    <w:p w14:paraId="5E1D250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F220783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786E62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4.2 – Zero Trust Alignment</w:t>
      </w:r>
    </w:p>
    <w:p w14:paraId="0D37936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'Zero Trust Alignment'. Evidence expectations: policies/standards where applicable, configuration or design artifacts, operational procedures, and control ownership.</w:t>
      </w:r>
    </w:p>
    <w:p w14:paraId="281D887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008243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362A25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4.3 – Segregation of Duties and Control Ownership (SOX)</w:t>
      </w:r>
    </w:p>
    <w:p w14:paraId="19FB5C5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'Segregation of Duties and Control Ownership (SOX)'. Evidence expectations: policies/standards where applicable, configuration or design artifacts, operational procedures, and control ownership.</w:t>
      </w:r>
    </w:p>
    <w:p w14:paraId="5B135DC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101C77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C4E7CE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 – Reference Architecture Overview</w:t>
      </w:r>
    </w:p>
    <w:p w14:paraId="3A1A346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'Reference Architecture Overview'. Evidence expectations: policies/standards where applicable, configuration or design artifacts, operational procedures, and control ownership.</w:t>
      </w:r>
    </w:p>
    <w:p w14:paraId="1A59641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72622FF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BD797A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5.1 – Architecture Views and Conventions</w:t>
      </w:r>
    </w:p>
    <w:p w14:paraId="58E2026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'Architecture Views and Conventions'. Evidence expectations: policies/standards where applicable, configuration or design artifacts, operational procedures, and control ownership.</w:t>
      </w:r>
    </w:p>
    <w:p w14:paraId="7182818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6B10C83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139D50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 – Trust Zones and Boundaries</w:t>
      </w:r>
    </w:p>
    <w:p w14:paraId="62AE6CC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'Trust Zones and Boundaries'. Evidence expectations: policies/standards where applicable, configuration or design artifacts, operational procedures, and control ownership.</w:t>
      </w:r>
    </w:p>
    <w:p w14:paraId="588FABB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ABC5A43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6DF85B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5.2.1 – EndUser Devices and Browsers</w:t>
      </w:r>
    </w:p>
    <w:p w14:paraId="0818D0D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'EndUser Devices and Browsers'. Evidence expectations: policies/standards where applicable, configuration or design artifacts, operational procedures, and control ownership.</w:t>
      </w:r>
    </w:p>
    <w:p w14:paraId="3B106D0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0342DE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CD15712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5.2.2 – Edge Services (CDN, WAF, DDoS)</w:t>
      </w:r>
    </w:p>
    <w:p w14:paraId="3606462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'Edge Services (CDN, WAF, DDoS)'. Evidence expectations: policies/standards where applicable, configuration or design artifacts, operational procedures, and control ownership.</w:t>
      </w:r>
    </w:p>
    <w:p w14:paraId="29BEFF2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F4EFD4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3456F6D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5.2.3 – Application and Services Layer</w:t>
      </w:r>
    </w:p>
    <w:p w14:paraId="0748677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'Application and Services Layer'. Evidence expectations: policies/standards where applicable, configuration or design artifacts, operational procedures, and control ownership.</w:t>
      </w:r>
    </w:p>
    <w:p w14:paraId="7FB6973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AD35E3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9D3146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5.2.4 – Data Stores and Analytics Platforms</w:t>
      </w:r>
    </w:p>
    <w:p w14:paraId="71C3009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'Data Stores and Analytics Platforms'. Evidence expectations: policies/standards where applicable, configuration or design artifacts, operational procedures, and control ownership.</w:t>
      </w:r>
    </w:p>
    <w:p w14:paraId="60F9C79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96BC57F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68495D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5.2.5 – Corporate IT and Administrative Systems</w:t>
      </w:r>
    </w:p>
    <w:p w14:paraId="0774565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'Corporate IT and Administrative Systems'. Evidence expectations: policies/standards where applicable, configuration or design artifacts, operational procedures, and control ownership.</w:t>
      </w:r>
    </w:p>
    <w:p w14:paraId="1521BC5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A4278C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31FF56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5.3 – HighLevel Data Flows</w:t>
      </w:r>
    </w:p>
    <w:p w14:paraId="2C1585F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'HighLevel Data Flows'. Evidence expectations: policies/standards where applicable, configuration or design artifacts, operational procedures, and control ownership.</w:t>
      </w:r>
    </w:p>
    <w:p w14:paraId="50C06A8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0C4BB0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1647D58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 – Governance, Risk, and Compliance (GRC) Architecture</w:t>
      </w:r>
    </w:p>
    <w:p w14:paraId="5CD7A20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'Governance, Risk, and Compliance (GRC) Architecture'. Evidence expectations: policies/standards where applicable, configuration or design artifacts, operational procedures, and control ownership.</w:t>
      </w:r>
    </w:p>
    <w:p w14:paraId="576F501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460D31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18F8E9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6.1 – Governance Structure and Oversight</w:t>
      </w:r>
    </w:p>
    <w:p w14:paraId="2B5E4A9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'Governance Structure and Oversight'. Evidence expectations: policies/standards where applicable, configuration or design artifacts, operational procedures, and control ownership.</w:t>
      </w:r>
    </w:p>
    <w:p w14:paraId="5B614A5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E6ED01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C32CBD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6.2 – Policy and Standards Framework</w:t>
      </w:r>
    </w:p>
    <w:p w14:paraId="03C1DE4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'Policy and Standards Framework'. Evidence expectations: policies/standards where applicable, configuration or design artifacts, operational procedures, and control ownership.</w:t>
      </w:r>
    </w:p>
    <w:p w14:paraId="3F78287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FB5810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1239F9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6.3 – Enterprise Risk Management Integration</w:t>
      </w:r>
    </w:p>
    <w:p w14:paraId="7EAD562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'Enterprise Risk Management Integration'. Evidence expectations: policies/standards where applicable, configuration or design artifacts, operational procedures, and control ownership.</w:t>
      </w:r>
    </w:p>
    <w:p w14:paraId="5ACF770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416256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40A6B74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6.4 – ThirdParty and Supply Chain Risk Management</w:t>
      </w:r>
    </w:p>
    <w:p w14:paraId="56D272E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'ThirdParty and Supply Chain Risk Management'. Evidence expectations: policies/standards where applicable, configuration or design artifacts, operational procedures, and control ownership.</w:t>
      </w:r>
    </w:p>
    <w:p w14:paraId="628F5D7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1016BA2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1E8AF1A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6.5 – Audit, Assurance, and Evidence Management</w:t>
      </w:r>
    </w:p>
    <w:p w14:paraId="5366732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'Audit, Assurance, and Evidence Management'. Evidence expectations: policies/standards where applicable, configuration or design artifacts, operational procedures, and control ownership.</w:t>
      </w:r>
    </w:p>
    <w:p w14:paraId="1C5CA24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8CAEC24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BD1F33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 – Identity and Access Management Architecture</w:t>
      </w:r>
    </w:p>
    <w:p w14:paraId="106BC85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'Identity and Access Management Architecture'. Evidence expectations: policies/standards where applicable, configuration or design artifacts, operational procedures, and control ownership.</w:t>
      </w:r>
    </w:p>
    <w:p w14:paraId="11F273A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D4B754F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2E00E8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7.1 – Workforce Identity</w:t>
      </w:r>
    </w:p>
    <w:p w14:paraId="189AE93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'Workforce Identity'. Evidence expectations: policies/standards where applicable, configuration or design artifacts, operational procedures, and control ownership.</w:t>
      </w:r>
    </w:p>
    <w:p w14:paraId="09F1295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03CC947A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A68CEE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7.2 – Learner and Instructor Identity</w:t>
      </w:r>
    </w:p>
    <w:p w14:paraId="01D76CA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'Learner and Instructor Identity'. Evidence expectations: policies/standards where applicable, configuration or design artifacts, operational procedures, and control ownership.</w:t>
      </w:r>
    </w:p>
    <w:p w14:paraId="40704DF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F6BA38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F6DFFC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7.3 – Partner Federation and SSO</w:t>
      </w:r>
    </w:p>
    <w:p w14:paraId="49FA984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'Partner Federation and SSO'. Evidence expectations: policies/standards where applicable, configuration or design artifacts, operational procedures, and control ownership.</w:t>
      </w:r>
    </w:p>
    <w:p w14:paraId="2DB01EC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589A7DD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9DB1D2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7.4 – Privileged Access Management</w:t>
      </w:r>
    </w:p>
    <w:p w14:paraId="25FAAF9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'Privileged Access Management'. Evidence expectations: policies/standards where applicable, configuration or design artifacts, operational procedures, and control ownership.</w:t>
      </w:r>
    </w:p>
    <w:p w14:paraId="1D2F442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956F951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8A76E2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7.5 – Access Reviews and Continuous Authorization</w:t>
      </w:r>
    </w:p>
    <w:p w14:paraId="2A39537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'Access Reviews and Continuous Authorization'. Evidence expectations: policies/standards where applicable, configuration or design artifacts, operational procedures, and control ownership.</w:t>
      </w:r>
    </w:p>
    <w:p w14:paraId="7444B84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0B5E5BC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DF3AEF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 – Application and Platform Security Architecture</w:t>
      </w:r>
    </w:p>
    <w:p w14:paraId="488D2DF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'Application and Platform Security Architecture'. Evidence expectations: policies/standards where applicable, configuration or design artifacts, operational procedures, and control ownership.</w:t>
      </w:r>
    </w:p>
    <w:p w14:paraId="6B29924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4DDB26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81279A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8.1 – Secure SDLC and DevSecOps</w:t>
      </w:r>
    </w:p>
    <w:p w14:paraId="37D2D4A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'Secure SDLC and DevSecOps'. Evidence expectations: policies/standards where applicable, configuration or design artifacts, operational procedures, and control ownership.</w:t>
      </w:r>
    </w:p>
    <w:p w14:paraId="2E34558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8C297A7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C40B98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8.2 – Change Management Controls (SOXRelevant)</w:t>
      </w:r>
    </w:p>
    <w:p w14:paraId="6A1B7F4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'Change Management Controls (SOXRelevant)'. Evidence expectations: policies/standards where applicable, configuration or design artifacts, operational procedures, and control ownership.</w:t>
      </w:r>
    </w:p>
    <w:p w14:paraId="3BEDFEC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4544FDE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188D23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8.3 – Software Supply Chain Security</w:t>
      </w:r>
    </w:p>
    <w:p w14:paraId="18F638C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'Software Supply Chain Security'. Evidence expectations: policies/standards where applicable, configuration or design artifacts, operational procedures, and control ownership.</w:t>
      </w:r>
    </w:p>
    <w:p w14:paraId="38ED73E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08851D13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5B90A7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8.4 – API Security and Abuse Prevention</w:t>
      </w:r>
    </w:p>
    <w:p w14:paraId="56D24EC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'API Security and Abuse Prevention'. Evidence expectations: policies/standards where applicable, configuration or design artifacts, operational procedures, and control ownership.</w:t>
      </w:r>
    </w:p>
    <w:p w14:paraId="5D258EF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4EBB0E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0EDF60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8.5 – Secrets, Keys, and Configuration Management</w:t>
      </w:r>
    </w:p>
    <w:p w14:paraId="2403D37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'Secrets, Keys, and Configuration Management'. Evidence expectations: policies/standards where applicable, configuration or design artifacts, operational procedures, and control ownership.</w:t>
      </w:r>
    </w:p>
    <w:p w14:paraId="41D4582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A473E9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A38FFF1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 – Data Security and Privacy Architecture</w:t>
      </w:r>
    </w:p>
    <w:p w14:paraId="27BFBFA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'Data Security and Privacy Architecture'. Evidence expectations: policies/standards where applicable, configuration or design artifacts, operational procedures, and control ownership.</w:t>
      </w:r>
    </w:p>
    <w:p w14:paraId="02275FB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B902D0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51D1455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9.1 – Data Classification and Handling</w:t>
      </w:r>
    </w:p>
    <w:p w14:paraId="67A1CBB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'Data Classification and Handling'. Evidence expectations: policies/standards where applicable, configuration or design artifacts, operational procedures, and control ownership.</w:t>
      </w:r>
    </w:p>
    <w:p w14:paraId="4511B06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52A8653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13F98A5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9.2 – Education Records Protection (FERPA)</w:t>
      </w:r>
    </w:p>
    <w:p w14:paraId="1FCFA51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'Education Records Protection (FERPA)'. Evidence expectations: policies/standards where applicable, configuration or design artifacts, operational procedures, and control ownership.</w:t>
      </w:r>
    </w:p>
    <w:p w14:paraId="7BFE4C0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5B8C552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C76CDF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9.3 – Data Retention and Secure Disposal</w:t>
      </w:r>
    </w:p>
    <w:p w14:paraId="74C7EA7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'Data Retention and Secure Disposal'. Evidence expectations: policies/standards where applicable, configuration or design artifacts, operational procedures, and control ownership.</w:t>
      </w:r>
    </w:p>
    <w:p w14:paraId="347A0B5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9116F5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3CE9C7B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9.4 – Encryption and Key Management</w:t>
      </w:r>
    </w:p>
    <w:p w14:paraId="6FA02A5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'Encryption and Key Management'. Evidence expectations: policies/standards where applicable, configuration or design artifacts, operational procedures, and control ownership.</w:t>
      </w:r>
    </w:p>
    <w:p w14:paraId="6E84806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C3DD4F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1B20E05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9.5 – Data Loss Prevention (DLP)</w:t>
      </w:r>
    </w:p>
    <w:p w14:paraId="574AB81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'Data Loss Prevention (DLP)'. Evidence expectations: policies/standards where applicable, configuration or design artifacts, operational procedures, and control ownership.</w:t>
      </w:r>
    </w:p>
    <w:p w14:paraId="6884AEA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52C4EC0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4FD5E3A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 – Infrastructure, Network, and Cloud Security Architecture</w:t>
      </w:r>
    </w:p>
    <w:p w14:paraId="5B8C726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'Infrastructure, Network, and Cloud Security Architecture'. Evidence expectations: policies/standards where applicable, configuration or design artifacts, operational procedures, and control ownership.</w:t>
      </w:r>
    </w:p>
    <w:p w14:paraId="360EFF9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86F1F1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A087EC9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10.1 – Cloud Landing Zones and Account Structure</w:t>
      </w:r>
    </w:p>
    <w:p w14:paraId="12F4BF2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'Cloud Landing Zones and Account Structure'. Evidence expectations: policies/standards where applicable, configuration or design artifacts, operational procedures, and control ownership.</w:t>
      </w:r>
    </w:p>
    <w:p w14:paraId="52564F1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54247B2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169616B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10.2 – Network Segmentation and Perimeter Controls</w:t>
      </w:r>
    </w:p>
    <w:p w14:paraId="16F201C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'Network Segmentation and Perimeter Controls'. Evidence expectations: policies/standards where applicable, configuration or design artifacts, operational procedures, and control ownership.</w:t>
      </w:r>
    </w:p>
    <w:p w14:paraId="5D3B424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56B6C59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5286D25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10.3 – Platform Hardening and Configuration Management</w:t>
      </w:r>
    </w:p>
    <w:p w14:paraId="3AF003F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'Platform Hardening and Configuration Management'. Evidence expectations: policies/standards where applicable, configuration or design artifacts, operational procedures, and control ownership.</w:t>
      </w:r>
    </w:p>
    <w:p w14:paraId="24D5580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279DCB19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B85426A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10.4 – Vulnerability and Patch Management</w:t>
      </w:r>
    </w:p>
    <w:p w14:paraId="7251CF8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'Vulnerability and Patch Management'. Evidence expectations: policies/standards where applicable, configuration or design artifacts, operational procedures, and control ownership.</w:t>
      </w:r>
    </w:p>
    <w:p w14:paraId="47931AA0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17148F5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208E13B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10.5 – Endpoint Security</w:t>
      </w:r>
    </w:p>
    <w:p w14:paraId="49B5626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'Endpoint Security'. Evidence expectations: policies/standards where applicable, configuration or design artifacts, operational procedures, and control ownership.</w:t>
      </w:r>
    </w:p>
    <w:p w14:paraId="4E8E198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C76751C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77792E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 – Security Monitoring and Incident Response</w:t>
      </w:r>
    </w:p>
    <w:p w14:paraId="314C938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'Security Monitoring and Incident Response'. Evidence expectations: policies/standards where applicable, configuration or design artifacts, operational procedures, and control ownership.</w:t>
      </w:r>
    </w:p>
    <w:p w14:paraId="61C5289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3B314A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82D194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11.1 – Logging and Evidence Readiness</w:t>
      </w:r>
    </w:p>
    <w:p w14:paraId="25305A6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'Logging and Evidence Readiness'. Evidence expectations: policies/standards where applicable, configuration or design artifacts, operational procedures, and control ownership.</w:t>
      </w:r>
    </w:p>
    <w:p w14:paraId="4B0889BE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21990894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6EAE558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11.2 – Detection and Monitoring</w:t>
      </w:r>
    </w:p>
    <w:p w14:paraId="7C6D10B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'Detection and Monitoring'. Evidence expectations: policies/standards where applicable, configuration or design artifacts, operational procedures, and control ownership.</w:t>
      </w:r>
    </w:p>
    <w:p w14:paraId="7F26718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00DF15DA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95607C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11.3 – Incident Response Lifecycle</w:t>
      </w:r>
    </w:p>
    <w:p w14:paraId="4474AD3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'Incident Response Lifecycle'. Evidence expectations: policies/standards where applicable, configuration or design artifacts, operational procedures, and control ownership.</w:t>
      </w:r>
    </w:p>
    <w:p w14:paraId="4B24FE9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548AC0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FFD082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11.4 – Forensics and Legal Hold</w:t>
      </w:r>
    </w:p>
    <w:p w14:paraId="192D7D3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'Forensics and Legal Hold'. Evidence expectations: policies/standards where applicable, configuration or design artifacts, operational procedures, and control ownership.</w:t>
      </w:r>
    </w:p>
    <w:p w14:paraId="01291BF8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122B809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BFAFAE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11.5 – Communications and Regulatory Notifications</w:t>
      </w:r>
    </w:p>
    <w:p w14:paraId="76792A4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'Communications and Regulatory Notifications'. Evidence expectations: policies/standards where applicable, configuration or design artifacts, operational procedures, and control ownership.</w:t>
      </w:r>
    </w:p>
    <w:p w14:paraId="2157D5AA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41AC9594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14F318C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 – Resilience, Continuity, and Recovery</w:t>
      </w:r>
    </w:p>
    <w:p w14:paraId="4D0B0F4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'Resilience, Continuity, and Recovery'. Evidence expectations: policies/standards where applicable, configuration or design artifacts, operational procedures, and control ownership.</w:t>
      </w:r>
    </w:p>
    <w:p w14:paraId="3C5596A5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3A8103D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27D4F6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12.1 – Business Continuity and Crisis Management</w:t>
      </w:r>
    </w:p>
    <w:p w14:paraId="1C5B3B3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'Business Continuity and Crisis Management'. Evidence expectations: policies/standards where applicable, configuration or design artifacts, operational procedures, and control ownership.</w:t>
      </w:r>
    </w:p>
    <w:p w14:paraId="72FC8EC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5DFEE759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16FE26DD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12.2 – Backup and Restore</w:t>
      </w:r>
    </w:p>
    <w:p w14:paraId="2F25A47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'Backup and Restore'. Evidence expectations: policies/standards where applicable, configuration or design artifacts, operational procedures, and control ownership.</w:t>
      </w:r>
    </w:p>
    <w:p w14:paraId="5223E55D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46230317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83A6F2F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12.3 – Disaster Recovery</w:t>
      </w:r>
    </w:p>
    <w:p w14:paraId="04C8322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'Disaster Recovery'. Evidence expectations: policies/standards where applicable, configuration or design artifacts, operational procedures, and control ownership.</w:t>
      </w:r>
    </w:p>
    <w:p w14:paraId="0F3887A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06B85C06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9AF038E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12.4 – Resilience Testing</w:t>
      </w:r>
    </w:p>
    <w:p w14:paraId="7A28535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'Resilience Testing'. Evidence expectations: policies/standards where applicable, configuration or design artifacts, operational procedures, and control ownership.</w:t>
      </w:r>
    </w:p>
    <w:p w14:paraId="781170D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5022D247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2E9D677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 – Assurance and Continuous Improvement</w:t>
      </w:r>
    </w:p>
    <w:p w14:paraId="3FD589E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'Assurance and Continuous Improvement'. Evidence expectations: policies/standards where applicable, configuration or design artifacts, operational procedures, and control ownership.</w:t>
      </w:r>
    </w:p>
    <w:p w14:paraId="7E18CB6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840B9EA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06290B05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13.1 – Control Testing Strategy (FERPA / SOX)</w:t>
      </w:r>
    </w:p>
    <w:p w14:paraId="6F987D7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'Control Testing Strategy (FERPA / SOX)'. Evidence expectations: policies/standards where applicable, configuration or design artifacts, operational procedures, and control ownership.</w:t>
      </w:r>
    </w:p>
    <w:p w14:paraId="4811C5A6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6CD84A8B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40B09D26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13.2 – Security Testing</w:t>
      </w:r>
    </w:p>
    <w:p w14:paraId="52898EC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'Security Testing'. Evidence expectations: policies/standards where applicable, configuration or design artifacts, operational procedures, and control ownership.</w:t>
      </w:r>
    </w:p>
    <w:p w14:paraId="023819B4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Controls mapped to this section:</w:t>
      </w:r>
    </w:p>
    <w:p w14:paraId="3D3ECFF4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DBC9B0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13.3 – Metrics and Reporting</w:t>
      </w:r>
    </w:p>
    <w:p w14:paraId="379384A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'Metrics and Reporting'. Evidence expectations: policies/standards where applicable, configuration or design artifacts, operational procedures, and control ownership.</w:t>
      </w:r>
    </w:p>
    <w:p w14:paraId="3153D35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7E00CBE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6955C83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13.4 – Lessons Learned</w:t>
      </w:r>
    </w:p>
    <w:p w14:paraId="1AEDBA53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'Lessons Learned'. Evidence expectations: policies/standards where applicable, configuration or design artifacts, operational procedures, and control ownership.</w:t>
      </w:r>
    </w:p>
    <w:p w14:paraId="2D11B04F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AA59C5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5E6BA70C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 – Implementation Roadmap</w:t>
      </w:r>
    </w:p>
    <w:p w14:paraId="62F45159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'Implementation Roadmap'. Evidence expectations: policies/standards where applicable, configuration or design artifacts, operational procedures, and control ownership.</w:t>
      </w:r>
    </w:p>
    <w:p w14:paraId="51E1A2F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5834C8B2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7C044A00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14.1 – Phased Adoption</w:t>
      </w:r>
    </w:p>
    <w:p w14:paraId="4B97CD12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'Phased Adoption'. Evidence expectations: policies/standards where applicable, configuration or design artifacts, operational procedures, and control ownership.</w:t>
      </w:r>
    </w:p>
    <w:p w14:paraId="19A31B1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2153C66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lastRenderedPageBreak/>
        <w:t>None currently mapped in consolidated table (TBD).</w:t>
      </w:r>
    </w:p>
    <w:p w14:paraId="25EF5754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14.2 – Reference Patterns</w:t>
      </w:r>
    </w:p>
    <w:p w14:paraId="69F5F94B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'Reference Patterns'. Evidence expectations: policies/standards where applicable, configuration or design artifacts, operational procedures, and control ownership.</w:t>
      </w:r>
    </w:p>
    <w:p w14:paraId="1C69B2E7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1E00F6AD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p w14:paraId="26040B83" w14:textId="77777777" w:rsidR="00A46569" w:rsidRPr="005428E9" w:rsidRDefault="00C7378F">
      <w:pPr>
        <w:pStyle w:val="Heading2"/>
        <w:rPr>
          <w:rFonts w:cstheme="majorHAnsi"/>
        </w:rPr>
      </w:pPr>
      <w:r w:rsidRPr="005428E9">
        <w:rPr>
          <w:rFonts w:cstheme="majorHAnsi"/>
        </w:rPr>
        <w:t>14.3 – Legacy and Technical Debt</w:t>
      </w:r>
    </w:p>
    <w:p w14:paraId="043A7111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Purpose &amp; Controls. This section documents security architecture intent and evidence expectations for 'Legacy and Technical Debt'. Evidence expectations: policies/standards where applicable, configuration or design artifacts, operational procedures, and control ownership.</w:t>
      </w:r>
    </w:p>
    <w:p w14:paraId="51104FCC" w14:textId="77777777" w:rsidR="00A46569" w:rsidRPr="005428E9" w:rsidRDefault="00C7378F">
      <w:pPr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Controls mapped to this section:</w:t>
      </w:r>
    </w:p>
    <w:p w14:paraId="79D22EE8" w14:textId="77777777" w:rsidR="00A46569" w:rsidRPr="005428E9" w:rsidRDefault="00C7378F">
      <w:pPr>
        <w:pStyle w:val="ListBullet"/>
        <w:rPr>
          <w:rFonts w:asciiTheme="majorHAnsi" w:hAnsiTheme="majorHAnsi" w:cstheme="majorHAnsi"/>
        </w:rPr>
      </w:pPr>
      <w:r w:rsidRPr="005428E9">
        <w:rPr>
          <w:rFonts w:asciiTheme="majorHAnsi" w:hAnsiTheme="majorHAnsi" w:cstheme="majorHAnsi"/>
        </w:rPr>
        <w:t>None currently mapped in consolidated table (TBD).</w:t>
      </w:r>
    </w:p>
    <w:sectPr w:rsidR="00A46569" w:rsidRPr="005428E9" w:rsidSect="005A451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19416">
    <w:abstractNumId w:val="8"/>
  </w:num>
  <w:num w:numId="2" w16cid:durableId="1788308828">
    <w:abstractNumId w:val="6"/>
  </w:num>
  <w:num w:numId="3" w16cid:durableId="534774851">
    <w:abstractNumId w:val="5"/>
  </w:num>
  <w:num w:numId="4" w16cid:durableId="1574659273">
    <w:abstractNumId w:val="4"/>
  </w:num>
  <w:num w:numId="5" w16cid:durableId="1079864810">
    <w:abstractNumId w:val="7"/>
  </w:num>
  <w:num w:numId="6" w16cid:durableId="1094134498">
    <w:abstractNumId w:val="3"/>
  </w:num>
  <w:num w:numId="7" w16cid:durableId="757020255">
    <w:abstractNumId w:val="2"/>
  </w:num>
  <w:num w:numId="8" w16cid:durableId="1788890048">
    <w:abstractNumId w:val="1"/>
  </w:num>
  <w:num w:numId="9" w16cid:durableId="160977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16"/>
    <w:rsid w:val="0015074B"/>
    <w:rsid w:val="0029639D"/>
    <w:rsid w:val="00326F90"/>
    <w:rsid w:val="00372CA0"/>
    <w:rsid w:val="00406405"/>
    <w:rsid w:val="004D7FE0"/>
    <w:rsid w:val="005428E9"/>
    <w:rsid w:val="005A4515"/>
    <w:rsid w:val="00A46569"/>
    <w:rsid w:val="00AA1D8D"/>
    <w:rsid w:val="00B47730"/>
    <w:rsid w:val="00B64461"/>
    <w:rsid w:val="00C427DA"/>
    <w:rsid w:val="00C7378F"/>
    <w:rsid w:val="00CB0664"/>
    <w:rsid w:val="00CC4B42"/>
    <w:rsid w:val="00D24649"/>
    <w:rsid w:val="00DF6181"/>
    <w:rsid w:val="00EB789C"/>
    <w:rsid w:val="00F81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00EB34-FD66-114C-9244-AC2E1597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372CA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40</Pages>
  <Words>6167</Words>
  <Characters>42727</Characters>
  <Application>Microsoft Office Word</Application>
  <DocSecurity>0</DocSecurity>
  <Lines>1397</Lines>
  <Paragraphs>1194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11</cp:revision>
  <dcterms:created xsi:type="dcterms:W3CDTF">2013-12-23T23:15:00Z</dcterms:created>
  <dcterms:modified xsi:type="dcterms:W3CDTF">2026-02-13T19:32:00Z</dcterms:modified>
  <cp:category/>
</cp:coreProperties>
</file>