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35FA38" w14:textId="77777777" w:rsidR="009A29B2" w:rsidRDefault="001F56FA">
      <w:pPr>
        <w:jc w:val="center"/>
      </w:pPr>
      <w:r>
        <w:rPr>
          <w:b/>
          <w:sz w:val="40"/>
        </w:rPr>
        <w:t>Stride Security Reference Architecture (SRA)</w:t>
      </w:r>
      <w:r>
        <w:rPr>
          <w:b/>
          <w:sz w:val="40"/>
        </w:rPr>
        <w:br/>
        <w:t>Consolidated, Anchored, and D2-Enabled</w:t>
      </w:r>
    </w:p>
    <w:p w14:paraId="59CD1EF1" w14:textId="77777777" w:rsidR="009A29B2" w:rsidRDefault="001F56FA">
      <w:pPr>
        <w:jc w:val="center"/>
      </w:pPr>
      <w:r>
        <w:rPr>
          <w:i/>
        </w:rPr>
        <w:t>Including Executive Summary, Control Narratives, Diagram Anchors, Traceability, and D2 Diagram Governance</w:t>
      </w:r>
    </w:p>
    <w:p w14:paraId="2D28F345" w14:textId="77777777" w:rsidR="009A29B2" w:rsidRDefault="001F56FA">
      <w:r>
        <w:br w:type="page"/>
      </w:r>
    </w:p>
    <w:p w14:paraId="1709713D" w14:textId="77777777" w:rsidR="009A29B2" w:rsidRDefault="001F56FA">
      <w:pPr>
        <w:pStyle w:val="Heading1"/>
      </w:pPr>
      <w:r>
        <w:lastRenderedPageBreak/>
        <w:t>1. Executive Summary</w:t>
      </w:r>
    </w:p>
    <w:p w14:paraId="6049FC76" w14:textId="77777777" w:rsidR="009A29B2" w:rsidRDefault="001F56FA">
      <w:r>
        <w:t>This Security Reference Architecture (SRA) provides a control-oriented, audit-ready view of Stride’s security architecture. It is designed for executive leadership, auditors, and security stakeholders. Architecture diagrams are maintained as code using D2 and linked to this narrative through stable anchors and diagram identifiers to ensure long-term maintainability and traceability.</w:t>
      </w:r>
    </w:p>
    <w:p w14:paraId="116729C4" w14:textId="77777777" w:rsidR="009A29B2" w:rsidRDefault="001F56FA">
      <w:pPr>
        <w:pStyle w:val="Heading1"/>
      </w:pPr>
      <w:r>
        <w:t>2. Scope and Audience</w:t>
      </w:r>
    </w:p>
    <w:p w14:paraId="3DB9F116" w14:textId="77777777" w:rsidR="009A29B2" w:rsidRDefault="001F56FA">
      <w:r>
        <w:t>Primary audiences include executive leadership, internal and external auditors, security leadership, and platform owners.</w:t>
      </w:r>
    </w:p>
    <w:p w14:paraId="2162AB44" w14:textId="77777777" w:rsidR="009A29B2" w:rsidRDefault="001F56FA">
      <w:pPr>
        <w:pStyle w:val="Heading1"/>
      </w:pPr>
      <w:r>
        <w:t>3. Document Conventions and Governance Model</w:t>
      </w:r>
    </w:p>
    <w:p w14:paraId="6151141C" w14:textId="77777777" w:rsidR="009A29B2" w:rsidRDefault="001F56FA">
      <w:r>
        <w:t>This document follows these conventions:</w:t>
      </w:r>
    </w:p>
    <w:p w14:paraId="7E7D7027" w14:textId="77777777" w:rsidR="009A29B2" w:rsidRDefault="001F56FA">
      <w:pPr>
        <w:pStyle w:val="ListBullet"/>
      </w:pPr>
      <w:r>
        <w:t>Narrative sections include stable anchors (e.g., SRA-SEC-3.4).</w:t>
      </w:r>
    </w:p>
    <w:p w14:paraId="2D447D48" w14:textId="77777777" w:rsidR="009A29B2" w:rsidRDefault="001F56FA">
      <w:pPr>
        <w:pStyle w:val="ListBullet"/>
      </w:pPr>
      <w:r>
        <w:t>Architecture diagrams are authoritative as D2 source files with stable Diagram IDs (e.g., D2-SEC-01).</w:t>
      </w:r>
    </w:p>
    <w:p w14:paraId="37870966" w14:textId="77777777" w:rsidR="009A29B2" w:rsidRDefault="001F56FA">
      <w:pPr>
        <w:pStyle w:val="ListBullet"/>
      </w:pPr>
      <w:r>
        <w:t>Microsoft Word contains narrative and rendered diagram snapshots only; it is not the system of record.</w:t>
      </w:r>
    </w:p>
    <w:p w14:paraId="52806A84" w14:textId="77777777" w:rsidR="009A29B2" w:rsidRDefault="001F56FA">
      <w:pPr>
        <w:pStyle w:val="ListBullet"/>
      </w:pPr>
      <w:r>
        <w:t>Traceability is maintained via explicit mapping artifacts.</w:t>
      </w:r>
    </w:p>
    <w:p w14:paraId="23832957" w14:textId="77777777" w:rsidR="009A29B2" w:rsidRDefault="001F56FA">
      <w:pPr>
        <w:pStyle w:val="Heading1"/>
      </w:pPr>
      <w:r>
        <w:t>4. Security Control Narrative Domains</w:t>
      </w:r>
    </w:p>
    <w:p w14:paraId="79D5AAD8" w14:textId="77777777" w:rsidR="009A29B2" w:rsidRDefault="001F56FA">
      <w:pPr>
        <w:pStyle w:val="Heading2"/>
      </w:pPr>
      <w:r>
        <w:t>SRA-SEC-3.1 — Endpoint Security (Diagram: D2-SEC-01)</w:t>
      </w:r>
    </w:p>
    <w:p w14:paraId="1508222C" w14:textId="77777777" w:rsidR="009A29B2" w:rsidRDefault="001F56FA">
      <w:r>
        <w:t>Objective:</w:t>
      </w:r>
    </w:p>
    <w:p w14:paraId="7413B5A4" w14:textId="77777777" w:rsidR="009A29B2" w:rsidRDefault="001F56FA">
      <w:pPr>
        <w:pStyle w:val="ListBullet"/>
      </w:pPr>
      <w:r>
        <w:t>Define and enforce architectural controls to manage risk in this domain.</w:t>
      </w:r>
    </w:p>
    <w:p w14:paraId="332C559B" w14:textId="77777777" w:rsidR="009A29B2" w:rsidRDefault="001F56FA">
      <w:r>
        <w:t>Architecture Reference:</w:t>
      </w:r>
    </w:p>
    <w:p w14:paraId="46DCECE8" w14:textId="77777777" w:rsidR="009A29B2" w:rsidRDefault="001F56FA">
      <w:pPr>
        <w:pStyle w:val="ListBullet"/>
      </w:pPr>
      <w:r>
        <w:t>See D2-SEC-01 (Security Reference Architecture) for authoritative structure.</w:t>
      </w:r>
    </w:p>
    <w:p w14:paraId="247952B4" w14:textId="77777777" w:rsidR="009A29B2" w:rsidRDefault="001F56FA">
      <w:r>
        <w:t>NIST CSF 2.0 Categories:</w:t>
      </w:r>
    </w:p>
    <w:p w14:paraId="5D6695BC" w14:textId="77777777" w:rsidR="009A29B2" w:rsidRDefault="001F56FA">
      <w:pPr>
        <w:pStyle w:val="ListBullet"/>
      </w:pPr>
      <w:r>
        <w:t>PR.PS, PR.DS</w:t>
      </w:r>
    </w:p>
    <w:p w14:paraId="438B3F0A" w14:textId="77777777" w:rsidR="009A29B2" w:rsidRDefault="001F56FA">
      <w:pPr>
        <w:pStyle w:val="Heading2"/>
      </w:pPr>
      <w:r>
        <w:t>SRA-SEC-3.2 — Network Access Control and Segmentation (Diagram: D2-SEC-01)</w:t>
      </w:r>
    </w:p>
    <w:p w14:paraId="4FFE3222" w14:textId="77777777" w:rsidR="009A29B2" w:rsidRDefault="001F56FA">
      <w:r>
        <w:t>Objective:</w:t>
      </w:r>
    </w:p>
    <w:p w14:paraId="65D61179" w14:textId="77777777" w:rsidR="009A29B2" w:rsidRDefault="001F56FA">
      <w:pPr>
        <w:pStyle w:val="ListBullet"/>
      </w:pPr>
      <w:r>
        <w:t>Define and enforce architectural controls to manage risk in this domain.</w:t>
      </w:r>
    </w:p>
    <w:p w14:paraId="606947F7" w14:textId="77777777" w:rsidR="009A29B2" w:rsidRDefault="001F56FA">
      <w:r>
        <w:lastRenderedPageBreak/>
        <w:t>Architecture Reference:</w:t>
      </w:r>
    </w:p>
    <w:p w14:paraId="41FAB5FB" w14:textId="77777777" w:rsidR="009A29B2" w:rsidRDefault="001F56FA">
      <w:pPr>
        <w:pStyle w:val="ListBullet"/>
      </w:pPr>
      <w:r>
        <w:t>See D2-SEC-01 (Security Reference Architecture) for authoritative structure.</w:t>
      </w:r>
    </w:p>
    <w:p w14:paraId="4A244390" w14:textId="77777777" w:rsidR="009A29B2" w:rsidRDefault="001F56FA">
      <w:r>
        <w:t>NIST CSF 2.0 Categories:</w:t>
      </w:r>
    </w:p>
    <w:p w14:paraId="6C40BBEF" w14:textId="77777777" w:rsidR="009A29B2" w:rsidRDefault="001F56FA">
      <w:pPr>
        <w:pStyle w:val="ListBullet"/>
      </w:pPr>
      <w:r>
        <w:t>PR.PS, PR.AA</w:t>
      </w:r>
    </w:p>
    <w:p w14:paraId="0A76AAC0" w14:textId="77777777" w:rsidR="009A29B2" w:rsidRDefault="001F56FA">
      <w:pPr>
        <w:pStyle w:val="Heading2"/>
      </w:pPr>
      <w:r>
        <w:t>SRA-SEC-3.3 — Perimeter and Gateway Protection (Diagram: D2-SEC-01)</w:t>
      </w:r>
    </w:p>
    <w:p w14:paraId="05814306" w14:textId="77777777" w:rsidR="009A29B2" w:rsidRDefault="001F56FA">
      <w:r>
        <w:t>Objective:</w:t>
      </w:r>
    </w:p>
    <w:p w14:paraId="4AF4E44B" w14:textId="77777777" w:rsidR="009A29B2" w:rsidRDefault="001F56FA">
      <w:pPr>
        <w:pStyle w:val="ListBullet"/>
      </w:pPr>
      <w:r>
        <w:t>Define and enforce architectural controls to manage risk in this domain.</w:t>
      </w:r>
    </w:p>
    <w:p w14:paraId="2FE6E40B" w14:textId="77777777" w:rsidR="009A29B2" w:rsidRDefault="001F56FA">
      <w:r>
        <w:t>Architecture Reference:</w:t>
      </w:r>
    </w:p>
    <w:p w14:paraId="47C748D2" w14:textId="77777777" w:rsidR="009A29B2" w:rsidRDefault="001F56FA">
      <w:pPr>
        <w:pStyle w:val="ListBullet"/>
      </w:pPr>
      <w:r>
        <w:t>See D2-SEC-01 (Security Reference Architecture) for authoritative structure.</w:t>
      </w:r>
    </w:p>
    <w:p w14:paraId="43417D6D" w14:textId="77777777" w:rsidR="009A29B2" w:rsidRDefault="001F56FA">
      <w:r>
        <w:t>NIST CSF 2.0 Categories:</w:t>
      </w:r>
    </w:p>
    <w:p w14:paraId="42758FF8" w14:textId="77777777" w:rsidR="009A29B2" w:rsidRDefault="001F56FA">
      <w:pPr>
        <w:pStyle w:val="ListBullet"/>
      </w:pPr>
      <w:r>
        <w:t>PR.PS</w:t>
      </w:r>
    </w:p>
    <w:p w14:paraId="332100F9" w14:textId="77777777" w:rsidR="009A29B2" w:rsidRDefault="001F56FA">
      <w:pPr>
        <w:pStyle w:val="Heading2"/>
      </w:pPr>
      <w:r>
        <w:t>SRA-SEC-3.4 — SaaS and Cloud Access Protection (Diagram: D2-SEC-01)</w:t>
      </w:r>
    </w:p>
    <w:p w14:paraId="142F2F2B" w14:textId="77777777" w:rsidR="009A29B2" w:rsidRDefault="001F56FA">
      <w:r>
        <w:t>Objective:</w:t>
      </w:r>
    </w:p>
    <w:p w14:paraId="71314EDF" w14:textId="77777777" w:rsidR="009A29B2" w:rsidRDefault="001F56FA">
      <w:pPr>
        <w:pStyle w:val="ListBullet"/>
      </w:pPr>
      <w:r>
        <w:t>Define and enforce architectural controls to manage risk in this domain.</w:t>
      </w:r>
    </w:p>
    <w:p w14:paraId="0BABC171" w14:textId="77777777" w:rsidR="009A29B2" w:rsidRDefault="001F56FA">
      <w:r>
        <w:t>Architecture Reference:</w:t>
      </w:r>
    </w:p>
    <w:p w14:paraId="5728CC43" w14:textId="77777777" w:rsidR="009A29B2" w:rsidRDefault="001F56FA">
      <w:pPr>
        <w:pStyle w:val="ListBullet"/>
      </w:pPr>
      <w:r>
        <w:t>See D2-SEC-01 (Security Reference Architecture) for authoritative structure.</w:t>
      </w:r>
    </w:p>
    <w:p w14:paraId="533119BB" w14:textId="77777777" w:rsidR="009A29B2" w:rsidRDefault="001F56FA">
      <w:r>
        <w:t>NIST CSF 2.0 Categories:</w:t>
      </w:r>
    </w:p>
    <w:p w14:paraId="1DB4EA49" w14:textId="77777777" w:rsidR="009A29B2" w:rsidRDefault="001F56FA">
      <w:pPr>
        <w:pStyle w:val="ListBullet"/>
      </w:pPr>
      <w:r>
        <w:t>PR.AA, PR.DS, DE.CM</w:t>
      </w:r>
    </w:p>
    <w:p w14:paraId="408CB3B5" w14:textId="77777777" w:rsidR="009A29B2" w:rsidRDefault="001F56FA">
      <w:pPr>
        <w:pStyle w:val="Heading2"/>
      </w:pPr>
      <w:r>
        <w:t>SRA-SEC-3.5 — Security Operations (Detect to Respond) (Diagram: D2-SEC-01)</w:t>
      </w:r>
    </w:p>
    <w:p w14:paraId="70D701A4" w14:textId="77777777" w:rsidR="009A29B2" w:rsidRDefault="001F56FA">
      <w:r>
        <w:t>Objective:</w:t>
      </w:r>
    </w:p>
    <w:p w14:paraId="0366D716" w14:textId="77777777" w:rsidR="009A29B2" w:rsidRDefault="001F56FA">
      <w:pPr>
        <w:pStyle w:val="ListBullet"/>
      </w:pPr>
      <w:r>
        <w:t>Define and enforce architectural controls to manage risk in this domain.</w:t>
      </w:r>
    </w:p>
    <w:p w14:paraId="1B5606B0" w14:textId="77777777" w:rsidR="009A29B2" w:rsidRDefault="001F56FA">
      <w:r>
        <w:t>Architecture Reference:</w:t>
      </w:r>
    </w:p>
    <w:p w14:paraId="4E4B6168" w14:textId="77777777" w:rsidR="009A29B2" w:rsidRDefault="001F56FA">
      <w:pPr>
        <w:pStyle w:val="ListBullet"/>
      </w:pPr>
      <w:r>
        <w:t>See D2-SEC-01 (Security Reference Architecture) for authoritative structure.</w:t>
      </w:r>
    </w:p>
    <w:p w14:paraId="3CE4B9F5" w14:textId="77777777" w:rsidR="009A29B2" w:rsidRDefault="001F56FA">
      <w:r>
        <w:t>NIST CSF 2.0 Categories:</w:t>
      </w:r>
    </w:p>
    <w:p w14:paraId="2DBECA6A" w14:textId="77777777" w:rsidR="009A29B2" w:rsidRDefault="001F56FA">
      <w:pPr>
        <w:pStyle w:val="ListBullet"/>
      </w:pPr>
      <w:r>
        <w:t>DE.CM, RS.IR</w:t>
      </w:r>
    </w:p>
    <w:p w14:paraId="0B681941" w14:textId="77777777" w:rsidR="009A29B2" w:rsidRDefault="001F56FA">
      <w:pPr>
        <w:pStyle w:val="Heading2"/>
      </w:pPr>
      <w:r>
        <w:t>SRA-SEC-3.6 — Email Security (Diagram: D2-SEC-01)</w:t>
      </w:r>
    </w:p>
    <w:p w14:paraId="339D96CD" w14:textId="77777777" w:rsidR="009A29B2" w:rsidRDefault="001F56FA">
      <w:r>
        <w:t>Objective:</w:t>
      </w:r>
    </w:p>
    <w:p w14:paraId="3FAEF530" w14:textId="77777777" w:rsidR="009A29B2" w:rsidRDefault="001F56FA">
      <w:pPr>
        <w:pStyle w:val="ListBullet"/>
      </w:pPr>
      <w:r>
        <w:lastRenderedPageBreak/>
        <w:t>Define and enforce architectural controls to manage risk in this domain.</w:t>
      </w:r>
    </w:p>
    <w:p w14:paraId="36010D8D" w14:textId="77777777" w:rsidR="009A29B2" w:rsidRDefault="001F56FA">
      <w:r>
        <w:t>Architecture Reference:</w:t>
      </w:r>
    </w:p>
    <w:p w14:paraId="6171AF44" w14:textId="77777777" w:rsidR="009A29B2" w:rsidRDefault="001F56FA">
      <w:pPr>
        <w:pStyle w:val="ListBullet"/>
      </w:pPr>
      <w:r>
        <w:t>See D2-SEC-01 (Security Reference Architecture) for authoritative structure.</w:t>
      </w:r>
    </w:p>
    <w:p w14:paraId="615DA3C2" w14:textId="77777777" w:rsidR="009A29B2" w:rsidRDefault="001F56FA">
      <w:r>
        <w:t>NIST CSF 2.0 Categories:</w:t>
      </w:r>
    </w:p>
    <w:p w14:paraId="6060446F" w14:textId="77777777" w:rsidR="009A29B2" w:rsidRDefault="001F56FA">
      <w:pPr>
        <w:pStyle w:val="ListBullet"/>
      </w:pPr>
      <w:r>
        <w:t>PR.DS, DE.CM</w:t>
      </w:r>
    </w:p>
    <w:p w14:paraId="682E32EF" w14:textId="77777777" w:rsidR="009A29B2" w:rsidRDefault="001F56FA">
      <w:pPr>
        <w:pStyle w:val="Heading2"/>
      </w:pPr>
      <w:r>
        <w:t>SRA-SEC-3.7 — Secure Software Development Lifecycle (Diagram: D2-SEC-01)</w:t>
      </w:r>
    </w:p>
    <w:p w14:paraId="4F64E825" w14:textId="77777777" w:rsidR="009A29B2" w:rsidRDefault="001F56FA">
      <w:r>
        <w:t>Objective:</w:t>
      </w:r>
    </w:p>
    <w:p w14:paraId="6D2AADCD" w14:textId="77777777" w:rsidR="009A29B2" w:rsidRDefault="001F56FA">
      <w:pPr>
        <w:pStyle w:val="ListBullet"/>
      </w:pPr>
      <w:r>
        <w:t>Define and enforce architectural controls to manage risk in this domain.</w:t>
      </w:r>
    </w:p>
    <w:p w14:paraId="195A93ED" w14:textId="77777777" w:rsidR="009A29B2" w:rsidRDefault="001F56FA">
      <w:r>
        <w:t>Architecture Reference:</w:t>
      </w:r>
    </w:p>
    <w:p w14:paraId="42E9A7B7" w14:textId="77777777" w:rsidR="009A29B2" w:rsidRDefault="001F56FA">
      <w:pPr>
        <w:pStyle w:val="ListBullet"/>
      </w:pPr>
      <w:r>
        <w:t>See D2-SEC-01 (Security Reference Architecture) for authoritative structure.</w:t>
      </w:r>
    </w:p>
    <w:p w14:paraId="18D3EF4D" w14:textId="77777777" w:rsidR="009A29B2" w:rsidRDefault="001F56FA">
      <w:r>
        <w:t>NIST CSF 2.0 Categories:</w:t>
      </w:r>
    </w:p>
    <w:p w14:paraId="15900BF5" w14:textId="77777777" w:rsidR="009A29B2" w:rsidRDefault="001F56FA">
      <w:pPr>
        <w:pStyle w:val="ListBullet"/>
      </w:pPr>
      <w:r>
        <w:t>PR.PS</w:t>
      </w:r>
    </w:p>
    <w:p w14:paraId="52276535" w14:textId="77777777" w:rsidR="009A29B2" w:rsidRDefault="001F56FA">
      <w:pPr>
        <w:pStyle w:val="Heading1"/>
      </w:pPr>
      <w:r>
        <w:t>5. Traceability Model</w:t>
      </w:r>
    </w:p>
    <w:p w14:paraId="4C628CBA" w14:textId="77777777" w:rsidR="009A29B2" w:rsidRDefault="001F56FA">
      <w:r>
        <w:t>Traceability is preserved through stable identifiers linking narrative sections to D2 diagram sources and control frameworks. This enables deterministic audit walkthroughs even as diagrams evolve.</w:t>
      </w:r>
    </w:p>
    <w:p w14:paraId="7BBD99AD" w14:textId="77777777" w:rsidR="009A29B2" w:rsidRDefault="001F56FA">
      <w:r>
        <w:t>Trace path:</w:t>
      </w:r>
    </w:p>
    <w:p w14:paraId="33BD8772" w14:textId="77777777" w:rsidR="009A29B2" w:rsidRDefault="001F56FA">
      <w:pPr>
        <w:pStyle w:val="ListBullet"/>
      </w:pPr>
      <w:r>
        <w:t>Narrative Section Anchor → Diagram ID</w:t>
      </w:r>
    </w:p>
    <w:p w14:paraId="0901F529" w14:textId="77777777" w:rsidR="009A29B2" w:rsidRDefault="001F56FA">
      <w:pPr>
        <w:pStyle w:val="ListBullet"/>
      </w:pPr>
      <w:r>
        <w:t>Diagram ID → D2 Source File</w:t>
      </w:r>
    </w:p>
    <w:p w14:paraId="2B26EA15" w14:textId="77777777" w:rsidR="009A29B2" w:rsidRDefault="001F56FA">
      <w:pPr>
        <w:pStyle w:val="ListBullet"/>
      </w:pPr>
      <w:r>
        <w:t>Diagram → NIST CSF 2.0 Category Mapping</w:t>
      </w:r>
    </w:p>
    <w:p w14:paraId="0EEEE659" w14:textId="77777777" w:rsidR="009A29B2" w:rsidRDefault="001F56FA">
      <w:r>
        <w:br w:type="page"/>
      </w:r>
    </w:p>
    <w:p w14:paraId="7E079914" w14:textId="77777777" w:rsidR="009A29B2" w:rsidRDefault="001F56FA">
      <w:pPr>
        <w:pStyle w:val="Heading1"/>
      </w:pPr>
      <w:r>
        <w:lastRenderedPageBreak/>
        <w:t>Appendix A — Diagram Inventory (Authoritative Sources)</w:t>
      </w:r>
    </w:p>
    <w:p w14:paraId="04888FAD" w14:textId="77777777" w:rsidR="009A29B2" w:rsidRDefault="001F56FA">
      <w:pPr>
        <w:pStyle w:val="ListBullet"/>
      </w:pPr>
      <w:r>
        <w:t>D2-EA-01 — Enterprise Reference Architecture</w:t>
      </w:r>
    </w:p>
    <w:p w14:paraId="05FC999F" w14:textId="77777777" w:rsidR="009A29B2" w:rsidRDefault="001F56FA">
      <w:pPr>
        <w:pStyle w:val="ListBullet"/>
      </w:pPr>
      <w:r>
        <w:t>D2-SEC-01 — Security Reference Architecture</w:t>
      </w:r>
    </w:p>
    <w:p w14:paraId="469E1DF6" w14:textId="77777777" w:rsidR="009A29B2" w:rsidRDefault="001F56FA">
      <w:pPr>
        <w:pStyle w:val="ListBullet"/>
      </w:pPr>
      <w:r>
        <w:t>D2-DATA-01 — Data Platform and Analytics Architecture</w:t>
      </w:r>
    </w:p>
    <w:p w14:paraId="3AF03EDC" w14:textId="77777777" w:rsidR="009A29B2" w:rsidRDefault="001F56FA">
      <w:pPr>
        <w:pStyle w:val="Heading1"/>
      </w:pPr>
      <w:r>
        <w:t>Appendix B — Traceability Summary</w:t>
      </w:r>
    </w:p>
    <w:p w14:paraId="2DA84541" w14:textId="77777777" w:rsidR="009A29B2" w:rsidRDefault="001F56FA">
      <w:r>
        <w:t>Each control narrative section references one or more D2 diagrams and proposed NIST CSF 2.0 categories. Detailed mappings are maintained externally in versionable artifacts to avoid duplication and drift.</w:t>
      </w:r>
    </w:p>
    <w:p w14:paraId="2B75A575" w14:textId="77777777" w:rsidR="009A29B2" w:rsidRDefault="001F56FA">
      <w:pPr>
        <w:pStyle w:val="Heading1"/>
      </w:pPr>
      <w:r>
        <w:t>Appendix C — Diagram Creation and Rendering Using D2</w:t>
      </w:r>
    </w:p>
    <w:p w14:paraId="5B5940FC" w14:textId="77777777" w:rsidR="009A29B2" w:rsidRDefault="001F56FA">
      <w:r>
        <w:t>Architecture diagrams in this SRA are authored using D2 (diagrams-as-code). D2 diagrams cannot be created or rendered directly within Microsoft Word. Instead, D2 source files are maintained externally and rendered to SVG or PNG for inclusion in this document.</w:t>
      </w:r>
    </w:p>
    <w:p w14:paraId="0A1EE854" w14:textId="77777777" w:rsidR="009A29B2" w:rsidRDefault="001F56FA">
      <w:r>
        <w:t>Authoring and Rendering Model:</w:t>
      </w:r>
    </w:p>
    <w:p w14:paraId="5EC39DC1" w14:textId="77777777" w:rsidR="009A29B2" w:rsidRDefault="001F56FA">
      <w:pPr>
        <w:pStyle w:val="ListBullet"/>
      </w:pPr>
      <w:r>
        <w:t>D2 source files (*.d2) are the authoritative representation of architecture.</w:t>
      </w:r>
    </w:p>
    <w:p w14:paraId="1187DAA5" w14:textId="77777777" w:rsidR="009A29B2" w:rsidRDefault="001F56FA">
      <w:pPr>
        <w:pStyle w:val="ListBullet"/>
      </w:pPr>
      <w:r>
        <w:t>Rendering is performed using approved D2 tooling outside of Word.</w:t>
      </w:r>
    </w:p>
    <w:p w14:paraId="23DBA424" w14:textId="77777777" w:rsidR="009A29B2" w:rsidRDefault="001F56FA">
      <w:pPr>
        <w:pStyle w:val="ListBullet"/>
      </w:pPr>
      <w:r>
        <w:t>Rendered SVG/PNG images are embedded into Word as read-only snapshots.</w:t>
      </w:r>
    </w:p>
    <w:p w14:paraId="3C34B565" w14:textId="77777777" w:rsidR="009A29B2" w:rsidRDefault="001F56FA">
      <w:pPr>
        <w:pStyle w:val="ListBullet"/>
      </w:pPr>
      <w:r>
        <w:t>When architecture changes, update the D2 source, re-render, and replace the image.</w:t>
      </w:r>
    </w:p>
    <w:sectPr w:rsidR="009A29B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0931554">
    <w:abstractNumId w:val="8"/>
  </w:num>
  <w:num w:numId="2" w16cid:durableId="758602997">
    <w:abstractNumId w:val="6"/>
  </w:num>
  <w:num w:numId="3" w16cid:durableId="1866283049">
    <w:abstractNumId w:val="5"/>
  </w:num>
  <w:num w:numId="4" w16cid:durableId="884874594">
    <w:abstractNumId w:val="4"/>
  </w:num>
  <w:num w:numId="5" w16cid:durableId="1626890607">
    <w:abstractNumId w:val="7"/>
  </w:num>
  <w:num w:numId="6" w16cid:durableId="67044388">
    <w:abstractNumId w:val="3"/>
  </w:num>
  <w:num w:numId="7" w16cid:durableId="191304944">
    <w:abstractNumId w:val="2"/>
  </w:num>
  <w:num w:numId="8" w16cid:durableId="1240479661">
    <w:abstractNumId w:val="1"/>
  </w:num>
  <w:num w:numId="9" w16cid:durableId="837659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F56FA"/>
    <w:rsid w:val="0029639D"/>
    <w:rsid w:val="00326F90"/>
    <w:rsid w:val="005E3593"/>
    <w:rsid w:val="008A3A22"/>
    <w:rsid w:val="009A29B2"/>
    <w:rsid w:val="00AA1D8D"/>
    <w:rsid w:val="00B028B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96B2AF5E-9CB0-A043-9B0C-DE63585CAD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589</Words>
  <Characters>4056</Characters>
  <Application>Microsoft Office Word</Application>
  <DocSecurity>0</DocSecurity>
  <Lines>99</Lines>
  <Paragraphs>81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4612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Andy Robinson</cp:lastModifiedBy>
  <cp:revision>3</cp:revision>
  <dcterms:created xsi:type="dcterms:W3CDTF">2026-02-10T21:20:00Z</dcterms:created>
  <dcterms:modified xsi:type="dcterms:W3CDTF">2026-02-10T21:43:00Z</dcterms:modified>
  <cp:category/>
</cp:coreProperties>
</file>