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98E0F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Security Reference Architecture (SRA)</w:t>
      </w:r>
    </w:p>
    <w:p w14:paraId="354BA2C7" w14:textId="0F164342" w:rsidR="00B00DC0" w:rsidRPr="00B00DC0" w:rsidRDefault="00D04AAB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Confidential &amp; Proprietary Property of [company]</w:t>
      </w:r>
    </w:p>
    <w:p w14:paraId="31B07127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FERPA • SOX • NIST Cybersecurity Framework 2.0</w:t>
      </w:r>
    </w:p>
    <w:p w14:paraId="58F1BC3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CCF262F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Version: [Placeholder]</w:t>
      </w:r>
    </w:p>
    <w:p w14:paraId="41F8B17D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Date: [Placeholder]</w:t>
      </w:r>
    </w:p>
    <w:p w14:paraId="7CBDEF22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Organization: [Placeholder]</w:t>
      </w:r>
    </w:p>
    <w:p w14:paraId="1D8BECAE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C039652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</w:p>
    <w:p w14:paraId="50AA89B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972786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TABLE OF CONTENTS</w:t>
      </w:r>
    </w:p>
    <w:p w14:paraId="77825E2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(Insert automatic Table of Contents here)</w:t>
      </w:r>
    </w:p>
    <w:p w14:paraId="5F633B1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CDDAB8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</w:p>
    <w:p w14:paraId="5F0953C5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3DF9997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 Executive Overview</w:t>
      </w:r>
    </w:p>
    <w:p w14:paraId="3413F45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1.1 Purpose</w:t>
      </w:r>
    </w:p>
    <w:p w14:paraId="7C91C08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7E944F8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ABC4012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1.2 Scope and Audience</w:t>
      </w:r>
    </w:p>
    <w:p w14:paraId="42F2AB6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72A6AFD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FB3A22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1.3 Compliance Alignment Summary (FERPA, SOX, NIST CSF 2.0)</w:t>
      </w:r>
    </w:p>
    <w:p w14:paraId="2960285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68F8E67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FAEB1BC" w14:textId="49AB0D0C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1.4 Key Architectural Decisions and </w:t>
      </w:r>
      <w:r w:rsidR="00D04AA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Exclusions</w:t>
      </w:r>
    </w:p>
    <w:p w14:paraId="5BE543D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0568D1C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14448A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</w:p>
    <w:p w14:paraId="53A449E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0B4A3FF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 Company and Operating Context (Online Education Enterprise)</w:t>
      </w:r>
    </w:p>
    <w:p w14:paraId="0D044F7F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2.1 Business Model and Stakeholders</w:t>
      </w:r>
    </w:p>
    <w:p w14:paraId="796A7727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0469FFF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18D76AD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2.2 Platforms and Services</w:t>
      </w:r>
    </w:p>
    <w:p w14:paraId="5B0EC3C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2.2.1 Learning Management / Experience Platform (LMS/LXP)</w:t>
      </w:r>
    </w:p>
    <w:p w14:paraId="6079AFF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375F73B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3E5F72F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2.2.2 Content Delivery and Assessments</w:t>
      </w:r>
    </w:p>
    <w:p w14:paraId="0848B48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6842221D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C239D8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2.2.3 Identity and Federation with Partner Institutions</w:t>
      </w:r>
    </w:p>
    <w:p w14:paraId="0D5F52EF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1CFD5D37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EEDB7E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2.2.4 Commerce, Billing, and Payments</w:t>
      </w:r>
    </w:p>
    <w:p w14:paraId="40B5309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02154375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4C9A0FF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2.2.5 Analytics, Personalization, and AI Capabilities</w:t>
      </w:r>
    </w:p>
    <w:p w14:paraId="463200A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0750B381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E0312B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2.3 Critical Services and Availability Expectations</w:t>
      </w:r>
    </w:p>
    <w:p w14:paraId="16F1A87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4FD8704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D57996D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2.4 Threat Landscape and Abuse Cases</w:t>
      </w:r>
    </w:p>
    <w:p w14:paraId="64A5B154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4390CF5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56EFEB2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</w:p>
    <w:p w14:paraId="2E2DAE15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97C370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 Regulatory, Legal, and Assurance Landscape</w:t>
      </w:r>
    </w:p>
    <w:p w14:paraId="1D586B8D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3.1 FERPA Applicability for an Online Education Company</w:t>
      </w:r>
    </w:p>
    <w:p w14:paraId="6422CFC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3.1.1 “School Official” / Service Provider Model</w:t>
      </w:r>
    </w:p>
    <w:p w14:paraId="268A9B34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2E70E86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C911222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3.1.2 Education Records and Student PII</w:t>
      </w:r>
    </w:p>
    <w:p w14:paraId="2471843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31E9C7A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09C7EA5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3.1.3 Consent, Disclosure, Use, and Redisclosure Controls</w:t>
      </w:r>
    </w:p>
    <w:p w14:paraId="3EB37641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05CC6E4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EAEC13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3.2 Sarbanes</w:t>
      </w: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noBreakHyphen/>
        <w:t>Oxley (SOX) and Internal Control Over Financial Reporting</w:t>
      </w:r>
    </w:p>
    <w:p w14:paraId="6137B372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3.2.1 SOX Scope and </w:t>
      </w:r>
      <w:proofErr w:type="gramStart"/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</w:t>
      </w:r>
      <w:proofErr w:type="gramEnd"/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noBreakHyphen/>
        <w:t>Scope Systems</w:t>
      </w:r>
    </w:p>
    <w:p w14:paraId="30EC1367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6BB11AF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464CA62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3.2.2 IT General Controls (Access, Change, Operations)</w:t>
      </w:r>
    </w:p>
    <w:p w14:paraId="29B4B1BF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1413C34E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53855C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3.3 NIST Cybersecurity Framework (CSF) 2.0 Adoption</w:t>
      </w:r>
    </w:p>
    <w:p w14:paraId="6D3FE0AD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469B32D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AF9AAB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3.4 Other Applicable Legal and Regulatory Obligations</w:t>
      </w:r>
    </w:p>
    <w:p w14:paraId="6717BF3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150FA7C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4A44E5E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</w:p>
    <w:p w14:paraId="7E5F3427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560AB5D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4. Architecture Principles and Design Tenets</w:t>
      </w:r>
    </w:p>
    <w:p w14:paraId="089AD78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4.1 Security and Privacy Principles</w:t>
      </w:r>
    </w:p>
    <w:p w14:paraId="374BB14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[Placeholder]</w:t>
      </w:r>
    </w:p>
    <w:p w14:paraId="6DDD036D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2D9587E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4.2 Zero Trust Alignment</w:t>
      </w:r>
    </w:p>
    <w:p w14:paraId="7724C93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59473A7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C9A9CA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4.3 Segregation of Duties and Control Ownership (SOX)</w:t>
      </w:r>
    </w:p>
    <w:p w14:paraId="7278A00F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18A1672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2FECE7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</w:p>
    <w:p w14:paraId="04442EF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6C9500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5. Reference Architecture Overview</w:t>
      </w:r>
    </w:p>
    <w:p w14:paraId="34101F24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5.1 Architecture Views and Conventions</w:t>
      </w:r>
    </w:p>
    <w:p w14:paraId="69876AE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0B1D6DC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30810F5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5.2 Trust Zones and Boundaries</w:t>
      </w:r>
    </w:p>
    <w:p w14:paraId="677F2EF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5.2.1 End</w:t>
      </w: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noBreakHyphen/>
        <w:t>User Devices and Browsers</w:t>
      </w:r>
    </w:p>
    <w:p w14:paraId="1538A647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394FAA4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044B11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5.2.2 Edge Services (CDN, WAF, DDoS)</w:t>
      </w:r>
    </w:p>
    <w:p w14:paraId="2649F7B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7EB15B8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5115CC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5.2.3 Application and Services Layer</w:t>
      </w:r>
    </w:p>
    <w:p w14:paraId="3620249E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0A29866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61628C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5.2.4 Data Stores and Analytics Platforms</w:t>
      </w:r>
    </w:p>
    <w:p w14:paraId="4B277B2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44ACD37F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53A95C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5.2.5 Corporate IT and Administrative Systems</w:t>
      </w:r>
    </w:p>
    <w:p w14:paraId="23913A61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1579667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D5CCB27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5.3 High</w:t>
      </w: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noBreakHyphen/>
        <w:t>Level Data Flows</w:t>
      </w:r>
    </w:p>
    <w:p w14:paraId="1BEA94E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115F0D74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693E31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</w:p>
    <w:p w14:paraId="727B11C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6655914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6. Governance, Risk, and Compliance (GRC) Architecture</w:t>
      </w:r>
    </w:p>
    <w:p w14:paraId="29173C0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6.1 Governance Structure and Oversight</w:t>
      </w:r>
    </w:p>
    <w:p w14:paraId="7B673B7F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42627E9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79FE9B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6.2 Policy and Standards Framework</w:t>
      </w:r>
    </w:p>
    <w:p w14:paraId="2CD69A94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3FF4EBF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20D5885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6.3 Enterprise Risk Management Integration</w:t>
      </w:r>
    </w:p>
    <w:p w14:paraId="4509AE7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[Placeholder]</w:t>
      </w:r>
    </w:p>
    <w:p w14:paraId="1F772EB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A48561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6.4 Third</w:t>
      </w: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noBreakHyphen/>
        <w:t>Party and Supply Chain Risk Management</w:t>
      </w:r>
    </w:p>
    <w:p w14:paraId="041B4C8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2653BC4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56A8C1D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6.5 Audit, Assurance, and Evidence Management</w:t>
      </w:r>
    </w:p>
    <w:p w14:paraId="138E27B4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4F95DEE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395652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</w:p>
    <w:p w14:paraId="5556D1E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EBF55FE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7. Identity and Access Management Architecture</w:t>
      </w:r>
    </w:p>
    <w:p w14:paraId="0D52F1A1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7.1 Workforce Identity</w:t>
      </w:r>
    </w:p>
    <w:p w14:paraId="420C66CF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70D0EB5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9E04D4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7.2 Learner and Instructor Identity</w:t>
      </w:r>
    </w:p>
    <w:p w14:paraId="4D018851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4ED7580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657EA44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7.3 Partner Federation and SSO</w:t>
      </w:r>
    </w:p>
    <w:p w14:paraId="65C30C9D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06C7E20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D376EE7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7.4 Privileged Access Management</w:t>
      </w:r>
    </w:p>
    <w:p w14:paraId="12A66285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141E508D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A04E89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7.5 Access Reviews and Continuous Authorization</w:t>
      </w:r>
    </w:p>
    <w:p w14:paraId="595BF1F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375EC6B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9FAD5A4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</w:p>
    <w:p w14:paraId="36E2C90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546B9D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8. Application and Platform Security Architecture</w:t>
      </w:r>
    </w:p>
    <w:p w14:paraId="7554D5C1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8.1 Secure SDLC and DevSecOps</w:t>
      </w:r>
    </w:p>
    <w:p w14:paraId="52994D17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5E2F4E7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7E2D0C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8.2 Change Management Controls (SOX</w:t>
      </w: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noBreakHyphen/>
        <w:t>Relevant)</w:t>
      </w:r>
    </w:p>
    <w:p w14:paraId="3371159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14557EB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EEB3C4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8.3 Software Supply Chain Security</w:t>
      </w:r>
    </w:p>
    <w:p w14:paraId="117424B2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2FB07D4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0C30AF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8.4 API Security and Abuse Prevention</w:t>
      </w:r>
    </w:p>
    <w:p w14:paraId="7588C7C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1B65D90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D443F1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8.5 Secrets, Keys, and Configuration Management</w:t>
      </w:r>
    </w:p>
    <w:p w14:paraId="2E35CCE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6103329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2B938F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</w:p>
    <w:p w14:paraId="26CBB267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F87DC4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9. Data Security and Privacy Architecture</w:t>
      </w:r>
    </w:p>
    <w:p w14:paraId="4A19845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9.1 Data Classification and Handling</w:t>
      </w:r>
    </w:p>
    <w:p w14:paraId="4FF7495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5CC53D82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5D59931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9.2 Education Records Protection (FERPA)</w:t>
      </w:r>
    </w:p>
    <w:p w14:paraId="3E62B50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6BC7D1A4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BC26355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9.3 Data Retention and Secure Disposal</w:t>
      </w:r>
    </w:p>
    <w:p w14:paraId="1B699D2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3DBEC2F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A49BFB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9.4 Encryption and Key Management</w:t>
      </w:r>
    </w:p>
    <w:p w14:paraId="5A4BB3D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253FA822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621F672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9.5 Data Loss Prevention (DLP)</w:t>
      </w:r>
    </w:p>
    <w:p w14:paraId="2FF841F1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62067BD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DC8BC6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</w:p>
    <w:p w14:paraId="08F13741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8E17F0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10. Infrastructure, Network, and Cloud Security Architecture</w:t>
      </w:r>
    </w:p>
    <w:p w14:paraId="6DD3BF4E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10.1 Cloud Landing Zones and Account Structure</w:t>
      </w:r>
    </w:p>
    <w:p w14:paraId="6F5F0C45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2C66935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62FA6E7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10.2 Network Segmentation and Perimeter Controls</w:t>
      </w:r>
    </w:p>
    <w:p w14:paraId="1D22E98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5F649775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1135A0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10.3 Platform Hardening and Configuration Management</w:t>
      </w:r>
    </w:p>
    <w:p w14:paraId="4E72191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0A3A1B1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22E2BF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10.4 Vulnerability and Patch Management</w:t>
      </w:r>
    </w:p>
    <w:p w14:paraId="705A01DD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480678A4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B4F0112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10.5 Endpoint Security</w:t>
      </w:r>
    </w:p>
    <w:p w14:paraId="60E8F30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63C0CF3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6DAC2ED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</w:p>
    <w:p w14:paraId="4174FCA7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00D6491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11. Security Monitoring and Incident Response</w:t>
      </w:r>
    </w:p>
    <w:p w14:paraId="5CD7D69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11.1 Logging and Evidence Readiness</w:t>
      </w:r>
    </w:p>
    <w:p w14:paraId="5F50E08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3CC2B4A5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49905B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11.2 Detection and Monitoring</w:t>
      </w:r>
    </w:p>
    <w:p w14:paraId="4D7D2D4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563EB091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E08983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11.3 Incident Response Lifecycle</w:t>
      </w:r>
    </w:p>
    <w:p w14:paraId="6AC48B9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112CD5C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011578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11.4 Forensics and Legal Hold</w:t>
      </w:r>
    </w:p>
    <w:p w14:paraId="3456DC8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03564F9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138AF6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11.5 Communications and Regulatory Notifications</w:t>
      </w:r>
    </w:p>
    <w:p w14:paraId="16AD977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1C98D85F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EB17F11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</w:p>
    <w:p w14:paraId="6A647EBF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C5F61D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12. Resilience, Continuity, and Recovery</w:t>
      </w:r>
    </w:p>
    <w:p w14:paraId="623969FE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12.1 Business Continuity and Crisis Management</w:t>
      </w:r>
    </w:p>
    <w:p w14:paraId="4FA41CE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65F5856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70BEF87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12.2 Backup and Restore</w:t>
      </w:r>
    </w:p>
    <w:p w14:paraId="3FF0D47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15141C4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F8D55A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12.3 Disaster Recovery</w:t>
      </w:r>
    </w:p>
    <w:p w14:paraId="2C1B2E8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29D3A7A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7D2E877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12.4 Resilience Testing</w:t>
      </w:r>
    </w:p>
    <w:p w14:paraId="312CE55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2265FDDD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DC8CBE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</w:p>
    <w:p w14:paraId="5B43DEE5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5CADFF1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13. Assurance and Continuous Improvement</w:t>
      </w:r>
    </w:p>
    <w:p w14:paraId="62FDF7D7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13.1 Control Testing Strategy (FERPA / SOX)</w:t>
      </w:r>
    </w:p>
    <w:p w14:paraId="4419E46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305BE91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10A98A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13.2 Security Testing</w:t>
      </w:r>
    </w:p>
    <w:p w14:paraId="1E8F5BC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7CC150C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F4436C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13.3 Metrics and Reporting</w:t>
      </w:r>
    </w:p>
    <w:p w14:paraId="16F59C4D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6779F80F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D2E393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13.4 Lessons Learned</w:t>
      </w:r>
    </w:p>
    <w:p w14:paraId="015667D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6ADABA62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42D378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</w:p>
    <w:p w14:paraId="35B88AC4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3B04EAF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14. Implementation Roadmap</w:t>
      </w:r>
    </w:p>
    <w:p w14:paraId="1DC73C02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14.1 Phased Adoption</w:t>
      </w:r>
    </w:p>
    <w:p w14:paraId="7F55E78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1DA0E95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1253FDF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14.2 Reference Patterns</w:t>
      </w:r>
    </w:p>
    <w:p w14:paraId="4D10127F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7CA26CB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E31E632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14.3 Legacy and Technical Debt</w:t>
      </w:r>
    </w:p>
    <w:p w14:paraId="5B590911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01BDC997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8EB555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</w:p>
    <w:p w14:paraId="27368A6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2689C6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Appendix A – Glossary</w:t>
      </w:r>
    </w:p>
    <w:p w14:paraId="32453FD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25ADD5F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8F668E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Appendix B – Architecture Diagrams</w:t>
      </w:r>
    </w:p>
    <w:p w14:paraId="40234FA4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25B32BB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5A1870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Appendix C – FERPA / SOX / NIST CSF 2.0 Mapping Matrix</w:t>
      </w:r>
    </w:p>
    <w:p w14:paraId="00C57561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61DFAEE0" w14:textId="43BABD04" w:rsidR="00F83928" w:rsidRPr="00196B69" w:rsidRDefault="00F83928" w:rsidP="00196B69"/>
    <w:sectPr w:rsidR="00F83928" w:rsidRPr="00196B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76425"/>
    <w:multiLevelType w:val="multilevel"/>
    <w:tmpl w:val="582890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2357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B69"/>
    <w:rsid w:val="0000599E"/>
    <w:rsid w:val="000376FC"/>
    <w:rsid w:val="000E0209"/>
    <w:rsid w:val="001401FB"/>
    <w:rsid w:val="00196B69"/>
    <w:rsid w:val="002E7777"/>
    <w:rsid w:val="00340E56"/>
    <w:rsid w:val="004D7FE0"/>
    <w:rsid w:val="004F2ACF"/>
    <w:rsid w:val="005E3593"/>
    <w:rsid w:val="00737914"/>
    <w:rsid w:val="009721F7"/>
    <w:rsid w:val="00A106AB"/>
    <w:rsid w:val="00AC33CD"/>
    <w:rsid w:val="00B00DC0"/>
    <w:rsid w:val="00CF0A22"/>
    <w:rsid w:val="00D04AAB"/>
    <w:rsid w:val="00D24649"/>
    <w:rsid w:val="00DC0D94"/>
    <w:rsid w:val="00E57B2D"/>
    <w:rsid w:val="00F8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E7FE28"/>
  <w15:chartTrackingRefBased/>
  <w15:docId w15:val="{2C037826-A8B5-6C40-A879-02599A4F3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B6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0D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0DC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00D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609</Words>
  <Characters>5102</Characters>
  <Application>Microsoft Office Word</Application>
  <DocSecurity>0</DocSecurity>
  <Lines>279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Robinson</dc:creator>
  <cp:keywords/>
  <dc:description/>
  <cp:lastModifiedBy>Andy Robinson</cp:lastModifiedBy>
  <cp:revision>7</cp:revision>
  <dcterms:created xsi:type="dcterms:W3CDTF">2026-02-02T18:40:00Z</dcterms:created>
  <dcterms:modified xsi:type="dcterms:W3CDTF">2026-02-16T14:39:00Z</dcterms:modified>
</cp:coreProperties>
</file>