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8E0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Security Reference Architecture (SRA)</w:t>
      </w:r>
    </w:p>
    <w:p w14:paraId="354BA2C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a Publicly Traded Online Education Company</w:t>
      </w:r>
    </w:p>
    <w:p w14:paraId="31B071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FERPA • SOX • NIST Cybersecurity Framework 2.0</w:t>
      </w:r>
    </w:p>
    <w:p w14:paraId="58F1BC3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CF262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Version: [Placeholder]</w:t>
      </w:r>
    </w:p>
    <w:p w14:paraId="41F8B17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Date: [Placeholder]</w:t>
      </w:r>
    </w:p>
    <w:p w14:paraId="7CBDEF2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Organization: [Placeholder]</w:t>
      </w:r>
    </w:p>
    <w:p w14:paraId="1D8BECA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03965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0AA89B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72786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TABLE OF CONTENTS</w:t>
      </w:r>
    </w:p>
    <w:p w14:paraId="77825E2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(Insert automatic Table of Contents here)</w:t>
      </w:r>
    </w:p>
    <w:p w14:paraId="5F633B1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DDAB8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F0953C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DF999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Executive Overview</w:t>
      </w:r>
    </w:p>
    <w:p w14:paraId="3413F45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1.1 Purpose</w:t>
      </w:r>
    </w:p>
    <w:p w14:paraId="7C91C08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E944F8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BC401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1.2 Scope and Audience</w:t>
      </w:r>
    </w:p>
    <w:p w14:paraId="42F2AB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2A6AFD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FB3A22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1.3 Compliance Alignment Summary (FERPA, SOX, NIST CSF 2.0)</w:t>
      </w:r>
    </w:p>
    <w:p w14:paraId="2960285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8F8E67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FAEB1B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1.4 Key Architectural Decisions and Non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Goals</w:t>
      </w:r>
    </w:p>
    <w:p w14:paraId="5BE543D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568D1C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4448A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3A449E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B4A3F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Company and Operating Context (Online Education Enterprise)</w:t>
      </w:r>
    </w:p>
    <w:p w14:paraId="0D044F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2.1 Business Model and Stakeholders</w:t>
      </w:r>
    </w:p>
    <w:p w14:paraId="796A77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469FFF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8D76A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 Platforms and Services</w:t>
      </w:r>
    </w:p>
    <w:p w14:paraId="5B0EC3C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2.2.1 Learning Management / Experience Platform (LMS/LXP)</w:t>
      </w:r>
    </w:p>
    <w:p w14:paraId="6079AFF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75F73B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E5F72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2.2.2 Content Delivery and Assessments</w:t>
      </w:r>
    </w:p>
    <w:p w14:paraId="0848B48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842221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239D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2.2.3 Identity and Federation with Partner Institutions</w:t>
      </w:r>
    </w:p>
    <w:p w14:paraId="0D5F52E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CFD5D3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EDB7E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2.2.4 Commerce, Billing, and Payments</w:t>
      </w:r>
    </w:p>
    <w:p w14:paraId="40B5309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215437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C9A0F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2.2.5 Analytics, Personalization, and AI Capabilities</w:t>
      </w:r>
    </w:p>
    <w:p w14:paraId="463200A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750B38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0312B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2.3 Critical Services and Availability Expectations</w:t>
      </w:r>
    </w:p>
    <w:p w14:paraId="16F1A87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FD8704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57996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2.4 Threat Landscape and Abuse Cases</w:t>
      </w:r>
    </w:p>
    <w:p w14:paraId="64A5B15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390CF5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6EFEB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2E2DAE1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97C37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Regulatory, Legal, and Assurance Landscape</w:t>
      </w:r>
    </w:p>
    <w:p w14:paraId="1D586B8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 FERPA Applicability for an Online Education Company</w:t>
      </w:r>
    </w:p>
    <w:p w14:paraId="6422CFC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3.1.1 “School Official” / Service Provider Model</w:t>
      </w:r>
    </w:p>
    <w:p w14:paraId="268A9B3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E70E86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91122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3.1.2 Education Records and Student PII</w:t>
      </w:r>
    </w:p>
    <w:p w14:paraId="2471843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1E9C7A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9C7EA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3.1.3 Consent, Disclosure, Use, and Redisclosure Controls</w:t>
      </w:r>
    </w:p>
    <w:p w14:paraId="3EB3764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5CC6E4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AEC13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3.2 Sarbanes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Oxley (SOX) and Internal Control Over Financial Reporting</w:t>
      </w:r>
    </w:p>
    <w:p w14:paraId="6137B37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3.2.1 SOX Scope and </w:t>
      </w:r>
      <w:proofErr w:type="gramStart"/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</w:t>
      </w:r>
      <w:proofErr w:type="gramEnd"/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Scope Systems</w:t>
      </w:r>
    </w:p>
    <w:p w14:paraId="30EC136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BB11AF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464CA6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3.2.2 IT General Controls (Access, Change, Operations)</w:t>
      </w:r>
    </w:p>
    <w:p w14:paraId="29B4B1B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413C34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3855C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3.3 NIST Cybersecurity Framework (CSF) 2.0 Adoption</w:t>
      </w:r>
    </w:p>
    <w:p w14:paraId="6D3FE0A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69B32D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F9AAB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3.4 Other Applicable Legal and Regulatory Obligations</w:t>
      </w:r>
    </w:p>
    <w:p w14:paraId="6717BF3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50FA7C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A44E5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7E5F34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60AB5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Architecture Principles and Design Tenets</w:t>
      </w:r>
    </w:p>
    <w:p w14:paraId="089AD78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4.1 Security and Privacy Principles</w:t>
      </w:r>
    </w:p>
    <w:p w14:paraId="374BB14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[Placeholder]</w:t>
      </w:r>
    </w:p>
    <w:p w14:paraId="6DDD036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D9587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4.2 Zero Trust Alignment</w:t>
      </w:r>
    </w:p>
    <w:p w14:paraId="7724C93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9473A7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9A9CA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4.3 Segregation of Duties and Control Ownership (SOX)</w:t>
      </w:r>
    </w:p>
    <w:p w14:paraId="7278A00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8A1672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FECE7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04442EF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C9500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 Reference Architecture Overview</w:t>
      </w:r>
    </w:p>
    <w:p w14:paraId="34101F2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5.1 Architecture Views and Conventions</w:t>
      </w:r>
    </w:p>
    <w:p w14:paraId="69876AE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B1D6DC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0810F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 Trust Zones and Boundaries</w:t>
      </w:r>
    </w:p>
    <w:p w14:paraId="677F2EF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5.2.1 End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User Devices and Browsers</w:t>
      </w:r>
    </w:p>
    <w:p w14:paraId="1538A64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94FAA4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44B11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5.2.2 Edge Services (CDN, WAF, DDoS)</w:t>
      </w:r>
    </w:p>
    <w:p w14:paraId="2649F7B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EB15B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115CC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5.2.3 Application and Services Layer</w:t>
      </w:r>
    </w:p>
    <w:p w14:paraId="3620249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A2986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1628C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5.2.4 Data Stores and Analytics Platforms</w:t>
      </w:r>
    </w:p>
    <w:p w14:paraId="4B277B2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4ACD3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3A95C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5.2.5 Corporate IT and Administrative Systems</w:t>
      </w:r>
    </w:p>
    <w:p w14:paraId="23913A6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579667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D5CCB2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5.3 High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Level Data Flows</w:t>
      </w:r>
    </w:p>
    <w:p w14:paraId="1BEA94E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15F0D7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93E31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727B11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65591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 Governance, Risk, and Compliance (GRC) Architecture</w:t>
      </w:r>
    </w:p>
    <w:p w14:paraId="29173C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6.1 Governance Structure and Oversight</w:t>
      </w:r>
    </w:p>
    <w:p w14:paraId="7B673B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2627E9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9FE9B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6.2 Policy and Standards Framework</w:t>
      </w:r>
    </w:p>
    <w:p w14:paraId="2CD69A9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FF4EBF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0D588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6.3 Enterprise Risk Management Integration</w:t>
      </w:r>
    </w:p>
    <w:p w14:paraId="4509AE7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[Placeholder]</w:t>
      </w:r>
    </w:p>
    <w:p w14:paraId="1F772EB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48561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6.4 Third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Party and Supply Chain Risk Management</w:t>
      </w:r>
    </w:p>
    <w:p w14:paraId="041B4C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653BC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6A8C1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6.5 Audit, Assurance, and Evidence Management</w:t>
      </w:r>
    </w:p>
    <w:p w14:paraId="138E27B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F95DEE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95652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556D1E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BF55F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 Identity and Access Management Architecture</w:t>
      </w:r>
    </w:p>
    <w:p w14:paraId="0D52F1A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7.1 Workforce Identity</w:t>
      </w:r>
    </w:p>
    <w:p w14:paraId="420C66C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0D0EB5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E04D4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7.2 Learner and Instructor Identity</w:t>
      </w:r>
    </w:p>
    <w:p w14:paraId="4D01885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ED7580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57EA4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7.3 Partner Federation and SSO</w:t>
      </w:r>
    </w:p>
    <w:p w14:paraId="65C30C9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6C7E2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376EE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7.4 Privileged Access Management</w:t>
      </w:r>
    </w:p>
    <w:p w14:paraId="12A6628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41E508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A04E89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7.5 Access Reviews and Continuous Authorization</w:t>
      </w:r>
    </w:p>
    <w:p w14:paraId="595BF1F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75EC6B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FAD5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36E2C90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46B9D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 Application and Platform Security Architecture</w:t>
      </w:r>
    </w:p>
    <w:p w14:paraId="7554D5C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8.1 Secure SDLC and DevSecOps</w:t>
      </w:r>
    </w:p>
    <w:p w14:paraId="52994D1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E2F4E7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7E2D0C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8.2 Change Management Controls (SOX</w:t>
      </w: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noBreakHyphen/>
        <w:t>Relevant)</w:t>
      </w:r>
    </w:p>
    <w:p w14:paraId="3371159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4557EB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EB3C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8.3 Software Supply Chain Security</w:t>
      </w:r>
    </w:p>
    <w:p w14:paraId="117424B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FB07D4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C30AF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8.4 API Security and Abuse Prevention</w:t>
      </w:r>
    </w:p>
    <w:p w14:paraId="7588C7C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B65D9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443F1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8.5 Secrets, Keys, and Configuration Management</w:t>
      </w:r>
    </w:p>
    <w:p w14:paraId="2E35CCE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103329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B938F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26CBB26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87DC4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 Data Security and Privacy Architecture</w:t>
      </w:r>
    </w:p>
    <w:p w14:paraId="4A19845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9.1 Data Classification and Handling</w:t>
      </w:r>
    </w:p>
    <w:p w14:paraId="4FF7495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CC53D8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5D5993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9.2 Education Records Protection (FERPA)</w:t>
      </w:r>
    </w:p>
    <w:p w14:paraId="3E62B50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BC7D1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BC2635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9.3 Data Retention and Secure Disposal</w:t>
      </w:r>
    </w:p>
    <w:p w14:paraId="1B699D2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DBEC2F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A49BFB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9.4 Encryption and Key Management</w:t>
      </w:r>
    </w:p>
    <w:p w14:paraId="5A4BB3D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53FA82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621F67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9.5 Data Loss Prevention (DLP)</w:t>
      </w:r>
    </w:p>
    <w:p w14:paraId="2FF841F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2067BD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C8BC6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08F1374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8E17F0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 Infrastructure, Network, and Cloud Security Architecture</w:t>
      </w:r>
    </w:p>
    <w:p w14:paraId="6DD3BF4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10.1 Cloud Landing Zones and Account Structure</w:t>
      </w:r>
    </w:p>
    <w:p w14:paraId="6F5F0C4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C66935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2FA6E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10.2 Network Segmentation and Perimeter Controls</w:t>
      </w:r>
    </w:p>
    <w:p w14:paraId="1D22E98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F64977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135A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10.3 Platform Hardening and Configuration Management</w:t>
      </w:r>
    </w:p>
    <w:p w14:paraId="4E72191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A3A1B1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2E2BF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10.4 Vulnerability and Patch Management</w:t>
      </w:r>
    </w:p>
    <w:p w14:paraId="705A01D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480678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4F011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10.5 Endpoint Security</w:t>
      </w:r>
    </w:p>
    <w:p w14:paraId="60E8F30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3C0CF3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6DAC2E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4174FCA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0D649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 Security Monitoring and Incident Response</w:t>
      </w:r>
    </w:p>
    <w:p w14:paraId="5CD7D69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11.1 Logging and Evidence Readiness</w:t>
      </w:r>
    </w:p>
    <w:p w14:paraId="5F50E08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CC2B4A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49905B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11.2 Detection and Monitoring</w:t>
      </w:r>
    </w:p>
    <w:p w14:paraId="4D7D2D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563EB09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08983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11.3 Incident Response Lifecycle</w:t>
      </w:r>
    </w:p>
    <w:p w14:paraId="6AC48B9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12CD5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11578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11.4 Forensics and Legal Hold</w:t>
      </w:r>
    </w:p>
    <w:p w14:paraId="3456DC8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3564F9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38AF6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11.5 Communications and Regulatory Notifications</w:t>
      </w:r>
    </w:p>
    <w:p w14:paraId="16AD977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C98D85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B17F1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6A647EB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C5F61D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 Resilience, Continuity, and Recovery</w:t>
      </w:r>
    </w:p>
    <w:p w14:paraId="623969FE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12.1 Business Continuity and Crisis Management</w:t>
      </w:r>
    </w:p>
    <w:p w14:paraId="4FA41CE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5F585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70BEF8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12.2 Backup and Restore</w:t>
      </w:r>
    </w:p>
    <w:p w14:paraId="3FF0D47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5141C4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F8D55A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12.3 Disaster Recovery</w:t>
      </w:r>
    </w:p>
    <w:p w14:paraId="2C1B2E8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9D3A7A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D2E87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12.4 Resilience Testing</w:t>
      </w:r>
    </w:p>
    <w:p w14:paraId="312CE55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265FDD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C8CBE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5B43DEE5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CADFF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 Assurance and Continuous Improvement</w:t>
      </w:r>
    </w:p>
    <w:p w14:paraId="62FDF7D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13.1 Control Testing Strategy (FERPA / SOX)</w:t>
      </w:r>
    </w:p>
    <w:p w14:paraId="4419E466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305BE91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0A98A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13.2 Security Testing</w:t>
      </w:r>
    </w:p>
    <w:p w14:paraId="1E8F5BC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CC150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4436C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13.3 Metrics and Reporting</w:t>
      </w:r>
    </w:p>
    <w:p w14:paraId="16F59C4D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779F80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2E393B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13.4 Lessons Learned</w:t>
      </w:r>
    </w:p>
    <w:p w14:paraId="015667D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ADABA6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2D378A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35B88AC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3B04EA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 Implementation Roadmap</w:t>
      </w:r>
    </w:p>
    <w:p w14:paraId="1DC73C0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14.1 Phased Adoption</w:t>
      </w:r>
    </w:p>
    <w:p w14:paraId="7F55E78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1DA0E95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253FD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14.2 Reference Patterns</w:t>
      </w:r>
    </w:p>
    <w:p w14:paraId="4D10127F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7CA26CB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31E632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14.3 Legacy and Technical Debt</w:t>
      </w:r>
    </w:p>
    <w:p w14:paraId="5B59091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01BDC997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8EB555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--------------------------------------------------</w:t>
      </w:r>
    </w:p>
    <w:p w14:paraId="27368A6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689C6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Appendix A – Glossary</w:t>
      </w:r>
    </w:p>
    <w:p w14:paraId="32453FD0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5ADD5F9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F668E8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Appendix B – Architecture Diagrams</w:t>
      </w:r>
    </w:p>
    <w:p w14:paraId="40234FA4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25B32BBC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A18703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Appendix C – FERPA / SOX / NIST CSF 2.0 Mapping Matrix</w:t>
      </w:r>
    </w:p>
    <w:p w14:paraId="00C57561" w14:textId="77777777" w:rsidR="00B00DC0" w:rsidRPr="00B00DC0" w:rsidRDefault="00B00DC0" w:rsidP="00B0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00DC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[Placeholder]</w:t>
      </w:r>
    </w:p>
    <w:p w14:paraId="61DFAEE0" w14:textId="43BABD04" w:rsidR="00F83928" w:rsidRPr="00196B69" w:rsidRDefault="00F83928" w:rsidP="00196B69"/>
    <w:sectPr w:rsidR="00F83928" w:rsidRPr="00196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6425"/>
    <w:multiLevelType w:val="multilevel"/>
    <w:tmpl w:val="58289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35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69"/>
    <w:rsid w:val="000376FC"/>
    <w:rsid w:val="000E0209"/>
    <w:rsid w:val="00196B69"/>
    <w:rsid w:val="002E7777"/>
    <w:rsid w:val="00340E56"/>
    <w:rsid w:val="00737914"/>
    <w:rsid w:val="00B00DC0"/>
    <w:rsid w:val="00DC0D94"/>
    <w:rsid w:val="00E57B2D"/>
    <w:rsid w:val="00F8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7FE28"/>
  <w15:chartTrackingRefBased/>
  <w15:docId w15:val="{2C037826-A8B5-6C40-A879-02599A4F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6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D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0D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921</Words>
  <Characters>4884</Characters>
  <Application>Microsoft Office Word</Application>
  <DocSecurity>0</DocSecurity>
  <Lines>108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Robinson</dc:creator>
  <cp:keywords/>
  <dc:description/>
  <cp:lastModifiedBy>Andy Robinson</cp:lastModifiedBy>
  <cp:revision>2</cp:revision>
  <dcterms:created xsi:type="dcterms:W3CDTF">2026-02-02T13:37:00Z</dcterms:created>
  <dcterms:modified xsi:type="dcterms:W3CDTF">2026-02-02T15:27:00Z</dcterms:modified>
</cp:coreProperties>
</file>