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0DAED" w14:textId="0507EE9B" w:rsidR="000B3BBF" w:rsidRPr="006F7576" w:rsidRDefault="00000000" w:rsidP="00011DA2">
      <w:pPr>
        <w:pStyle w:val="Title"/>
        <w:rPr>
          <w:rFonts w:cstheme="majorHAnsi"/>
        </w:rPr>
      </w:pPr>
      <w:r w:rsidRPr="006F7576">
        <w:rPr>
          <w:rFonts w:cstheme="majorHAnsi"/>
        </w:rPr>
        <w:t>Stride IISP Policy Summaries &amp; Control Traceability</w:t>
      </w:r>
    </w:p>
    <w:sdt>
      <w:sdtPr>
        <w:rPr>
          <w:rFonts w:asciiTheme="minorHAnsi" w:eastAsiaTheme="minorEastAsia" w:hAnsiTheme="minorHAnsi" w:cstheme="majorHAnsi"/>
          <w:b w:val="0"/>
          <w:bCs w:val="0"/>
          <w:color w:val="auto"/>
          <w:sz w:val="22"/>
          <w:szCs w:val="22"/>
        </w:rPr>
        <w:id w:val="-168042395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5624A8D" w14:textId="7A529A04" w:rsidR="006F7576" w:rsidRPr="006F7576" w:rsidRDefault="006F7576">
          <w:pPr>
            <w:pStyle w:val="TOCHeading"/>
            <w:rPr>
              <w:rFonts w:cstheme="majorHAnsi"/>
            </w:rPr>
          </w:pPr>
          <w:r w:rsidRPr="006F7576">
            <w:rPr>
              <w:rFonts w:cstheme="majorHAnsi"/>
            </w:rPr>
            <w:t>Table of Contents</w:t>
          </w:r>
        </w:p>
        <w:p w14:paraId="4747998B" w14:textId="655445A8" w:rsidR="00E40AE2" w:rsidRDefault="006F7576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6F7576">
            <w:rPr>
              <w:rFonts w:asciiTheme="majorHAnsi" w:hAnsiTheme="majorHAnsi" w:cstheme="majorHAnsi"/>
              <w:b w:val="0"/>
              <w:bCs w:val="0"/>
            </w:rPr>
            <w:fldChar w:fldCharType="begin"/>
          </w:r>
          <w:r w:rsidRPr="006F7576">
            <w:rPr>
              <w:rFonts w:asciiTheme="majorHAnsi" w:hAnsiTheme="majorHAnsi" w:cstheme="majorHAnsi"/>
            </w:rPr>
            <w:instrText xml:space="preserve"> TOC \o "1-3" \h \z \u </w:instrText>
          </w:r>
          <w:r w:rsidRPr="006F7576">
            <w:rPr>
              <w:rFonts w:asciiTheme="majorHAnsi" w:hAnsiTheme="majorHAnsi" w:cstheme="majorHAnsi"/>
              <w:b w:val="0"/>
              <w:bCs w:val="0"/>
            </w:rPr>
            <w:fldChar w:fldCharType="separate"/>
          </w:r>
          <w:hyperlink w:anchor="_Toc221884041" w:history="1">
            <w:r w:rsidR="00E40AE2" w:rsidRPr="001F0265">
              <w:rPr>
                <w:rStyle w:val="Hyperlink"/>
                <w:rFonts w:cstheme="majorHAnsi"/>
                <w:noProof/>
              </w:rPr>
              <w:t>Control Targets at a Glance</w:t>
            </w:r>
            <w:r w:rsidR="00E40AE2">
              <w:rPr>
                <w:noProof/>
                <w:webHidden/>
              </w:rPr>
              <w:tab/>
            </w:r>
            <w:r w:rsidR="00E40AE2">
              <w:rPr>
                <w:noProof/>
                <w:webHidden/>
              </w:rPr>
              <w:fldChar w:fldCharType="begin"/>
            </w:r>
            <w:r w:rsidR="00E40AE2">
              <w:rPr>
                <w:noProof/>
                <w:webHidden/>
              </w:rPr>
              <w:instrText xml:space="preserve"> PAGEREF _Toc221884041 \h </w:instrText>
            </w:r>
            <w:r w:rsidR="00E40AE2">
              <w:rPr>
                <w:noProof/>
                <w:webHidden/>
              </w:rPr>
            </w:r>
            <w:r w:rsidR="00E40AE2">
              <w:rPr>
                <w:noProof/>
                <w:webHidden/>
              </w:rPr>
              <w:fldChar w:fldCharType="separate"/>
            </w:r>
            <w:r w:rsidR="00E40AE2">
              <w:rPr>
                <w:noProof/>
                <w:webHidden/>
              </w:rPr>
              <w:t>5</w:t>
            </w:r>
            <w:r w:rsidR="00E40AE2">
              <w:rPr>
                <w:noProof/>
                <w:webHidden/>
              </w:rPr>
              <w:fldChar w:fldCharType="end"/>
            </w:r>
          </w:hyperlink>
        </w:p>
        <w:p w14:paraId="20DA5432" w14:textId="5F6207A5" w:rsidR="00E40AE2" w:rsidRDefault="00E40AE2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4042" w:history="1">
            <w:r w:rsidRPr="001F0265">
              <w:rPr>
                <w:rStyle w:val="Hyperlink"/>
                <w:rFonts w:cstheme="majorHAnsi"/>
                <w:noProof/>
              </w:rPr>
              <w:t>Policy Summaries (Main Body)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CCED0" w14:textId="0B9CC41A" w:rsidR="00E40AE2" w:rsidRDefault="00E40AE2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4043" w:history="1">
            <w:r w:rsidRPr="001F0265">
              <w:rPr>
                <w:rStyle w:val="Hyperlink"/>
                <w:rFonts w:cstheme="majorHAnsi"/>
                <w:noProof/>
              </w:rPr>
              <w:t>STRIDE IISP 1.0 – Business Continuity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6FACD" w14:textId="7F013AD9" w:rsidR="00E40AE2" w:rsidRDefault="00E40AE2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4044" w:history="1">
            <w:r w:rsidRPr="001F0265">
              <w:rPr>
                <w:rStyle w:val="Hyperlink"/>
                <w:rFonts w:cstheme="majorHAnsi"/>
                <w:noProof/>
              </w:rPr>
              <w:t>STRIDE IISP 2.0 – Data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039E6" w14:textId="237CB63E" w:rsidR="00E40AE2" w:rsidRDefault="00E40AE2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4045" w:history="1">
            <w:r w:rsidRPr="001F0265">
              <w:rPr>
                <w:rStyle w:val="Hyperlink"/>
                <w:rFonts w:cstheme="majorHAnsi"/>
                <w:noProof/>
              </w:rPr>
              <w:t>STRIDE IISP 3.0 – International Travel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A2BEF" w14:textId="6F68B946" w:rsidR="00E40AE2" w:rsidRDefault="00E40AE2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4046" w:history="1">
            <w:r w:rsidRPr="001F0265">
              <w:rPr>
                <w:rStyle w:val="Hyperlink"/>
                <w:rFonts w:cstheme="majorHAnsi"/>
                <w:noProof/>
              </w:rPr>
              <w:t>STRIDE IISP 4.0 – Acceptable Use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44192" w14:textId="3C38857F" w:rsidR="00E40AE2" w:rsidRDefault="00E40AE2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4047" w:history="1">
            <w:r w:rsidRPr="001F0265">
              <w:rPr>
                <w:rStyle w:val="Hyperlink"/>
                <w:rFonts w:cstheme="majorHAnsi"/>
                <w:noProof/>
              </w:rPr>
              <w:t>STRIDE IISP 5.0 – Artificial Intelligence – Acceptable Use Policy (AI-AUP)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45E65" w14:textId="7053C041" w:rsidR="00E40AE2" w:rsidRDefault="00E40AE2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4048" w:history="1">
            <w:r w:rsidRPr="001F0265">
              <w:rPr>
                <w:rStyle w:val="Hyperlink"/>
                <w:rFonts w:cstheme="majorHAnsi"/>
                <w:noProof/>
              </w:rPr>
              <w:t>STRIDE IISP 7.0 – Vulnerability Management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63928" w14:textId="1815B713" w:rsidR="00E40AE2" w:rsidRDefault="00E40AE2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4049" w:history="1">
            <w:r w:rsidRPr="001F0265">
              <w:rPr>
                <w:rStyle w:val="Hyperlink"/>
                <w:rFonts w:cstheme="majorHAnsi"/>
                <w:noProof/>
              </w:rPr>
              <w:t>STRIDE IISP 8.0 – Non-Employee Acceptable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BA605" w14:textId="3CA79842" w:rsidR="00E40AE2" w:rsidRDefault="00E40AE2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4050" w:history="1">
            <w:r w:rsidRPr="001F0265">
              <w:rPr>
                <w:rStyle w:val="Hyperlink"/>
                <w:rFonts w:cstheme="majorHAnsi"/>
                <w:noProof/>
              </w:rPr>
              <w:t>STRIDE IISP 9.0 – Secure Software Development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CFCA2" w14:textId="15AFC013" w:rsidR="00E40AE2" w:rsidRDefault="00E40AE2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4051" w:history="1">
            <w:r w:rsidRPr="001F0265">
              <w:rPr>
                <w:rStyle w:val="Hyperlink"/>
                <w:rFonts w:cstheme="majorHAnsi"/>
                <w:noProof/>
              </w:rPr>
              <w:t>STRIDE IISP 10.0 – Forensic Handling of Sensitive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4C590" w14:textId="479747C7" w:rsidR="00E40AE2" w:rsidRDefault="00E40AE2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4052" w:history="1">
            <w:r w:rsidRPr="001F0265">
              <w:rPr>
                <w:rStyle w:val="Hyperlink"/>
                <w:rFonts w:cstheme="majorHAnsi"/>
                <w:noProof/>
              </w:rPr>
              <w:t>APPENDIX A – NIST CSF 2.0 Control → STRIDE IISP Cross-Reference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C290A" w14:textId="2FB62938" w:rsidR="00E40AE2" w:rsidRDefault="00E40AE2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4053" w:history="1">
            <w:r w:rsidRPr="001F0265">
              <w:rPr>
                <w:rStyle w:val="Hyperlink"/>
                <w:rFonts w:cstheme="majorHAnsi"/>
                <w:noProof/>
              </w:rPr>
              <w:t>APPENDIX B – FERPA Requirements / Guidance → STRIDE IISP Cross-Reference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F248C" w14:textId="21AC7ADC" w:rsidR="00E40AE2" w:rsidRDefault="00E40AE2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4054" w:history="1">
            <w:r w:rsidRPr="001F0265">
              <w:rPr>
                <w:rStyle w:val="Hyperlink"/>
                <w:rFonts w:cstheme="majorHAnsi"/>
                <w:noProof/>
              </w:rPr>
              <w:t>APPENDIX C – SOX 404 Requirements / Guidance → STRIDE IISP Cross-Reference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9E662" w14:textId="13BD483D" w:rsidR="00E40AE2" w:rsidRDefault="00E40AE2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4055" w:history="1">
            <w:r w:rsidRPr="001F0265">
              <w:rPr>
                <w:rStyle w:val="Hyperlink"/>
                <w:rFonts w:cstheme="majorHAnsi"/>
                <w:noProof/>
              </w:rPr>
              <w:t>APPENDIX D – SOC-Style Control Narratives (Audit-Ready)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7E7B7" w14:textId="2910FBDE" w:rsidR="00E40AE2" w:rsidRDefault="00E40AE2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4056" w:history="1">
            <w:r w:rsidRPr="001F0265">
              <w:rPr>
                <w:rStyle w:val="Hyperlink"/>
                <w:rFonts w:cstheme="majorHAnsi"/>
                <w:noProof/>
              </w:rPr>
              <w:t>D.1 NIST CSF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10E1B" w14:textId="5C8EAD65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57" w:history="1">
            <w:r w:rsidRPr="001F0265">
              <w:rPr>
                <w:rStyle w:val="Hyperlink"/>
                <w:rFonts w:cstheme="majorHAnsi"/>
                <w:noProof/>
              </w:rPr>
              <w:t>Control Target: DE.CM-09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6E53E" w14:textId="34272967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58" w:history="1">
            <w:r w:rsidRPr="001F0265">
              <w:rPr>
                <w:rStyle w:val="Hyperlink"/>
                <w:rFonts w:cstheme="majorHAnsi"/>
                <w:noProof/>
              </w:rPr>
              <w:t>Control Target: GV.PO-01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567A6" w14:textId="17910A2C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59" w:history="1">
            <w:r w:rsidRPr="001F0265">
              <w:rPr>
                <w:rStyle w:val="Hyperlink"/>
                <w:rFonts w:cstheme="majorHAnsi"/>
                <w:noProof/>
              </w:rPr>
              <w:t>Control Target: GV.RR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602E7" w14:textId="5B79C309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60" w:history="1">
            <w:r w:rsidRPr="001F0265">
              <w:rPr>
                <w:rStyle w:val="Hyperlink"/>
                <w:rFonts w:cstheme="majorHAnsi"/>
                <w:noProof/>
              </w:rPr>
              <w:t>Control Target: GV.SC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A2937" w14:textId="41119230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61" w:history="1">
            <w:r w:rsidRPr="001F0265">
              <w:rPr>
                <w:rStyle w:val="Hyperlink"/>
                <w:rFonts w:cstheme="majorHAnsi"/>
                <w:noProof/>
              </w:rPr>
              <w:t>Control Target: GV.SC-02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C0E47" w14:textId="66A2ECF7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62" w:history="1">
            <w:r w:rsidRPr="001F0265">
              <w:rPr>
                <w:rStyle w:val="Hyperlink"/>
                <w:rFonts w:cstheme="majorHAnsi"/>
                <w:noProof/>
              </w:rPr>
              <w:t>Control Target: ID.AM-02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C97D4" w14:textId="591D9AB4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63" w:history="1">
            <w:r w:rsidRPr="001F0265">
              <w:rPr>
                <w:rStyle w:val="Hyperlink"/>
                <w:rFonts w:cstheme="majorHAnsi"/>
                <w:noProof/>
              </w:rPr>
              <w:t>Control Target: ID.AM-07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97849" w14:textId="1E4A5204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64" w:history="1">
            <w:r w:rsidRPr="001F0265">
              <w:rPr>
                <w:rStyle w:val="Hyperlink"/>
                <w:rFonts w:cstheme="majorHAnsi"/>
                <w:noProof/>
              </w:rPr>
              <w:t>Control Target: ID.BE-04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83AF2" w14:textId="41254C9C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65" w:history="1">
            <w:r w:rsidRPr="001F0265">
              <w:rPr>
                <w:rStyle w:val="Hyperlink"/>
                <w:rFonts w:cstheme="majorHAnsi"/>
                <w:noProof/>
              </w:rPr>
              <w:t>Control Target: ID.BE-05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A391E" w14:textId="3C4CE59F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66" w:history="1">
            <w:r w:rsidRPr="001F0265">
              <w:rPr>
                <w:rStyle w:val="Hyperlink"/>
                <w:rFonts w:cstheme="majorHAnsi"/>
                <w:noProof/>
              </w:rPr>
              <w:t>Control Target: ID.RA-01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E20A0" w14:textId="636CF668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67" w:history="1">
            <w:r w:rsidRPr="001F0265">
              <w:rPr>
                <w:rStyle w:val="Hyperlink"/>
                <w:rFonts w:cstheme="majorHAnsi"/>
                <w:noProof/>
              </w:rPr>
              <w:t>Control Target: ID.RA-08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63CBE" w14:textId="3B4045DD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68" w:history="1">
            <w:r w:rsidRPr="001F0265">
              <w:rPr>
                <w:rStyle w:val="Hyperlink"/>
                <w:rFonts w:cstheme="majorHAnsi"/>
                <w:noProof/>
              </w:rPr>
              <w:t>Control Target: PR.AA-03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51BB7" w14:textId="3E8EFE3B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69" w:history="1">
            <w:r w:rsidRPr="001F0265">
              <w:rPr>
                <w:rStyle w:val="Hyperlink"/>
                <w:rFonts w:cstheme="majorHAnsi"/>
                <w:noProof/>
              </w:rPr>
              <w:t>Control Target: PR.AA-05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51B63" w14:textId="5D23BD6D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70" w:history="1">
            <w:r w:rsidRPr="001F0265">
              <w:rPr>
                <w:rStyle w:val="Hyperlink"/>
                <w:rFonts w:cstheme="majorHAnsi"/>
                <w:noProof/>
              </w:rPr>
              <w:t>Control Target: PR.AT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891FD" w14:textId="52F073D6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71" w:history="1">
            <w:r w:rsidRPr="001F0265">
              <w:rPr>
                <w:rStyle w:val="Hyperlink"/>
                <w:rFonts w:cstheme="majorHAnsi"/>
                <w:noProof/>
              </w:rPr>
              <w:t>Control Target: PR.AT-01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55567" w14:textId="19B0E5A5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72" w:history="1">
            <w:r w:rsidRPr="001F0265">
              <w:rPr>
                <w:rStyle w:val="Hyperlink"/>
                <w:rFonts w:cstheme="majorHAnsi"/>
                <w:noProof/>
              </w:rPr>
              <w:t>Control Target: PR.DS-01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A16A1" w14:textId="25AA429D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73" w:history="1">
            <w:r w:rsidRPr="001F0265">
              <w:rPr>
                <w:rStyle w:val="Hyperlink"/>
                <w:rFonts w:cstheme="majorHAnsi"/>
                <w:noProof/>
              </w:rPr>
              <w:t>Control Target: PR.DS-02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2D989" w14:textId="5F5DE872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74" w:history="1">
            <w:r w:rsidRPr="001F0265">
              <w:rPr>
                <w:rStyle w:val="Hyperlink"/>
                <w:rFonts w:cstheme="majorHAnsi"/>
                <w:noProof/>
              </w:rPr>
              <w:t>Control Target: PR.DS-05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01558" w14:textId="34090390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75" w:history="1">
            <w:r w:rsidRPr="001F0265">
              <w:rPr>
                <w:rStyle w:val="Hyperlink"/>
                <w:rFonts w:cstheme="majorHAnsi"/>
                <w:noProof/>
              </w:rPr>
              <w:t>Control Target: PR.DS-07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F9823" w14:textId="4EC3626A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76" w:history="1">
            <w:r w:rsidRPr="001F0265">
              <w:rPr>
                <w:rStyle w:val="Hyperlink"/>
                <w:rFonts w:cstheme="majorHAnsi"/>
                <w:noProof/>
              </w:rPr>
              <w:t>Control Target: PR.IR-01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C4F19" w14:textId="6C656F50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77" w:history="1">
            <w:r w:rsidRPr="001F0265">
              <w:rPr>
                <w:rStyle w:val="Hyperlink"/>
                <w:rFonts w:cstheme="majorHAnsi"/>
                <w:noProof/>
              </w:rPr>
              <w:t>Control Target: PR.PS-02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31BD2" w14:textId="76B7E4D0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78" w:history="1">
            <w:r w:rsidRPr="001F0265">
              <w:rPr>
                <w:rStyle w:val="Hyperlink"/>
                <w:rFonts w:cstheme="majorHAnsi"/>
                <w:noProof/>
              </w:rPr>
              <w:t>Control Target: PR.PS-04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F016F" w14:textId="1AFDDA07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79" w:history="1">
            <w:r w:rsidRPr="001F0265">
              <w:rPr>
                <w:rStyle w:val="Hyperlink"/>
                <w:rFonts w:cstheme="majorHAnsi"/>
                <w:noProof/>
              </w:rPr>
              <w:t>Control Target: PR.PS-05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6D75E" w14:textId="3EB3EE9D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80" w:history="1">
            <w:r w:rsidRPr="001F0265">
              <w:rPr>
                <w:rStyle w:val="Hyperlink"/>
                <w:rFonts w:cstheme="majorHAnsi"/>
                <w:noProof/>
              </w:rPr>
              <w:t>Control Target: PR.PS-06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0F509" w14:textId="7FFA940E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81" w:history="1">
            <w:r w:rsidRPr="001F0265">
              <w:rPr>
                <w:rStyle w:val="Hyperlink"/>
                <w:rFonts w:cstheme="majorHAnsi"/>
                <w:noProof/>
              </w:rPr>
              <w:t>Control Target: RS.AN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52379" w14:textId="1307602C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82" w:history="1">
            <w:r w:rsidRPr="001F0265">
              <w:rPr>
                <w:rStyle w:val="Hyperlink"/>
                <w:rFonts w:cstheme="majorHAnsi"/>
                <w:noProof/>
              </w:rPr>
              <w:t>Control Target: RS.AN-06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EC48D" w14:textId="51A7F722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83" w:history="1">
            <w:r w:rsidRPr="001F0265">
              <w:rPr>
                <w:rStyle w:val="Hyperlink"/>
                <w:rFonts w:cstheme="majorHAnsi"/>
                <w:noProof/>
              </w:rPr>
              <w:t>Control Target: RS.AN-07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74F22" w14:textId="01C9A217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84" w:history="1">
            <w:r w:rsidRPr="001F0265">
              <w:rPr>
                <w:rStyle w:val="Hyperlink"/>
                <w:rFonts w:cstheme="majorHAnsi"/>
                <w:noProof/>
              </w:rPr>
              <w:t>Control Target: RS.MA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39335" w14:textId="7586D62A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85" w:history="1">
            <w:r w:rsidRPr="001F0265">
              <w:rPr>
                <w:rStyle w:val="Hyperlink"/>
                <w:rFonts w:cstheme="majorHAnsi"/>
                <w:noProof/>
              </w:rPr>
              <w:t>Control Target: RS.MA-05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33983" w14:textId="4ADF8875" w:rsidR="00E40AE2" w:rsidRDefault="00E40AE2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4086" w:history="1">
            <w:r w:rsidRPr="001F0265">
              <w:rPr>
                <w:rStyle w:val="Hyperlink"/>
                <w:rFonts w:cstheme="majorHAnsi"/>
                <w:noProof/>
              </w:rPr>
              <w:t>D.2 FERPA (security/tech-risk topics)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22796" w14:textId="43AA2056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87" w:history="1">
            <w:r w:rsidRPr="001F0265">
              <w:rPr>
                <w:rStyle w:val="Hyperlink"/>
                <w:rFonts w:cstheme="majorHAnsi"/>
                <w:noProof/>
              </w:rPr>
              <w:t>FERPA Topic: §99.7 Annual notification of rights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58CE6" w14:textId="5DBC568B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88" w:history="1">
            <w:r w:rsidRPr="001F0265">
              <w:rPr>
                <w:rStyle w:val="Hyperlink"/>
                <w:rFonts w:cstheme="majorHAnsi"/>
                <w:noProof/>
              </w:rPr>
              <w:t>FERPA Topic: §99.10 Inspect and review education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AFA25" w14:textId="47339222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89" w:history="1">
            <w:r w:rsidRPr="001F0265">
              <w:rPr>
                <w:rStyle w:val="Hyperlink"/>
                <w:rFonts w:cstheme="majorHAnsi"/>
                <w:noProof/>
              </w:rPr>
              <w:t>FERPA Topic: §99.20–§99.22 Amendment &amp; hearing processes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B25D3" w14:textId="0539998B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90" w:history="1">
            <w:r w:rsidRPr="001F0265">
              <w:rPr>
                <w:rStyle w:val="Hyperlink"/>
                <w:rFonts w:cstheme="majorHAnsi"/>
                <w:noProof/>
              </w:rPr>
              <w:t>FERPA Topic: §99.30 Consent required for disclosure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6D4F7" w14:textId="365C1C5B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91" w:history="1">
            <w:r w:rsidRPr="001F0265">
              <w:rPr>
                <w:rStyle w:val="Hyperlink"/>
                <w:rFonts w:cstheme="majorHAnsi"/>
                <w:noProof/>
              </w:rPr>
              <w:t>FERPA Topic: §99.31 Consent exceptions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4BBE1" w14:textId="7414DE28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92" w:history="1">
            <w:r w:rsidRPr="001F0265">
              <w:rPr>
                <w:rStyle w:val="Hyperlink"/>
                <w:rFonts w:cstheme="majorHAnsi"/>
                <w:noProof/>
              </w:rPr>
              <w:t>FERPA Topic: §99.32 Recordkeeping of requests/disclosures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890C2" w14:textId="6F7EE3E3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93" w:history="1">
            <w:r w:rsidRPr="001F0265">
              <w:rPr>
                <w:rStyle w:val="Hyperlink"/>
                <w:rFonts w:cstheme="majorHAnsi"/>
                <w:noProof/>
              </w:rPr>
              <w:t>FERPA Topic: §99.33 Redisclosure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66381" w14:textId="0B01812F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94" w:history="1">
            <w:r w:rsidRPr="001F0265">
              <w:rPr>
                <w:rStyle w:val="Hyperlink"/>
                <w:rFonts w:cstheme="majorHAnsi"/>
                <w:noProof/>
              </w:rPr>
              <w:t>FERPA Topic: §99.36 Health/safety emergency disclosures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41D76" w14:textId="60B92D33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95" w:history="1">
            <w:r w:rsidRPr="001F0265">
              <w:rPr>
                <w:rStyle w:val="Hyperlink"/>
                <w:rFonts w:cstheme="majorHAnsi"/>
                <w:noProof/>
              </w:rPr>
              <w:t>FERPA Topic: §99.37 Directory information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B0A49" w14:textId="3B788DCC" w:rsidR="00E40AE2" w:rsidRDefault="00E40AE2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4096" w:history="1">
            <w:r w:rsidRPr="001F0265">
              <w:rPr>
                <w:rStyle w:val="Hyperlink"/>
                <w:rFonts w:cstheme="majorHAnsi"/>
                <w:noProof/>
              </w:rPr>
              <w:t>D.3 SOX 404 (security/tech-risk topics)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68B3B" w14:textId="50485392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97" w:history="1">
            <w:r w:rsidRPr="001F0265">
              <w:rPr>
                <w:rStyle w:val="Hyperlink"/>
                <w:rFonts w:cstheme="majorHAnsi"/>
                <w:noProof/>
              </w:rPr>
              <w:t>SOX Topic: SOX §404(a) ICFR internal control report &amp; management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821E4" w14:textId="797286AA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98" w:history="1">
            <w:r w:rsidRPr="001F0265">
              <w:rPr>
                <w:rStyle w:val="Hyperlink"/>
                <w:rFonts w:cstheme="majorHAnsi"/>
                <w:noProof/>
              </w:rPr>
              <w:t>SOX Topic: SOX §404(b) Auditor attestation/reporting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8D7EF" w14:textId="1125E398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099" w:history="1">
            <w:r w:rsidRPr="001F0265">
              <w:rPr>
                <w:rStyle w:val="Hyperlink"/>
                <w:rFonts w:cstheme="majorHAnsi"/>
                <w:noProof/>
              </w:rPr>
              <w:t>SOX Topic: ITGC Access Management (least privilege/MFA/segregation)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0B6D4" w14:textId="0AD2C4EE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100" w:history="1">
            <w:r w:rsidRPr="001F0265">
              <w:rPr>
                <w:rStyle w:val="Hyperlink"/>
                <w:rFonts w:cstheme="majorHAnsi"/>
                <w:noProof/>
              </w:rPr>
              <w:t>SOX Topic: ITGC Change Management (testing, approvals, release gates)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2B609" w14:textId="003EF02C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101" w:history="1">
            <w:r w:rsidRPr="001F0265">
              <w:rPr>
                <w:rStyle w:val="Hyperlink"/>
                <w:rFonts w:cstheme="majorHAnsi"/>
                <w:noProof/>
              </w:rPr>
              <w:t>SOX Topic: ITGC Operations (logging, monitoring, evidence handling)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E5AFF" w14:textId="085E5E37" w:rsidR="00E40AE2" w:rsidRDefault="00E40AE2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4102" w:history="1">
            <w:r w:rsidRPr="001F0265">
              <w:rPr>
                <w:rStyle w:val="Hyperlink"/>
                <w:rFonts w:cstheme="majorHAnsi"/>
                <w:noProof/>
              </w:rPr>
              <w:t>APPENDIX E – Control Target Gap Analysis (Inserted)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5DFD8" w14:textId="6CCF5B42" w:rsidR="00E40AE2" w:rsidRDefault="00E40AE2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4103" w:history="1">
            <w:r w:rsidRPr="001F0265">
              <w:rPr>
                <w:rStyle w:val="Hyperlink"/>
                <w:rFonts w:cstheme="majorHAnsi"/>
                <w:noProof/>
              </w:rPr>
              <w:t>E.1 NIST CSF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9614C" w14:textId="4156E79A" w:rsidR="00E40AE2" w:rsidRDefault="00E40AE2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4104" w:history="1">
            <w:r w:rsidRPr="001F0265">
              <w:rPr>
                <w:rStyle w:val="Hyperlink"/>
                <w:rFonts w:cstheme="majorHAnsi"/>
                <w:noProof/>
              </w:rPr>
              <w:t>E.2 FERPA (34 CFR Part 99) – gs vs IISP subset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675CE" w14:textId="18272B7C" w:rsidR="00E40AE2" w:rsidRDefault="00E40AE2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4105" w:history="1">
            <w:r w:rsidRPr="001F0265">
              <w:rPr>
                <w:rStyle w:val="Hyperlink"/>
                <w:rFonts w:cstheme="majorHAnsi"/>
                <w:noProof/>
              </w:rPr>
              <w:t>E.3 SOX 404 – gaps vs IISP subset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22778" w14:textId="100438FC" w:rsidR="00E40AE2" w:rsidRDefault="00E40AE2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4106" w:history="1">
            <w:r w:rsidRPr="001F0265">
              <w:rPr>
                <w:rStyle w:val="Hyperlink"/>
                <w:noProof/>
              </w:rPr>
              <w:t>STRIDE ISP Policies (Integrated)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0F2F2" w14:textId="7494F540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107" w:history="1">
            <w:r w:rsidRPr="001F0265">
              <w:rPr>
                <w:rStyle w:val="Hyperlink"/>
                <w:noProof/>
              </w:rPr>
              <w:t>STRIDE ISP 1.0 – Information Security Program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50B47" w14:textId="19DA4895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108" w:history="1">
            <w:r w:rsidRPr="001F0265">
              <w:rPr>
                <w:rStyle w:val="Hyperlink"/>
                <w:noProof/>
              </w:rPr>
              <w:t>STRIDE ISP 2.5 – Oversight (GV.OV)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E62B4" w14:textId="572FAAEF" w:rsidR="00E40AE2" w:rsidRDefault="00E40AE2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4109" w:history="1">
            <w:r w:rsidRPr="001F0265">
              <w:rPr>
                <w:rStyle w:val="Hyperlink"/>
                <w:noProof/>
              </w:rPr>
              <w:t>STRIDE ISP 2.6 – Cybersecurity Supply Chain Risk Management (GV.SC)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D9145" w14:textId="31EFD10F" w:rsidR="00E40AE2" w:rsidRDefault="00E40AE2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4110" w:history="1">
            <w:r w:rsidRPr="001F0265">
              <w:rPr>
                <w:rStyle w:val="Hyperlink"/>
                <w:noProof/>
              </w:rPr>
              <w:t>APPENDIX A (Updated) – NIST CSF 2.0 Control → STRIDE ISP/IISP Cross-Reference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2BA72" w14:textId="53CAEF70" w:rsidR="006F7576" w:rsidRPr="006F7576" w:rsidRDefault="006F7576">
          <w:pPr>
            <w:rPr>
              <w:rFonts w:asciiTheme="majorHAnsi" w:hAnsiTheme="majorHAnsi" w:cstheme="majorHAnsi"/>
            </w:rPr>
          </w:pPr>
          <w:r w:rsidRPr="006F7576">
            <w:rPr>
              <w:rFonts w:asciiTheme="majorHAnsi" w:hAnsiTheme="majorHAnsi" w:cstheme="majorHAnsi"/>
              <w:b/>
              <w:bCs/>
              <w:noProof/>
            </w:rPr>
            <w:fldChar w:fldCharType="end"/>
          </w:r>
        </w:p>
      </w:sdtContent>
    </w:sdt>
    <w:p w14:paraId="6CFE6330" w14:textId="77777777" w:rsidR="000B3BBF" w:rsidRPr="006F7576" w:rsidRDefault="00000000">
      <w:pPr>
        <w:pStyle w:val="Heading1"/>
        <w:rPr>
          <w:rFonts w:cstheme="majorHAnsi"/>
        </w:rPr>
      </w:pPr>
      <w:bookmarkStart w:id="0" w:name="_Toc221884041"/>
      <w:r w:rsidRPr="006F7576">
        <w:rPr>
          <w:rFonts w:cstheme="majorHAnsi"/>
        </w:rPr>
        <w:lastRenderedPageBreak/>
        <w:t xml:space="preserve">Control Targets </w:t>
      </w:r>
      <w:proofErr w:type="gramStart"/>
      <w:r w:rsidRPr="006F7576">
        <w:rPr>
          <w:rFonts w:cstheme="majorHAnsi"/>
        </w:rPr>
        <w:t>at a Glance</w:t>
      </w:r>
      <w:bookmarkEnd w:id="0"/>
      <w:proofErr w:type="gramEnd"/>
    </w:p>
    <w:p w14:paraId="7630239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This section provides a dashboard view of control targets and coverage across STRIDE IISP policies. Policy links jump to the relevant policy summary sections.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208"/>
        <w:gridCol w:w="1170"/>
        <w:gridCol w:w="4680"/>
      </w:tblGrid>
      <w:tr w:rsidR="000B3BBF" w:rsidRPr="006F7576" w14:paraId="76AD84C1" w14:textId="77777777" w:rsidTr="00011D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2FD355E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Target Area</w:t>
            </w:r>
          </w:p>
        </w:tc>
        <w:tc>
          <w:tcPr>
            <w:tcW w:w="1170" w:type="dxa"/>
          </w:tcPr>
          <w:p w14:paraId="5993D30A" w14:textId="004B8784" w:rsidR="000B3BBF" w:rsidRPr="006F7576" w:rsidRDefault="00E033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Coverage</w:t>
            </w:r>
          </w:p>
        </w:tc>
        <w:tc>
          <w:tcPr>
            <w:tcW w:w="4680" w:type="dxa"/>
          </w:tcPr>
          <w:p w14:paraId="17140917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C6A2F35" w14:textId="77777777" w:rsidTr="00E03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79CAD24D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DE</w:t>
            </w:r>
          </w:p>
        </w:tc>
        <w:tc>
          <w:tcPr>
            <w:tcW w:w="1170" w:type="dxa"/>
          </w:tcPr>
          <w:p w14:paraId="74F2CD47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  <w:tc>
          <w:tcPr>
            <w:tcW w:w="4680" w:type="dxa"/>
          </w:tcPr>
          <w:p w14:paraId="21BA1FFF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0EE15CB5" w14:textId="77777777" w:rsidTr="00E0337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10A1FF9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GV</w:t>
            </w:r>
          </w:p>
        </w:tc>
        <w:tc>
          <w:tcPr>
            <w:tcW w:w="1170" w:type="dxa"/>
          </w:tcPr>
          <w:p w14:paraId="31D6F695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  <w:tc>
          <w:tcPr>
            <w:tcW w:w="4680" w:type="dxa"/>
          </w:tcPr>
          <w:p w14:paraId="1EBE8AD9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1F229DE0" w14:textId="77777777" w:rsidTr="00E03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76AE563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ID</w:t>
            </w:r>
          </w:p>
        </w:tc>
        <w:tc>
          <w:tcPr>
            <w:tcW w:w="1170" w:type="dxa"/>
          </w:tcPr>
          <w:p w14:paraId="192F0468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  <w:tc>
          <w:tcPr>
            <w:tcW w:w="4680" w:type="dxa"/>
          </w:tcPr>
          <w:p w14:paraId="3BC8BDB5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3871349F" w14:textId="77777777" w:rsidTr="00E0337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0E0F5B0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PR</w:t>
            </w:r>
          </w:p>
        </w:tc>
        <w:tc>
          <w:tcPr>
            <w:tcW w:w="1170" w:type="dxa"/>
          </w:tcPr>
          <w:p w14:paraId="7E245F1A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  <w:tc>
          <w:tcPr>
            <w:tcW w:w="4680" w:type="dxa"/>
          </w:tcPr>
          <w:p w14:paraId="54616BCB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329F9020" w14:textId="77777777" w:rsidTr="00E03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69FC847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RS</w:t>
            </w:r>
          </w:p>
        </w:tc>
        <w:tc>
          <w:tcPr>
            <w:tcW w:w="1170" w:type="dxa"/>
          </w:tcPr>
          <w:p w14:paraId="17738941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  <w:tc>
          <w:tcPr>
            <w:tcW w:w="4680" w:type="dxa"/>
          </w:tcPr>
          <w:p w14:paraId="46652DEC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23DF6F7F" w14:textId="77777777" w:rsidTr="00E0337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2E68E9DA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 (34 CFR Part 99) – security/tech-risk topics</w:t>
            </w:r>
          </w:p>
        </w:tc>
        <w:tc>
          <w:tcPr>
            <w:tcW w:w="1170" w:type="dxa"/>
          </w:tcPr>
          <w:p w14:paraId="09E01BF4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  <w:tc>
          <w:tcPr>
            <w:tcW w:w="4680" w:type="dxa"/>
          </w:tcPr>
          <w:p w14:paraId="759D0540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Full mapping + gaps in Appendices B and E.</w:t>
            </w:r>
          </w:p>
        </w:tc>
      </w:tr>
      <w:tr w:rsidR="000B3BBF" w:rsidRPr="006F7576" w14:paraId="679AA64A" w14:textId="77777777" w:rsidTr="00E03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4DC52FB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 – security/tech-risk topics (scope dependent)</w:t>
            </w:r>
          </w:p>
        </w:tc>
        <w:tc>
          <w:tcPr>
            <w:tcW w:w="1170" w:type="dxa"/>
          </w:tcPr>
          <w:p w14:paraId="20C4F58C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  <w:tc>
          <w:tcPr>
            <w:tcW w:w="4680" w:type="dxa"/>
          </w:tcPr>
          <w:p w14:paraId="3F0CC2D1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Full mapping + gaps in Appendices C and E.</w:t>
            </w:r>
          </w:p>
        </w:tc>
      </w:tr>
    </w:tbl>
    <w:p w14:paraId="32EA40F9" w14:textId="77777777" w:rsidR="000B3BBF" w:rsidRPr="006F7576" w:rsidRDefault="00000000">
      <w:pPr>
        <w:pStyle w:val="Heading1"/>
        <w:rPr>
          <w:rFonts w:cstheme="majorHAnsi"/>
        </w:rPr>
      </w:pPr>
      <w:bookmarkStart w:id="1" w:name="_Toc221884042"/>
      <w:r w:rsidRPr="006F7576">
        <w:rPr>
          <w:rFonts w:cstheme="majorHAnsi"/>
        </w:rPr>
        <w:lastRenderedPageBreak/>
        <w:t>Policy Summaries (Main Body)</w:t>
      </w:r>
      <w:bookmarkEnd w:id="1"/>
    </w:p>
    <w:p w14:paraId="665B26CC" w14:textId="77777777" w:rsidR="00A83D3E" w:rsidRPr="00A83D3E" w:rsidRDefault="00A83D3E" w:rsidP="00A83D3E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bookmarkStart w:id="2" w:name="IISP_1_0"/>
      <w:r w:rsidRPr="00A83D3E">
        <w:rPr>
          <w:rFonts w:ascii="Segoe UI" w:eastAsia="Times New Roman" w:hAnsi="Segoe UI" w:cs="Segoe UI"/>
          <w:color w:val="000000"/>
          <w:sz w:val="21"/>
          <w:szCs w:val="21"/>
        </w:rPr>
        <w:t>Quick links: [IISP 1.0] [IISP 2.0] [IISP 3.0] [IISP 4.0] [IISP 5.0] [IISP 7.0] [IISP 8.0] [IISP 9.0] [IISP 10.0] [ISP 1.0] [ISP 1.1] [ISP 1.2] [ISP 2.1] [ISP 2.2] [ISP 2.3] [ISP 2.4] [ISP 2.5] [ISP 2.6] [ISP 3.1] [ISP 3.2] [ISP 3.3] [ISP 4.1] [ISP 4.2] [ISP 4.3] [ISP 4.4] [ISP 4.5] [ISP 5.1] [ISP 5.2] [ISP 6.1] [ISP 6.2]</w:t>
      </w:r>
    </w:p>
    <w:p w14:paraId="1555C9DA" w14:textId="77777777" w:rsidR="000B3BBF" w:rsidRPr="006F7576" w:rsidRDefault="00000000">
      <w:pPr>
        <w:pStyle w:val="Heading2"/>
        <w:rPr>
          <w:rFonts w:cstheme="majorHAnsi"/>
        </w:rPr>
      </w:pPr>
      <w:bookmarkStart w:id="3" w:name="_Toc221884043"/>
      <w:r w:rsidRPr="006F7576">
        <w:rPr>
          <w:rFonts w:cstheme="majorHAnsi"/>
        </w:rPr>
        <w:t>STRIDE IISP 1.0 – Business Continuity Policy</w:t>
      </w:r>
      <w:bookmarkEnd w:id="2"/>
      <w:bookmarkEnd w:id="3"/>
    </w:p>
    <w:p w14:paraId="172D634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43472FC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Stride must be prepared for events that may disrupt normal operations, including business process failure, loss of workforce, facility outages, technology outages, and vendor disruptions.</w:t>
      </w:r>
    </w:p>
    <w:p w14:paraId="1D01B97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business units are required to comply with any changes applied to the most recent version of this publication within 90 days from the date of publication.</w:t>
      </w:r>
    </w:p>
    <w:p w14:paraId="6634FCF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Plan Owners should understand the people, processes, and interdependencies within their BU; identify critical workflows, resources, and risks; maintain knowledge of internal and external threats including third-party dependency risks; and conduct periodic reviews based on updated threat intelligence or operational changes.</w:t>
      </w:r>
    </w:p>
    <w:p w14:paraId="19D8AD47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The Business Continuity Team will establish and maintain an annual Business Impact Analysis (BIA) process; interim reviews should be performed after major operational or organizational changes.</w:t>
      </w:r>
    </w:p>
    <w:p w14:paraId="287C3CB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At least annually, Business Continuity collaborates with Plan Owners to develop, implement, and maintain Business Continuity Plans (BCPs) for all critical business units; following significant disruptions, BCPs will be reviewed immediately to incorporate lessons learned.</w:t>
      </w:r>
    </w:p>
    <w:p w14:paraId="4131C34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Stride will implement a rigorous annual exercise and training program; After-Action Reviews (AARs) will identify and address gaps and update BCPs accordingly.</w:t>
      </w:r>
    </w:p>
    <w:p w14:paraId="2D1D0DE7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Incident response and recovery planning will integrate recovery objectives (RTO/RPO) into the overall incident response strategy.</w:t>
      </w:r>
    </w:p>
    <w:p w14:paraId="4EAB169B" w14:textId="77777777" w:rsidR="000B3BBF" w:rsidRPr="00F1000D" w:rsidRDefault="00000000">
      <w:pPr>
        <w:rPr>
          <w:rFonts w:asciiTheme="majorHAnsi" w:hAnsiTheme="majorHAnsi" w:cstheme="majorHAnsi"/>
          <w:b/>
          <w:bCs/>
        </w:rPr>
      </w:pPr>
      <w:r w:rsidRPr="00F1000D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4788"/>
        <w:gridCol w:w="6480"/>
      </w:tblGrid>
      <w:tr w:rsidR="000B3BBF" w:rsidRPr="006F7576" w14:paraId="5AAF8F4D" w14:textId="77777777" w:rsidTr="00F10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8F214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788" w:type="dxa"/>
          </w:tcPr>
          <w:p w14:paraId="51FCB35A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480" w:type="dxa"/>
          </w:tcPr>
          <w:p w14:paraId="6679689F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13A4D6FE" w14:textId="77777777" w:rsidTr="00F10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195A43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788" w:type="dxa"/>
          </w:tcPr>
          <w:p w14:paraId="13A8754A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ID.BE-04</w:t>
            </w:r>
          </w:p>
        </w:tc>
        <w:tc>
          <w:tcPr>
            <w:tcW w:w="6480" w:type="dxa"/>
          </w:tcPr>
          <w:p w14:paraId="40A84D28" w14:textId="61670C7A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2E9F8EEF" w14:textId="77777777" w:rsidTr="00F100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D8917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788" w:type="dxa"/>
          </w:tcPr>
          <w:p w14:paraId="50521943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ID.BE-05</w:t>
            </w:r>
          </w:p>
        </w:tc>
        <w:tc>
          <w:tcPr>
            <w:tcW w:w="6480" w:type="dxa"/>
          </w:tcPr>
          <w:p w14:paraId="78A009A9" w14:textId="495683C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4798EC02" w14:textId="77777777" w:rsidTr="00F10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3B27F0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788" w:type="dxa"/>
          </w:tcPr>
          <w:p w14:paraId="0A77F61C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RS.MA-05</w:t>
            </w:r>
          </w:p>
        </w:tc>
        <w:tc>
          <w:tcPr>
            <w:tcW w:w="6480" w:type="dxa"/>
          </w:tcPr>
          <w:p w14:paraId="3729546F" w14:textId="170A52DF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68C08BA" w14:textId="77777777" w:rsidTr="00F100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A2DFB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788" w:type="dxa"/>
          </w:tcPr>
          <w:p w14:paraId="136D6B44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PR.IR-01</w:t>
            </w:r>
          </w:p>
        </w:tc>
        <w:tc>
          <w:tcPr>
            <w:tcW w:w="6480" w:type="dxa"/>
          </w:tcPr>
          <w:p w14:paraId="67B8C5E0" w14:textId="0219E5DE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</w:tbl>
    <w:p w14:paraId="3537A60E" w14:textId="77777777" w:rsidR="000B3BBF" w:rsidRPr="006F7576" w:rsidRDefault="00000000">
      <w:pPr>
        <w:pStyle w:val="Heading2"/>
        <w:rPr>
          <w:rFonts w:cstheme="majorHAnsi"/>
        </w:rPr>
      </w:pPr>
      <w:bookmarkStart w:id="4" w:name="IISP_2_0"/>
      <w:bookmarkStart w:id="5" w:name="_Toc221884044"/>
      <w:r w:rsidRPr="006F7576">
        <w:rPr>
          <w:rFonts w:cstheme="majorHAnsi"/>
        </w:rPr>
        <w:t>STRIDE IISP 2.0 – Data Classification</w:t>
      </w:r>
      <w:bookmarkEnd w:id="4"/>
      <w:bookmarkEnd w:id="5"/>
    </w:p>
    <w:p w14:paraId="32EA42C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011728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data must be classified at the time of creation or receipt.</w:t>
      </w:r>
    </w:p>
    <w:p w14:paraId="1863D73A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Data classification must be reviewed and updated regularly to ensure accuracy.</w:t>
      </w:r>
    </w:p>
    <w:p w14:paraId="49447D4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Access to data should be based on the principle of least privilege.</w:t>
      </w:r>
    </w:p>
    <w:p w14:paraId="6387B36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Data must be protected using appropriate security controls based on its classification level.</w:t>
      </w:r>
    </w:p>
    <w:p w14:paraId="67FAA513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Confidential and Restricted data must be encrypted both in transit and at rest.</w:t>
      </w:r>
    </w:p>
    <w:p w14:paraId="159BB341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Regular audits and assessments must be conducted to ensure compliance with data protection measures.</w:t>
      </w:r>
    </w:p>
    <w:p w14:paraId="113886E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In the event of a data breach or unauthorized access, an incident response plan must be activated immediately.</w:t>
      </w:r>
    </w:p>
    <w:p w14:paraId="409D026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Third-party vendors must adhere to the data classification levels; contracts must include data handling requirements, security controls, and breach notification obligations.</w:t>
      </w:r>
    </w:p>
    <w:p w14:paraId="6272B84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Third-party vendors are required to notify Stride within 24 hours of any data breach or suspected unauthorized access to Stride data assets.</w:t>
      </w:r>
    </w:p>
    <w:p w14:paraId="6614943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Restricted/Highly Protected data may only be shared with third parties if they meet Stride’s highest security standards, including MFA, encryption in transit and at rest, and audit logging.</w:t>
      </w:r>
    </w:p>
    <w:p w14:paraId="3E862D8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Stride will maintain a supply chain inventory for vendors interacting with institutional data and reserves the right to audit vendor security practices periodically.</w:t>
      </w:r>
    </w:p>
    <w:p w14:paraId="3C8DC5C6" w14:textId="77777777" w:rsidR="000B3BBF" w:rsidRPr="00885FA5" w:rsidRDefault="00000000">
      <w:pPr>
        <w:rPr>
          <w:rFonts w:asciiTheme="majorHAnsi" w:hAnsiTheme="majorHAnsi" w:cstheme="majorHAnsi"/>
          <w:b/>
          <w:bCs/>
        </w:rPr>
      </w:pPr>
      <w:r w:rsidRPr="00885FA5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3BBF" w:rsidRPr="006F7576" w14:paraId="333BC61D" w14:textId="77777777" w:rsidTr="001904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E91113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2880" w:type="dxa"/>
          </w:tcPr>
          <w:p w14:paraId="7940DF10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2880" w:type="dxa"/>
          </w:tcPr>
          <w:p w14:paraId="48BA6EDC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118F57C8" w14:textId="77777777" w:rsidTr="00190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2C185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11AF4263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ID.AM-07</w:t>
            </w:r>
          </w:p>
        </w:tc>
        <w:tc>
          <w:tcPr>
            <w:tcW w:w="2880" w:type="dxa"/>
          </w:tcPr>
          <w:p w14:paraId="0B9295F4" w14:textId="71F76D76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EFF2E83" w14:textId="77777777" w:rsidTr="001904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27589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577E76E4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PR.DS-01</w:t>
            </w:r>
          </w:p>
        </w:tc>
        <w:tc>
          <w:tcPr>
            <w:tcW w:w="2880" w:type="dxa"/>
          </w:tcPr>
          <w:p w14:paraId="29A3E118" w14:textId="3C2F496B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4F63C426" w14:textId="77777777" w:rsidTr="00190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A8146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4124ACAF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PR.DS-02</w:t>
            </w:r>
          </w:p>
        </w:tc>
        <w:tc>
          <w:tcPr>
            <w:tcW w:w="2880" w:type="dxa"/>
          </w:tcPr>
          <w:p w14:paraId="37017EA1" w14:textId="7D2069F4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9B1072B" w14:textId="77777777" w:rsidTr="001904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68C19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6AD7AB40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2880" w:type="dxa"/>
          </w:tcPr>
          <w:p w14:paraId="6ED19794" w14:textId="5F8DBEE8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1F6F267" w14:textId="77777777" w:rsidTr="00190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6CE6F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47E4A229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GV.SC</w:t>
            </w:r>
          </w:p>
        </w:tc>
        <w:tc>
          <w:tcPr>
            <w:tcW w:w="2880" w:type="dxa"/>
          </w:tcPr>
          <w:p w14:paraId="292DED57" w14:textId="5BE1C17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9998A52" w14:textId="77777777" w:rsidTr="001904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BE446A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2880" w:type="dxa"/>
          </w:tcPr>
          <w:p w14:paraId="73537F08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 listed as applicable federal law impacting classification; student directory information and non-directory student information are referenced as examples.</w:t>
            </w:r>
          </w:p>
        </w:tc>
        <w:tc>
          <w:tcPr>
            <w:tcW w:w="2880" w:type="dxa"/>
          </w:tcPr>
          <w:p w14:paraId="653D3EA7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  <w:tr w:rsidR="000B3BBF" w:rsidRPr="006F7576" w14:paraId="40616F36" w14:textId="77777777" w:rsidTr="00190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5C5D15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2880" w:type="dxa"/>
          </w:tcPr>
          <w:p w14:paraId="7C6BBAAE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Non-public financial data is included as Confidential (SOX scoping dependent).</w:t>
            </w:r>
          </w:p>
        </w:tc>
        <w:tc>
          <w:tcPr>
            <w:tcW w:w="2880" w:type="dxa"/>
          </w:tcPr>
          <w:p w14:paraId="4BE58D10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74F440A2" w14:textId="77777777" w:rsidR="000B3BBF" w:rsidRPr="006F7576" w:rsidRDefault="00000000">
      <w:pPr>
        <w:pStyle w:val="Heading2"/>
        <w:rPr>
          <w:rFonts w:cstheme="majorHAnsi"/>
        </w:rPr>
      </w:pPr>
      <w:bookmarkStart w:id="6" w:name="IISP_3_0"/>
      <w:bookmarkStart w:id="7" w:name="_Toc221884045"/>
      <w:r w:rsidRPr="006F7576">
        <w:rPr>
          <w:rFonts w:cstheme="majorHAnsi"/>
        </w:rPr>
        <w:t>STRIDE IISP 3.0 – International Travel Policy</w:t>
      </w:r>
      <w:bookmarkEnd w:id="6"/>
      <w:bookmarkEnd w:id="7"/>
    </w:p>
    <w:p w14:paraId="596074C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46C9563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Employees should review all relevant documents related to international travel to ensure compliance with policies and procedures.</w:t>
      </w:r>
    </w:p>
    <w:p w14:paraId="34ABDF6A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Employees planning international travel must submit an Overseas Travel Request one to six months prior to departure; a minimum of 30 days is required to process approvals.</w:t>
      </w:r>
    </w:p>
    <w:p w14:paraId="40A6C74A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Employees are not permitted to work in a U.S. territory or a foreign country for 30 days or more in one consecutive year.</w:t>
      </w:r>
    </w:p>
    <w:p w14:paraId="59383D4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Employees must consult the high-risk or restricted country list prior to submitting an Overseas Travel Request.</w:t>
      </w:r>
    </w:p>
    <w:p w14:paraId="5D94572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Overseas Travel Requests will only be granted with suitable business justification; Legal, HR, and Information Security have sole discretion to deny travel requests.</w:t>
      </w:r>
    </w:p>
    <w:p w14:paraId="1EE0B5D6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Access to Stride resources while traveling must occur via VPN; all work must occur within Stride-managed VDI.</w:t>
      </w:r>
    </w:p>
    <w:p w14:paraId="2DAC827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Travel devices must be equipped with security software to protect against malware, identify threats, control installations, encrypt stored data, and require authentication.</w:t>
      </w:r>
    </w:p>
    <w:p w14:paraId="4E162A7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Travelers experiencing security issues must notify Information Security and their manager as soon as possible.</w:t>
      </w:r>
    </w:p>
    <w:p w14:paraId="4368984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Upon return, devices may be compromised; devices should be scanned, security software evaluated, and passwords changed.</w:t>
      </w:r>
    </w:p>
    <w:p w14:paraId="1EA7F08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Violations may result in disciplinary action up to and including termination.</w:t>
      </w:r>
    </w:p>
    <w:p w14:paraId="2BC459F8" w14:textId="77777777" w:rsidR="000B3BBF" w:rsidRPr="00885FA5" w:rsidRDefault="00000000">
      <w:pPr>
        <w:rPr>
          <w:rFonts w:asciiTheme="majorHAnsi" w:hAnsiTheme="majorHAnsi" w:cstheme="majorHAnsi"/>
          <w:b/>
          <w:bCs/>
        </w:rPr>
      </w:pPr>
      <w:r w:rsidRPr="00885FA5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4878"/>
        <w:gridCol w:w="6390"/>
      </w:tblGrid>
      <w:tr w:rsidR="000B3BBF" w:rsidRPr="006F7576" w14:paraId="681D8BC0" w14:textId="77777777" w:rsidTr="00885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BC458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878" w:type="dxa"/>
          </w:tcPr>
          <w:p w14:paraId="1FC41BFE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390" w:type="dxa"/>
          </w:tcPr>
          <w:p w14:paraId="4172B1D8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47946ED" w14:textId="77777777" w:rsidTr="0088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872E40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78" w:type="dxa"/>
          </w:tcPr>
          <w:p w14:paraId="6D061D7F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PR.IR-01</w:t>
            </w:r>
          </w:p>
        </w:tc>
        <w:tc>
          <w:tcPr>
            <w:tcW w:w="6390" w:type="dxa"/>
          </w:tcPr>
          <w:p w14:paraId="1EA67F95" w14:textId="7EC8D83C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9C55597" w14:textId="77777777" w:rsidTr="00885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A2DD1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78" w:type="dxa"/>
          </w:tcPr>
          <w:p w14:paraId="6208CA3E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PR.DS-02</w:t>
            </w:r>
          </w:p>
        </w:tc>
        <w:tc>
          <w:tcPr>
            <w:tcW w:w="6390" w:type="dxa"/>
          </w:tcPr>
          <w:p w14:paraId="0643955A" w14:textId="7A1C715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40A5EA64" w14:textId="77777777" w:rsidTr="0088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716F0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78" w:type="dxa"/>
          </w:tcPr>
          <w:p w14:paraId="64BD2BF8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PR.AA-03</w:t>
            </w:r>
          </w:p>
        </w:tc>
        <w:tc>
          <w:tcPr>
            <w:tcW w:w="6390" w:type="dxa"/>
          </w:tcPr>
          <w:p w14:paraId="484CAD6C" w14:textId="303577C4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1954E73F" w14:textId="77777777" w:rsidTr="00885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1DD63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78" w:type="dxa"/>
          </w:tcPr>
          <w:p w14:paraId="6BAFFEA7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PR.AT-01</w:t>
            </w:r>
          </w:p>
        </w:tc>
        <w:tc>
          <w:tcPr>
            <w:tcW w:w="6390" w:type="dxa"/>
          </w:tcPr>
          <w:p w14:paraId="59C9447A" w14:textId="0E406D9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</w:tbl>
    <w:p w14:paraId="69381714" w14:textId="77777777" w:rsidR="000B3BBF" w:rsidRPr="006F7576" w:rsidRDefault="00000000">
      <w:pPr>
        <w:pStyle w:val="Heading2"/>
        <w:rPr>
          <w:rFonts w:cstheme="majorHAnsi"/>
        </w:rPr>
      </w:pPr>
      <w:bookmarkStart w:id="8" w:name="IISP_4_0"/>
      <w:bookmarkStart w:id="9" w:name="_Toc221884046"/>
      <w:r w:rsidRPr="006F7576">
        <w:rPr>
          <w:rFonts w:cstheme="majorHAnsi"/>
        </w:rPr>
        <w:t>STRIDE IISP 4.0 – Acceptable Use Policy</w:t>
      </w:r>
      <w:bookmarkEnd w:id="8"/>
      <w:bookmarkEnd w:id="9"/>
    </w:p>
    <w:p w14:paraId="27DA472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7BE7E0A1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Workforce members should not expect privacy when using Stride-issued equipment; communications may be monitored, accessed, or disclosed; unauthorized access to another employee’s communications is prohibited.</w:t>
      </w:r>
    </w:p>
    <w:p w14:paraId="09A1754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IT equipment issued to users is Stride property and must be returned immediately upon request or separation; users may be held financially responsible for non-return.</w:t>
      </w:r>
    </w:p>
    <w:p w14:paraId="121DEBB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uses of information and IT resources must comply with organizational policies and applicable laws; users must protect organizational and sensitive information from unauthorized use or disclosure.</w:t>
      </w:r>
    </w:p>
    <w:p w14:paraId="20E84557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Users must immediately report suspected security incidents, vulnerabilities, or weaknesses to management and the Information Security Team.</w:t>
      </w:r>
    </w:p>
    <w:p w14:paraId="09B8D22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Downloading or installing software without prior authorization is strictly prohibited; all installations require approval from IT and Information Security.</w:t>
      </w:r>
    </w:p>
    <w:p w14:paraId="1262065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Users are strictly prohibited from transmitting restricted/sensitive Stride data through personal email accounts; restricted information must not be stored on non-organizational devices or unapproved third-party storage services.</w:t>
      </w:r>
    </w:p>
    <w:p w14:paraId="5599327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Users are strictly prohibited from inputting/transmitting/sharing any Stride data on unauthorized AI platforms.</w:t>
      </w:r>
    </w:p>
    <w:p w14:paraId="713194F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Personal devices accessing Stride systems must meet the same security requirements as Stride-owned devices; personally owned network devices must be updated and secured with complex passwords.</w:t>
      </w:r>
    </w:p>
    <w:p w14:paraId="162C6EC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Stride-owned social media accounts are privileged accounts; must be vaulted; MFA must be enabled where applicable; credentials must be unique and complex; and confidential/sensitive information must not be disclosed in posts.</w:t>
      </w:r>
    </w:p>
    <w:p w14:paraId="41A2477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Failure to comply may result in disciplinary action, including loss of access privileges or other corrective measures.</w:t>
      </w:r>
    </w:p>
    <w:p w14:paraId="099CA083" w14:textId="77777777" w:rsidR="000B3BBF" w:rsidRPr="006043BC" w:rsidRDefault="00000000">
      <w:pPr>
        <w:rPr>
          <w:rFonts w:asciiTheme="majorHAnsi" w:hAnsiTheme="majorHAnsi" w:cstheme="majorHAnsi"/>
          <w:b/>
          <w:bCs/>
        </w:rPr>
      </w:pPr>
      <w:r w:rsidRPr="006043BC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58"/>
        <w:gridCol w:w="5130"/>
        <w:gridCol w:w="6660"/>
      </w:tblGrid>
      <w:tr w:rsidR="000B3BBF" w:rsidRPr="006F7576" w14:paraId="31C0C9B0" w14:textId="77777777" w:rsidTr="002E3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58C673D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5130" w:type="dxa"/>
          </w:tcPr>
          <w:p w14:paraId="5057E0EB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660" w:type="dxa"/>
          </w:tcPr>
          <w:p w14:paraId="565C65F8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0DD3807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4C0642A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2738A33E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PR.AT-01</w:t>
            </w:r>
          </w:p>
        </w:tc>
        <w:tc>
          <w:tcPr>
            <w:tcW w:w="6660" w:type="dxa"/>
          </w:tcPr>
          <w:p w14:paraId="42DB446F" w14:textId="0C970F7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3CB267D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71BB5F5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3C45CE72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PR.AA-05</w:t>
            </w:r>
          </w:p>
        </w:tc>
        <w:tc>
          <w:tcPr>
            <w:tcW w:w="6660" w:type="dxa"/>
          </w:tcPr>
          <w:p w14:paraId="5D0DC1A8" w14:textId="1A3A01CF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E3F2C91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53908F2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6BD0D436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6660" w:type="dxa"/>
          </w:tcPr>
          <w:p w14:paraId="4569FDEC" w14:textId="3E641C0B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05FA6BF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289D646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3920D5CC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PR.PS-05</w:t>
            </w:r>
          </w:p>
        </w:tc>
        <w:tc>
          <w:tcPr>
            <w:tcW w:w="6660" w:type="dxa"/>
          </w:tcPr>
          <w:p w14:paraId="3BB6D6EA" w14:textId="2194B48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164E888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208CE22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57CBBF50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GV.PO-01</w:t>
            </w:r>
          </w:p>
        </w:tc>
        <w:tc>
          <w:tcPr>
            <w:tcW w:w="6660" w:type="dxa"/>
          </w:tcPr>
          <w:p w14:paraId="3E774A29" w14:textId="60DE7369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22AC26B5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1739508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5130" w:type="dxa"/>
          </w:tcPr>
          <w:p w14:paraId="0CD2D11E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Protecting personal/private/sensitive information from unauthorized disclosure supports FERPA privacy obligations when student information is involved.</w:t>
            </w:r>
          </w:p>
        </w:tc>
        <w:tc>
          <w:tcPr>
            <w:tcW w:w="6660" w:type="dxa"/>
          </w:tcPr>
          <w:p w14:paraId="0EAD1FDD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  <w:tr w:rsidR="000B3BBF" w:rsidRPr="006F7576" w14:paraId="2086A3B6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4155BF8A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5130" w:type="dxa"/>
          </w:tcPr>
          <w:p w14:paraId="11A1E1CC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Restrictions on transmitting/storing sensitive or financial data outside approved systems can support SOX ICFR safeguards (scoping dependent).</w:t>
            </w:r>
          </w:p>
        </w:tc>
        <w:tc>
          <w:tcPr>
            <w:tcW w:w="6660" w:type="dxa"/>
          </w:tcPr>
          <w:p w14:paraId="0A600403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68432E91" w14:textId="77777777" w:rsidR="000B3BBF" w:rsidRPr="006F7576" w:rsidRDefault="00000000">
      <w:pPr>
        <w:pStyle w:val="Heading2"/>
        <w:rPr>
          <w:rFonts w:cstheme="majorHAnsi"/>
        </w:rPr>
      </w:pPr>
      <w:bookmarkStart w:id="10" w:name="IISP_5_0"/>
      <w:bookmarkStart w:id="11" w:name="_Toc221884047"/>
      <w:r w:rsidRPr="006F7576">
        <w:rPr>
          <w:rFonts w:cstheme="majorHAnsi"/>
        </w:rPr>
        <w:t>STRIDE IISP 5.0 – Artificial Intelligence – Acceptable Use Policy (AI-AUP)</w:t>
      </w:r>
      <w:bookmarkEnd w:id="10"/>
      <w:bookmarkEnd w:id="11"/>
    </w:p>
    <w:p w14:paraId="745E6C6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570C12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AI technology must be formally reviewed and approved; all use is subject to approval by Stride Leadership after a thorough risk assessment.</w:t>
      </w:r>
    </w:p>
    <w:p w14:paraId="31AF791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use which violates Stride’s observed regulations (i.e., SOX, FERPA, etc.) is banned.</w:t>
      </w:r>
    </w:p>
    <w:p w14:paraId="33C56BD4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use that may expose or put at risk Stride’s proprietary, confidential, or sensitive data is explicitly prohibited, including using such data as input to GenAI/chatbots or any other use requiring submission of data.</w:t>
      </w:r>
    </w:p>
    <w:p w14:paraId="37C68340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Failing to properly cite an AI chatbot when used as a resource is a violation and may result in disciplinary action.</w:t>
      </w:r>
    </w:p>
    <w:p w14:paraId="55A602E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content produced via Generative AI must be labeled or footnoted as containing Generative AI information.</w:t>
      </w:r>
    </w:p>
    <w:p w14:paraId="5CCAD4F3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Employees must ensure appropriate privacy settings are in place, including opting out of sharing outputs and opting out of training models with uploaded data.</w:t>
      </w:r>
    </w:p>
    <w:p w14:paraId="6C58577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requests for AI tools must be submitted through the AI Initiatives Intake Form; a clear and valid business use case is required; requests without a clear and valid use case will be denied by default.</w:t>
      </w:r>
    </w:p>
    <w:p w14:paraId="1420BE10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requests will be recorded in the ticketing system and reviewed by Information Security; approvals/denials are final unless overridden by a Board executive with a signed waiver.</w:t>
      </w:r>
    </w:p>
    <w:p w14:paraId="47281E17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At all times, an inventory will be maintained for AI technology implemented; it must be reviewed at minimum annually and include required metadata fields.</w:t>
      </w:r>
    </w:p>
    <w:p w14:paraId="69172D9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Violations of this policy will result in disciplinary action up to and including termination.</w:t>
      </w:r>
    </w:p>
    <w:p w14:paraId="393E21BA" w14:textId="77777777" w:rsidR="000B3BBF" w:rsidRPr="00ED3F42" w:rsidRDefault="00000000">
      <w:pPr>
        <w:rPr>
          <w:rFonts w:asciiTheme="majorHAnsi" w:hAnsiTheme="majorHAnsi" w:cstheme="majorHAnsi"/>
          <w:b/>
          <w:bCs/>
        </w:rPr>
      </w:pPr>
      <w:r w:rsidRPr="00ED3F42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08"/>
        <w:gridCol w:w="4950"/>
        <w:gridCol w:w="6390"/>
      </w:tblGrid>
      <w:tr w:rsidR="000B3BBF" w:rsidRPr="006F7576" w14:paraId="40503400" w14:textId="77777777" w:rsidTr="002E3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1FA0A4C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lastRenderedPageBreak/>
              <w:t>Framework</w:t>
            </w:r>
          </w:p>
        </w:tc>
        <w:tc>
          <w:tcPr>
            <w:tcW w:w="4950" w:type="dxa"/>
          </w:tcPr>
          <w:p w14:paraId="70DF2A35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390" w:type="dxa"/>
          </w:tcPr>
          <w:p w14:paraId="3C631603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2885CE17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5FE7C5B4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59988532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GV.PO-01</w:t>
            </w:r>
          </w:p>
        </w:tc>
        <w:tc>
          <w:tcPr>
            <w:tcW w:w="6390" w:type="dxa"/>
          </w:tcPr>
          <w:p w14:paraId="4B3AC434" w14:textId="500C4515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5F7605F8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304021F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27640A3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6390" w:type="dxa"/>
          </w:tcPr>
          <w:p w14:paraId="43E91276" w14:textId="01C30801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539162BD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4DCFD16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38A18C93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</w:t>
            </w:r>
          </w:p>
        </w:tc>
        <w:tc>
          <w:tcPr>
            <w:tcW w:w="6390" w:type="dxa"/>
          </w:tcPr>
          <w:p w14:paraId="289ABEAB" w14:textId="3216CBE1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5551A6A0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0B85C47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25CF51A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ID.AM-02</w:t>
            </w:r>
          </w:p>
        </w:tc>
        <w:tc>
          <w:tcPr>
            <w:tcW w:w="6390" w:type="dxa"/>
          </w:tcPr>
          <w:p w14:paraId="1D7CBC54" w14:textId="2F985574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983B8FB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3872263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4950" w:type="dxa"/>
          </w:tcPr>
          <w:p w14:paraId="0E31AB09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Explicitly bans AI use that violates FERPA; notes student/PII sensitivity and privacy settings expectations.</w:t>
            </w:r>
          </w:p>
        </w:tc>
        <w:tc>
          <w:tcPr>
            <w:tcW w:w="6390" w:type="dxa"/>
          </w:tcPr>
          <w:p w14:paraId="227B2694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  <w:tr w:rsidR="000B3BBF" w:rsidRPr="006F7576" w14:paraId="74C89027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7D5C5E6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4950" w:type="dxa"/>
          </w:tcPr>
          <w:p w14:paraId="5B9DB057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Explicitly bans AI use that violates SOX; requires risk assessment and leadership approval workflow.</w:t>
            </w:r>
          </w:p>
        </w:tc>
        <w:tc>
          <w:tcPr>
            <w:tcW w:w="6390" w:type="dxa"/>
          </w:tcPr>
          <w:p w14:paraId="4B82D23F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4D4F1D21" w14:textId="77777777" w:rsidR="000B3BBF" w:rsidRPr="006F7576" w:rsidRDefault="00000000">
      <w:pPr>
        <w:pStyle w:val="Heading2"/>
        <w:rPr>
          <w:rFonts w:cstheme="majorHAnsi"/>
        </w:rPr>
      </w:pPr>
      <w:bookmarkStart w:id="12" w:name="IISP_7_0"/>
      <w:bookmarkStart w:id="13" w:name="_Toc221884048"/>
      <w:r w:rsidRPr="006F7576">
        <w:rPr>
          <w:rFonts w:cstheme="majorHAnsi"/>
        </w:rPr>
        <w:t>STRIDE IISP 7.0 – Vulnerability Management Policy</w:t>
      </w:r>
      <w:bookmarkEnd w:id="12"/>
      <w:bookmarkEnd w:id="13"/>
    </w:p>
    <w:p w14:paraId="6F1D69A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566B36B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Vulnerability scans are conducted at least quarterly, with increased frequency for high-risk systems and assets undergoing significant changes.</w:t>
      </w:r>
    </w:p>
    <w:p w14:paraId="6A1FA8E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assets must be included in the vulnerability program and onboarded into scanning before production release; SecOps reconciles scan coverage against asset inventory at least quarterly.</w:t>
      </w:r>
    </w:p>
    <w:p w14:paraId="5BA09C1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Critical and High vulnerabilities must be remediated before production release.</w:t>
      </w:r>
    </w:p>
    <w:p w14:paraId="3B91BC5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When remediation cannot be completed within defined SLAs, a formal policy exception must be requested through GRC; exceptions are granted for a maximum of 12 months and subject to quarterly reviews; compensating controls must be implemented.</w:t>
      </w:r>
    </w:p>
    <w:p w14:paraId="60F3D54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remediation activities must be validated in a controlled environment to prevent instability or new risks.</w:t>
      </w:r>
    </w:p>
    <w:p w14:paraId="05493BE4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If a vulnerability is actively exploited, it must be escalated to Incident Response; exploited Critical vulnerabilities require remediation or mitigation within 24 hours.</w:t>
      </w:r>
    </w:p>
    <w:p w14:paraId="658B576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Newly deployed assets must be added to scan scope prior to production release.</w:t>
      </w:r>
    </w:p>
    <w:p w14:paraId="2DA5898D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Relevant patches must be identified, prioritized, tested, and deployed in alignment with patching and change management requirements; zero-day/exploited vulnerabilities are treated as Critical with accelerated timelines.</w:t>
      </w:r>
    </w:p>
    <w:p w14:paraId="429AAC5B" w14:textId="77777777" w:rsidR="000B3BBF" w:rsidRPr="00ED3F42" w:rsidRDefault="00000000">
      <w:pPr>
        <w:rPr>
          <w:rFonts w:asciiTheme="majorHAnsi" w:hAnsiTheme="majorHAnsi" w:cstheme="majorHAnsi"/>
          <w:b/>
          <w:bCs/>
        </w:rPr>
      </w:pPr>
      <w:r w:rsidRPr="00ED3F42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08"/>
        <w:gridCol w:w="4860"/>
        <w:gridCol w:w="6390"/>
      </w:tblGrid>
      <w:tr w:rsidR="000B3BBF" w:rsidRPr="006F7576" w14:paraId="7EB449B6" w14:textId="77777777" w:rsidTr="00ED3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42D2F97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860" w:type="dxa"/>
          </w:tcPr>
          <w:p w14:paraId="32BA6031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390" w:type="dxa"/>
          </w:tcPr>
          <w:p w14:paraId="33091696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FD1638C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657CC76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7EFB6142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ID.RA-01</w:t>
            </w:r>
          </w:p>
        </w:tc>
        <w:tc>
          <w:tcPr>
            <w:tcW w:w="6390" w:type="dxa"/>
          </w:tcPr>
          <w:p w14:paraId="0CCF17D1" w14:textId="26B77B95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6D0C949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1EE4DBA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4CCBA827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ID.RA-08</w:t>
            </w:r>
          </w:p>
        </w:tc>
        <w:tc>
          <w:tcPr>
            <w:tcW w:w="6390" w:type="dxa"/>
          </w:tcPr>
          <w:p w14:paraId="3BFEBE21" w14:textId="680CD1B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61C17B6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02C6D26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2083A8CB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PR.PS-02</w:t>
            </w:r>
          </w:p>
        </w:tc>
        <w:tc>
          <w:tcPr>
            <w:tcW w:w="6390" w:type="dxa"/>
          </w:tcPr>
          <w:p w14:paraId="75EF3DA0" w14:textId="4ED6BB2A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EE7F5F9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2EC6933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130B30D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DE.CM-09</w:t>
            </w:r>
          </w:p>
        </w:tc>
        <w:tc>
          <w:tcPr>
            <w:tcW w:w="6390" w:type="dxa"/>
          </w:tcPr>
          <w:p w14:paraId="2F5DDCAF" w14:textId="1ED717FF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229579BF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63D4277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5CFB3AE0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RS.MA</w:t>
            </w:r>
          </w:p>
        </w:tc>
        <w:tc>
          <w:tcPr>
            <w:tcW w:w="6390" w:type="dxa"/>
          </w:tcPr>
          <w:p w14:paraId="2D0E8F20" w14:textId="3CC04E08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194BB8F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5B6C53ED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lastRenderedPageBreak/>
              <w:t>SOX 404</w:t>
            </w:r>
          </w:p>
        </w:tc>
        <w:tc>
          <w:tcPr>
            <w:tcW w:w="4860" w:type="dxa"/>
          </w:tcPr>
          <w:p w14:paraId="65DC8622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Supports ITGC expectations (vuln/patch/change discipline) for systems in SOX scope (scoping dependent).</w:t>
            </w:r>
          </w:p>
        </w:tc>
        <w:tc>
          <w:tcPr>
            <w:tcW w:w="6390" w:type="dxa"/>
          </w:tcPr>
          <w:p w14:paraId="5812BAC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21EC5789" w14:textId="77777777" w:rsidR="000B3BBF" w:rsidRPr="006F7576" w:rsidRDefault="00000000">
      <w:pPr>
        <w:pStyle w:val="Heading2"/>
        <w:rPr>
          <w:rFonts w:cstheme="majorHAnsi"/>
        </w:rPr>
      </w:pPr>
      <w:bookmarkStart w:id="14" w:name="IISP_8_0"/>
      <w:bookmarkStart w:id="15" w:name="_Toc221884049"/>
      <w:r w:rsidRPr="006F7576">
        <w:rPr>
          <w:rFonts w:cstheme="majorHAnsi"/>
        </w:rPr>
        <w:t>STRIDE IISP 8.0 – Non-Employee Acceptable Use</w:t>
      </w:r>
      <w:bookmarkEnd w:id="14"/>
      <w:bookmarkEnd w:id="15"/>
    </w:p>
    <w:p w14:paraId="02E6DC8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DA775B1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contractor or organization providing services to Stride must comply with this AUP; it is binding and supplemental to agreements, and takes precedence in conflicts.</w:t>
      </w:r>
    </w:p>
    <w:p w14:paraId="4C5B062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not bypass, compromise, or interfere with security or audit controls; all access must be through Stride-approved gateways; unauthorized access without explicit written authorization is strictly prohibited.</w:t>
      </w:r>
    </w:p>
    <w:p w14:paraId="5B080ADD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ensure compliance with applicable U.S. data protection laws (e.g., FERPA) and prevent unauthorized data sharing/selling/use beyond contracted services.</w:t>
      </w:r>
    </w:p>
    <w:p w14:paraId="5E95B46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be physically located within the U.S. or an approved location; access is limited to authorized regions/countries unless prior written authorization is documented.</w:t>
      </w:r>
    </w:p>
    <w:p w14:paraId="303781E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not store, cache, or retain Stride-related data on personal devices unless explicitly authorized; Stride may require MDM or endpoint monitoring for personal devices accessing systems.</w:t>
      </w:r>
    </w:p>
    <w:p w14:paraId="5C7F5F9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complete required security awareness training on a monthly basis and must formally acknowledge the AUP.</w:t>
      </w:r>
    </w:p>
    <w:p w14:paraId="1D843566" w14:textId="77777777" w:rsidR="000B3BBF" w:rsidRPr="00ED3F42" w:rsidRDefault="00000000">
      <w:pPr>
        <w:rPr>
          <w:rFonts w:asciiTheme="majorHAnsi" w:hAnsiTheme="majorHAnsi" w:cstheme="majorHAnsi"/>
          <w:b/>
          <w:bCs/>
        </w:rPr>
      </w:pPr>
      <w:r w:rsidRPr="00ED3F42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18"/>
        <w:gridCol w:w="4950"/>
        <w:gridCol w:w="6480"/>
      </w:tblGrid>
      <w:tr w:rsidR="000B3BBF" w:rsidRPr="006F7576" w14:paraId="6146A9FC" w14:textId="77777777" w:rsidTr="00ED3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74014D5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950" w:type="dxa"/>
          </w:tcPr>
          <w:p w14:paraId="7100E0CA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480" w:type="dxa"/>
          </w:tcPr>
          <w:p w14:paraId="49BC8BA9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8FCB27B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6EF40F5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23FDAB44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GV.SC-02</w:t>
            </w:r>
          </w:p>
        </w:tc>
        <w:tc>
          <w:tcPr>
            <w:tcW w:w="6480" w:type="dxa"/>
          </w:tcPr>
          <w:p w14:paraId="55A012C3" w14:textId="53ABEDF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D757505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11580B4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79B465BF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PR.AA-05</w:t>
            </w:r>
          </w:p>
        </w:tc>
        <w:tc>
          <w:tcPr>
            <w:tcW w:w="6480" w:type="dxa"/>
          </w:tcPr>
          <w:p w14:paraId="18B045E1" w14:textId="05D6121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048152D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5E17281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3968F98E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6480" w:type="dxa"/>
          </w:tcPr>
          <w:p w14:paraId="0B3A8D36" w14:textId="00812759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B051E6C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486140E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5603CAC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PR.AT-01</w:t>
            </w:r>
          </w:p>
        </w:tc>
        <w:tc>
          <w:tcPr>
            <w:tcW w:w="6480" w:type="dxa"/>
          </w:tcPr>
          <w:p w14:paraId="6A877E4C" w14:textId="75CF21C6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45DE416C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3E6CF5E4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4950" w:type="dxa"/>
          </w:tcPr>
          <w:p w14:paraId="752211CD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Explicit FERPA compliance requirement for contractors; supports access/amendment/deletion assistance obligations.</w:t>
            </w:r>
          </w:p>
        </w:tc>
        <w:tc>
          <w:tcPr>
            <w:tcW w:w="6480" w:type="dxa"/>
          </w:tcPr>
          <w:p w14:paraId="3711EDD8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</w:tbl>
    <w:p w14:paraId="7A80B0C9" w14:textId="77777777" w:rsidR="000B3BBF" w:rsidRPr="006F7576" w:rsidRDefault="00000000">
      <w:pPr>
        <w:pStyle w:val="Heading2"/>
        <w:rPr>
          <w:rFonts w:cstheme="majorHAnsi"/>
        </w:rPr>
      </w:pPr>
      <w:bookmarkStart w:id="16" w:name="IISP_9_0"/>
      <w:bookmarkStart w:id="17" w:name="_Toc221884050"/>
      <w:r w:rsidRPr="006F7576">
        <w:rPr>
          <w:rFonts w:cstheme="majorHAnsi"/>
        </w:rPr>
        <w:t>STRIDE IISP 9.0 – Secure Software Development Policy</w:t>
      </w:r>
      <w:bookmarkEnd w:id="16"/>
      <w:bookmarkEnd w:id="17"/>
    </w:p>
    <w:p w14:paraId="360B061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5FF51F3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projects are required to adhere to a formally defined Secure SDLC; security requirements must be identified early, including regulatory requirements (SOX, FERPA, etc.).</w:t>
      </w:r>
    </w:p>
    <w:p w14:paraId="59BBFED6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Developers must be trained annually on secure coding practices; all code must follow approved guidelines; code must not include hardcoded secrets or credentials.</w:t>
      </w:r>
    </w:p>
    <w:p w14:paraId="1C2C40D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SAST and SCA scans must be run on every build and reviewed prior to release; no build can be promoted if Critical or High vulnerabilities remain unresolved.</w:t>
      </w:r>
    </w:p>
    <w:p w14:paraId="68C1586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DAST must be conducted at least monthly for web-facing applications and APIs; critical and high-risk findings must be remediated before production release.</w:t>
      </w:r>
    </w:p>
    <w:p w14:paraId="5C69DD8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CI/CD pipelines must automatically fail builds with unresolved Critical/High vulnerabilities; bypassing gates requires documented risk acceptance approved by the CISO and logged in the IT Risk Register.</w:t>
      </w:r>
    </w:p>
    <w:p w14:paraId="646584D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access must use MFA; environments must be segregated; live PII/PHI must not be used in lower environments and synthetic or masked data is required.</w:t>
      </w:r>
    </w:p>
    <w:p w14:paraId="25A75B9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Applications must log security-relevant events; logs must be forwarded to the centralized SIEM and retained per policy; logs must not include sensitive data (sensitive data must be hashed or encrypted).</w:t>
      </w:r>
    </w:p>
    <w:p w14:paraId="207298DD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policy exceptions must be formally documented, approved, and recorded in the IT Risk Register.</w:t>
      </w:r>
    </w:p>
    <w:p w14:paraId="675F0F4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18"/>
        <w:gridCol w:w="4860"/>
        <w:gridCol w:w="6390"/>
      </w:tblGrid>
      <w:tr w:rsidR="000B3BBF" w:rsidRPr="006F7576" w14:paraId="0E36FD35" w14:textId="77777777" w:rsidTr="00280F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44DB05F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860" w:type="dxa"/>
          </w:tcPr>
          <w:p w14:paraId="217FC9E4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390" w:type="dxa"/>
          </w:tcPr>
          <w:p w14:paraId="3E70F36A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2DB4BCF9" w14:textId="77777777" w:rsidTr="00280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6E9C899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0657F7B9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PR.PS-06</w:t>
            </w:r>
          </w:p>
        </w:tc>
        <w:tc>
          <w:tcPr>
            <w:tcW w:w="6390" w:type="dxa"/>
          </w:tcPr>
          <w:p w14:paraId="77C723C9" w14:textId="0046E13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50C9EE3" w14:textId="77777777" w:rsidTr="00280F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09C265F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01CE6F7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PR.PS-04</w:t>
            </w:r>
          </w:p>
        </w:tc>
        <w:tc>
          <w:tcPr>
            <w:tcW w:w="6390" w:type="dxa"/>
          </w:tcPr>
          <w:p w14:paraId="67975E61" w14:textId="3A3BACE0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49042A8" w14:textId="77777777" w:rsidTr="00280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4038274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4548C80F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PR.DS-07</w:t>
            </w:r>
          </w:p>
        </w:tc>
        <w:tc>
          <w:tcPr>
            <w:tcW w:w="6390" w:type="dxa"/>
          </w:tcPr>
          <w:p w14:paraId="142FB06F" w14:textId="1E63E90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27EF7091" w14:textId="77777777" w:rsidTr="00280F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D59E094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6C09546C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PR.AA-05</w:t>
            </w:r>
          </w:p>
        </w:tc>
        <w:tc>
          <w:tcPr>
            <w:tcW w:w="6390" w:type="dxa"/>
          </w:tcPr>
          <w:p w14:paraId="3CF89817" w14:textId="79F075D4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1FB2EED8" w14:textId="77777777" w:rsidTr="00280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7BE25B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44B9E2C7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DE.CM-09</w:t>
            </w:r>
          </w:p>
        </w:tc>
        <w:tc>
          <w:tcPr>
            <w:tcW w:w="6390" w:type="dxa"/>
          </w:tcPr>
          <w:p w14:paraId="2A3DCB74" w14:textId="18E54B9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785E8D7" w14:textId="77777777" w:rsidTr="00280F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E8195C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4860" w:type="dxa"/>
          </w:tcPr>
          <w:p w14:paraId="3C5CE8A9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SDLC requires identifying FERPA requirements; prohibits use of live PII/PHI in lower environments; masking/synthetic data required.</w:t>
            </w:r>
          </w:p>
        </w:tc>
        <w:tc>
          <w:tcPr>
            <w:tcW w:w="6390" w:type="dxa"/>
          </w:tcPr>
          <w:p w14:paraId="535679A7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  <w:tr w:rsidR="000B3BBF" w:rsidRPr="006F7576" w14:paraId="1CD7F909" w14:textId="77777777" w:rsidTr="00280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7424C8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4860" w:type="dxa"/>
          </w:tcPr>
          <w:p w14:paraId="357EE1BC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SDLC requires identifying SOX requirements; gates/logging/access controls support SOX ITGC/app-control expectations (scoping dependent).</w:t>
            </w:r>
          </w:p>
        </w:tc>
        <w:tc>
          <w:tcPr>
            <w:tcW w:w="6390" w:type="dxa"/>
          </w:tcPr>
          <w:p w14:paraId="5FA6CB74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24798438" w14:textId="77777777" w:rsidR="000B3BBF" w:rsidRPr="006F7576" w:rsidRDefault="00000000">
      <w:pPr>
        <w:pStyle w:val="Heading2"/>
        <w:rPr>
          <w:rFonts w:cstheme="majorHAnsi"/>
        </w:rPr>
      </w:pPr>
      <w:bookmarkStart w:id="18" w:name="IISP_10_0"/>
      <w:bookmarkStart w:id="19" w:name="_Toc221884051"/>
      <w:r w:rsidRPr="006F7576">
        <w:rPr>
          <w:rFonts w:cstheme="majorHAnsi"/>
        </w:rPr>
        <w:t>STRIDE IISP 10.0 – Forensic Handling of Sensitive Matters</w:t>
      </w:r>
      <w:bookmarkEnd w:id="18"/>
      <w:bookmarkEnd w:id="19"/>
    </w:p>
    <w:p w14:paraId="64D229C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D9A153A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device/system associated with a legal, HR, regulatory, or law enforcement matter must be referred to an approved third-party digital forensics firm retained by Legal.</w:t>
      </w:r>
    </w:p>
    <w:p w14:paraId="4B2D5306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No internal forensic analysis (imaging, data extraction, log review, remote forensic activity) may be performed by Security or any internal team.</w:t>
      </w:r>
    </w:p>
    <w:p w14:paraId="24D6D7E3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Security involvement is limited to device isolation, preservation actions, and secure transfer coordination using chain of custody; Security must not perform forensic analysis under any circumstances.</w:t>
      </w:r>
    </w:p>
    <w:p w14:paraId="6124D69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Prohibited activities include imaging/extraction, log analysis, file recovery, system interrogation, remote investigative access, or any action that could alter evidence.</w:t>
      </w:r>
    </w:p>
    <w:p w14:paraId="5D4A12E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device handling must follow documented chain of custody with timestamps, handlers, device condition, and transfer details.</w:t>
      </w:r>
    </w:p>
    <w:p w14:paraId="7DC35DB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Violations may result in disciplinary action up to termination; intentional interference may result in legal consequences.</w:t>
      </w:r>
    </w:p>
    <w:p w14:paraId="4AEFFC3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Policy will be reviewed annually by Legal and Information Security; updates issued as requirements evolve.</w:t>
      </w:r>
    </w:p>
    <w:p w14:paraId="73ACB59B" w14:textId="77777777" w:rsidR="000B3BBF" w:rsidRPr="00E22584" w:rsidRDefault="00000000">
      <w:pPr>
        <w:rPr>
          <w:rFonts w:asciiTheme="majorHAnsi" w:hAnsiTheme="majorHAnsi" w:cstheme="majorHAnsi"/>
          <w:b/>
          <w:bCs/>
        </w:rPr>
      </w:pPr>
      <w:r w:rsidRPr="00E22584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4608"/>
        <w:gridCol w:w="6750"/>
      </w:tblGrid>
      <w:tr w:rsidR="000B3BBF" w:rsidRPr="006F7576" w14:paraId="4D609974" w14:textId="77777777" w:rsidTr="00E663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BFE86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608" w:type="dxa"/>
          </w:tcPr>
          <w:p w14:paraId="3443A33E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750" w:type="dxa"/>
          </w:tcPr>
          <w:p w14:paraId="21DA439D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1F2FFCC3" w14:textId="77777777" w:rsidTr="00E66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EBD28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608" w:type="dxa"/>
          </w:tcPr>
          <w:p w14:paraId="2AF95C24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</w:t>
            </w:r>
          </w:p>
        </w:tc>
        <w:tc>
          <w:tcPr>
            <w:tcW w:w="6750" w:type="dxa"/>
          </w:tcPr>
          <w:p w14:paraId="3B50A0A7" w14:textId="318186C6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1C8EF662" w14:textId="77777777" w:rsidTr="00E663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00935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608" w:type="dxa"/>
          </w:tcPr>
          <w:p w14:paraId="24223E6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RS.AN-06</w:t>
            </w:r>
          </w:p>
        </w:tc>
        <w:tc>
          <w:tcPr>
            <w:tcW w:w="6750" w:type="dxa"/>
          </w:tcPr>
          <w:p w14:paraId="50C12400" w14:textId="511C374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4B5E44B" w14:textId="77777777" w:rsidTr="00E66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8ED40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608" w:type="dxa"/>
          </w:tcPr>
          <w:p w14:paraId="09692D39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RS.AN-07</w:t>
            </w:r>
          </w:p>
        </w:tc>
        <w:tc>
          <w:tcPr>
            <w:tcW w:w="6750" w:type="dxa"/>
          </w:tcPr>
          <w:p w14:paraId="22F88FEB" w14:textId="4281F829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EB91598" w14:textId="77777777" w:rsidTr="00E663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03D46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608" w:type="dxa"/>
          </w:tcPr>
          <w:p w14:paraId="4AF783D9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GV.RR</w:t>
            </w:r>
          </w:p>
        </w:tc>
        <w:tc>
          <w:tcPr>
            <w:tcW w:w="6750" w:type="dxa"/>
          </w:tcPr>
          <w:p w14:paraId="148A0A48" w14:textId="0F1A146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1E437462" w14:textId="77777777" w:rsidTr="00E66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7E2CDA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4608" w:type="dxa"/>
          </w:tcPr>
          <w:p w14:paraId="1C8B8FB9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Chain-of-custody and evidence integrity supports auditability expectations (scoping dependent).</w:t>
            </w:r>
          </w:p>
        </w:tc>
        <w:tc>
          <w:tcPr>
            <w:tcW w:w="6750" w:type="dxa"/>
          </w:tcPr>
          <w:p w14:paraId="31156EAB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1CD49A6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64E00F48" w14:textId="77777777" w:rsidR="004D6070" w:rsidRPr="004D6070" w:rsidRDefault="004D6070" w:rsidP="004D6070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r w:rsidRPr="004D6070">
        <w:rPr>
          <w:rFonts w:ascii="Segoe UI" w:eastAsia="Times New Roman" w:hAnsi="Segoe UI" w:cs="Segoe UI"/>
          <w:color w:val="000000"/>
          <w:sz w:val="21"/>
          <w:szCs w:val="21"/>
        </w:rPr>
        <w:lastRenderedPageBreak/>
        <w:t>## STRIDE ISP Policies (Program-Level)</w:t>
      </w:r>
    </w:p>
    <w:p w14:paraId="23347A93" w14:textId="00DDD0F1" w:rsidR="000B3BBF" w:rsidRPr="006F7576" w:rsidRDefault="00000000">
      <w:pPr>
        <w:pStyle w:val="Heading1"/>
        <w:rPr>
          <w:rFonts w:cstheme="majorHAnsi"/>
        </w:rPr>
      </w:pPr>
      <w:bookmarkStart w:id="20" w:name="_Toc221884052"/>
      <w:r w:rsidRPr="006F7576">
        <w:rPr>
          <w:rFonts w:cstheme="majorHAnsi"/>
        </w:rPr>
        <w:lastRenderedPageBreak/>
        <w:t>APPENDIX A – NIST CSF 2.0 Control → STRIDE IISP Cross-Reference</w:t>
      </w:r>
      <w:bookmarkEnd w:id="20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025"/>
        <w:gridCol w:w="8010"/>
      </w:tblGrid>
      <w:tr w:rsidR="000B3BBF" w:rsidRPr="006F7576" w14:paraId="26C8AF3B" w14:textId="77777777" w:rsidTr="001C04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F4F175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 Control</w:t>
            </w:r>
          </w:p>
        </w:tc>
        <w:tc>
          <w:tcPr>
            <w:tcW w:w="8010" w:type="dxa"/>
          </w:tcPr>
          <w:p w14:paraId="0840534F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STRIDE IISP Policy(ies)</w:t>
            </w:r>
          </w:p>
        </w:tc>
      </w:tr>
      <w:tr w:rsidR="000B3BBF" w:rsidRPr="006F7576" w14:paraId="30DAB449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7BF7206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DE.CM-09</w:t>
            </w:r>
          </w:p>
        </w:tc>
        <w:tc>
          <w:tcPr>
            <w:tcW w:w="8010" w:type="dxa"/>
          </w:tcPr>
          <w:p w14:paraId="52A2210C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70F2B1D3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51430FB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GV.PO-01</w:t>
            </w:r>
          </w:p>
        </w:tc>
        <w:tc>
          <w:tcPr>
            <w:tcW w:w="8010" w:type="dxa"/>
          </w:tcPr>
          <w:p w14:paraId="14BEA5FE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</w:p>
        </w:tc>
      </w:tr>
      <w:tr w:rsidR="000B3BBF" w:rsidRPr="006F7576" w14:paraId="21C36B51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99CE07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GV.RR</w:t>
            </w:r>
          </w:p>
        </w:tc>
        <w:tc>
          <w:tcPr>
            <w:tcW w:w="8010" w:type="dxa"/>
          </w:tcPr>
          <w:p w14:paraId="025C15F8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  <w:tr w:rsidR="000B3BBF" w:rsidRPr="006F7576" w14:paraId="180CB8A4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60F8B9F3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GV.SC</w:t>
            </w:r>
          </w:p>
        </w:tc>
        <w:tc>
          <w:tcPr>
            <w:tcW w:w="8010" w:type="dxa"/>
          </w:tcPr>
          <w:p w14:paraId="4102809C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</w:p>
        </w:tc>
      </w:tr>
      <w:tr w:rsidR="000B3BBF" w:rsidRPr="006F7576" w14:paraId="4BA86317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3B14287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GV.SC-02</w:t>
            </w:r>
          </w:p>
        </w:tc>
        <w:tc>
          <w:tcPr>
            <w:tcW w:w="8010" w:type="dxa"/>
          </w:tcPr>
          <w:p w14:paraId="0F625D77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21A3EB2E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15EE406D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ID.AM-02</w:t>
            </w:r>
          </w:p>
        </w:tc>
        <w:tc>
          <w:tcPr>
            <w:tcW w:w="8010" w:type="dxa"/>
          </w:tcPr>
          <w:p w14:paraId="702A4B9E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</w:p>
        </w:tc>
      </w:tr>
      <w:tr w:rsidR="000B3BBF" w:rsidRPr="006F7576" w14:paraId="0B7D36C2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8820413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ID.AM-07</w:t>
            </w:r>
          </w:p>
        </w:tc>
        <w:tc>
          <w:tcPr>
            <w:tcW w:w="8010" w:type="dxa"/>
          </w:tcPr>
          <w:p w14:paraId="1EE327DE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</w:p>
        </w:tc>
      </w:tr>
      <w:tr w:rsidR="000B3BBF" w:rsidRPr="006F7576" w14:paraId="268A005A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5DAA726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ID.BE-04</w:t>
            </w:r>
          </w:p>
        </w:tc>
        <w:tc>
          <w:tcPr>
            <w:tcW w:w="8010" w:type="dxa"/>
          </w:tcPr>
          <w:p w14:paraId="6EF4205A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</w:p>
        </w:tc>
      </w:tr>
      <w:tr w:rsidR="000B3BBF" w:rsidRPr="006F7576" w14:paraId="2E721ED7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173C468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ID.BE-05</w:t>
            </w:r>
          </w:p>
        </w:tc>
        <w:tc>
          <w:tcPr>
            <w:tcW w:w="8010" w:type="dxa"/>
          </w:tcPr>
          <w:p w14:paraId="7E69731D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</w:p>
        </w:tc>
      </w:tr>
      <w:tr w:rsidR="000B3BBF" w:rsidRPr="006F7576" w14:paraId="32AD29C0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6B15E8F5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ID.RA-01</w:t>
            </w:r>
          </w:p>
        </w:tc>
        <w:tc>
          <w:tcPr>
            <w:tcW w:w="8010" w:type="dxa"/>
          </w:tcPr>
          <w:p w14:paraId="4296EA74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</w:tr>
      <w:tr w:rsidR="000B3BBF" w:rsidRPr="006F7576" w14:paraId="0B5FF2C2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38277AC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ID.RA-08</w:t>
            </w:r>
          </w:p>
        </w:tc>
        <w:tc>
          <w:tcPr>
            <w:tcW w:w="8010" w:type="dxa"/>
          </w:tcPr>
          <w:p w14:paraId="5D9DD778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</w:tr>
      <w:tr w:rsidR="000B3BBF" w:rsidRPr="006F7576" w14:paraId="489E5C0E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7AF0BFF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PR.AA-03</w:t>
            </w:r>
          </w:p>
        </w:tc>
        <w:tc>
          <w:tcPr>
            <w:tcW w:w="8010" w:type="dxa"/>
          </w:tcPr>
          <w:p w14:paraId="010219A4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</w:p>
        </w:tc>
      </w:tr>
      <w:tr w:rsidR="000B3BBF" w:rsidRPr="006F7576" w14:paraId="0271C417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7E3E56C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PR.AA-05</w:t>
            </w:r>
          </w:p>
        </w:tc>
        <w:tc>
          <w:tcPr>
            <w:tcW w:w="8010" w:type="dxa"/>
          </w:tcPr>
          <w:p w14:paraId="38933555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5F7C3412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617C616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</w:t>
            </w:r>
          </w:p>
        </w:tc>
        <w:tc>
          <w:tcPr>
            <w:tcW w:w="8010" w:type="dxa"/>
          </w:tcPr>
          <w:p w14:paraId="7BB164FD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</w:p>
        </w:tc>
      </w:tr>
      <w:tr w:rsidR="000B3BBF" w:rsidRPr="006F7576" w14:paraId="065C88E4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3AE6819D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PR.AT-01</w:t>
            </w:r>
          </w:p>
        </w:tc>
        <w:tc>
          <w:tcPr>
            <w:tcW w:w="8010" w:type="dxa"/>
          </w:tcPr>
          <w:p w14:paraId="38072D2A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2E07574A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6FC442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PR.DS-01</w:t>
            </w:r>
          </w:p>
        </w:tc>
        <w:tc>
          <w:tcPr>
            <w:tcW w:w="8010" w:type="dxa"/>
          </w:tcPr>
          <w:p w14:paraId="36CE93C2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</w:p>
        </w:tc>
      </w:tr>
      <w:tr w:rsidR="000B3BBF" w:rsidRPr="006F7576" w14:paraId="1BF8BEEE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6AAC753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PR.DS-02</w:t>
            </w:r>
          </w:p>
        </w:tc>
        <w:tc>
          <w:tcPr>
            <w:tcW w:w="8010" w:type="dxa"/>
          </w:tcPr>
          <w:p w14:paraId="751AB0AC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</w:p>
        </w:tc>
      </w:tr>
      <w:tr w:rsidR="000B3BBF" w:rsidRPr="006F7576" w14:paraId="5CE32D3B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30C1817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8010" w:type="dxa"/>
          </w:tcPr>
          <w:p w14:paraId="0A904CE9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504CB354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124B1F2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PR.DS-07</w:t>
            </w:r>
          </w:p>
        </w:tc>
        <w:tc>
          <w:tcPr>
            <w:tcW w:w="8010" w:type="dxa"/>
          </w:tcPr>
          <w:p w14:paraId="66F7ED04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1166CAB6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988878A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PR.IR-01</w:t>
            </w:r>
          </w:p>
        </w:tc>
        <w:tc>
          <w:tcPr>
            <w:tcW w:w="8010" w:type="dxa"/>
          </w:tcPr>
          <w:p w14:paraId="75C493CB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</w:p>
        </w:tc>
      </w:tr>
      <w:tr w:rsidR="000B3BBF" w:rsidRPr="006F7576" w14:paraId="47C225EF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F7B5440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PR.PS-02</w:t>
            </w:r>
          </w:p>
        </w:tc>
        <w:tc>
          <w:tcPr>
            <w:tcW w:w="8010" w:type="dxa"/>
          </w:tcPr>
          <w:p w14:paraId="295BF491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</w:tr>
      <w:tr w:rsidR="000B3BBF" w:rsidRPr="006F7576" w14:paraId="0BFDC3F8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7E3611B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PR.PS-04</w:t>
            </w:r>
          </w:p>
        </w:tc>
        <w:tc>
          <w:tcPr>
            <w:tcW w:w="8010" w:type="dxa"/>
          </w:tcPr>
          <w:p w14:paraId="7B51CBA0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3DC260ED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153CAE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PR.PS-05</w:t>
            </w:r>
          </w:p>
        </w:tc>
        <w:tc>
          <w:tcPr>
            <w:tcW w:w="8010" w:type="dxa"/>
          </w:tcPr>
          <w:p w14:paraId="269BB02C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</w:p>
        </w:tc>
      </w:tr>
      <w:tr w:rsidR="000B3BBF" w:rsidRPr="006F7576" w14:paraId="44BB3A4A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650D2EE0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PR.PS-06</w:t>
            </w:r>
          </w:p>
        </w:tc>
        <w:tc>
          <w:tcPr>
            <w:tcW w:w="8010" w:type="dxa"/>
          </w:tcPr>
          <w:p w14:paraId="45CC2BDB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54F003FF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5DB7F88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</w:t>
            </w:r>
          </w:p>
        </w:tc>
        <w:tc>
          <w:tcPr>
            <w:tcW w:w="8010" w:type="dxa"/>
          </w:tcPr>
          <w:p w14:paraId="75C65677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  <w:tr w:rsidR="000B3BBF" w:rsidRPr="006F7576" w14:paraId="0D6734E4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16D635B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RS.AN-06</w:t>
            </w:r>
          </w:p>
        </w:tc>
        <w:tc>
          <w:tcPr>
            <w:tcW w:w="8010" w:type="dxa"/>
          </w:tcPr>
          <w:p w14:paraId="32D76C6C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  <w:tr w:rsidR="000B3BBF" w:rsidRPr="006F7576" w14:paraId="516DC12C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4B64D78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RS.AN-07</w:t>
            </w:r>
          </w:p>
        </w:tc>
        <w:tc>
          <w:tcPr>
            <w:tcW w:w="8010" w:type="dxa"/>
          </w:tcPr>
          <w:p w14:paraId="76AC7768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  <w:tr w:rsidR="000B3BBF" w:rsidRPr="006F7576" w14:paraId="106515BE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7A98A08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RS.MA</w:t>
            </w:r>
          </w:p>
        </w:tc>
        <w:tc>
          <w:tcPr>
            <w:tcW w:w="8010" w:type="dxa"/>
          </w:tcPr>
          <w:p w14:paraId="4C5267CE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</w:tr>
      <w:tr w:rsidR="000B3BBF" w:rsidRPr="006F7576" w14:paraId="4A2AD044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10FFCD94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RS.MA-05</w:t>
            </w:r>
          </w:p>
        </w:tc>
        <w:tc>
          <w:tcPr>
            <w:tcW w:w="8010" w:type="dxa"/>
          </w:tcPr>
          <w:p w14:paraId="407E590B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</w:p>
        </w:tc>
      </w:tr>
    </w:tbl>
    <w:p w14:paraId="67848F4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637A6B91" w14:textId="77777777" w:rsidR="000B3BBF" w:rsidRPr="006F7576" w:rsidRDefault="00000000">
      <w:pPr>
        <w:pStyle w:val="Heading1"/>
        <w:rPr>
          <w:rFonts w:cstheme="majorHAnsi"/>
        </w:rPr>
      </w:pPr>
      <w:bookmarkStart w:id="21" w:name="_Toc221884053"/>
      <w:r w:rsidRPr="006F7576">
        <w:rPr>
          <w:rFonts w:cstheme="majorHAnsi"/>
        </w:rPr>
        <w:lastRenderedPageBreak/>
        <w:t>APPENDIX B – FERPA Requirements / Guidance → STRIDE IISP Cross-Reference</w:t>
      </w:r>
      <w:bookmarkEnd w:id="21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465"/>
        <w:gridCol w:w="6840"/>
      </w:tblGrid>
      <w:tr w:rsidR="000B3BBF" w:rsidRPr="006F7576" w14:paraId="3A6635D4" w14:textId="77777777" w:rsidTr="00885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6A7D776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 Requirement / Guidance</w:t>
            </w:r>
          </w:p>
        </w:tc>
        <w:tc>
          <w:tcPr>
            <w:tcW w:w="6840" w:type="dxa"/>
          </w:tcPr>
          <w:p w14:paraId="6A5AD9E6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STRIDE IISP Policy(ies)</w:t>
            </w:r>
          </w:p>
        </w:tc>
      </w:tr>
      <w:tr w:rsidR="000B3BBF" w:rsidRPr="006F7576" w14:paraId="50D26D6B" w14:textId="77777777" w:rsidTr="008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7E2BE7B8" w14:textId="77777777" w:rsidR="000B3BBF" w:rsidRPr="00FC154B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§99.7 Annual notification of rights</w:t>
            </w:r>
          </w:p>
        </w:tc>
        <w:tc>
          <w:tcPr>
            <w:tcW w:w="6840" w:type="dxa"/>
          </w:tcPr>
          <w:p w14:paraId="756578A6" w14:textId="77777777" w:rsidR="000B3BBF" w:rsidRPr="00FC15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49BD3205" w14:textId="77777777" w:rsidTr="00885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33BC781D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§99.10 Inspect and review education records</w:t>
            </w:r>
          </w:p>
        </w:tc>
        <w:tc>
          <w:tcPr>
            <w:tcW w:w="6840" w:type="dxa"/>
          </w:tcPr>
          <w:p w14:paraId="6058CCFF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663B9910" w14:textId="77777777" w:rsidTr="008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7A34CC6B" w14:textId="77777777" w:rsidR="000B3BBF" w:rsidRPr="000A4D29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0A4D29">
              <w:rPr>
                <w:rFonts w:asciiTheme="majorHAnsi" w:hAnsiTheme="majorHAnsi" w:cstheme="majorHAnsi"/>
                <w:color w:val="548DD4" w:themeColor="text2" w:themeTint="99"/>
              </w:rPr>
              <w:t>§99.20–§99.22 Amendment &amp; hearing processes</w:t>
            </w:r>
          </w:p>
        </w:tc>
        <w:tc>
          <w:tcPr>
            <w:tcW w:w="6840" w:type="dxa"/>
          </w:tcPr>
          <w:p w14:paraId="56932692" w14:textId="77777777" w:rsidR="000B3BBF" w:rsidRPr="000A4D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0A4D29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7E1D5BCA" w14:textId="77777777" w:rsidTr="00885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176BD57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§99.30 Consent required for disclosure</w:t>
            </w:r>
          </w:p>
        </w:tc>
        <w:tc>
          <w:tcPr>
            <w:tcW w:w="6840" w:type="dxa"/>
          </w:tcPr>
          <w:p w14:paraId="1EE97AEB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49443774" w14:textId="77777777" w:rsidTr="008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47574D18" w14:textId="77777777" w:rsidR="000B3BBF" w:rsidRPr="00D7057A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§99.31 Consent exceptions governance</w:t>
            </w:r>
          </w:p>
        </w:tc>
        <w:tc>
          <w:tcPr>
            <w:tcW w:w="6840" w:type="dxa"/>
          </w:tcPr>
          <w:p w14:paraId="7B355D2B" w14:textId="77777777" w:rsidR="000B3BBF" w:rsidRPr="00D705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5DF62098" w14:textId="77777777" w:rsidTr="00885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59102825" w14:textId="77777777" w:rsidR="000B3BBF" w:rsidRPr="00D7057A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§99.32 Recordkeeping of requests/disclosures</w:t>
            </w:r>
          </w:p>
        </w:tc>
        <w:tc>
          <w:tcPr>
            <w:tcW w:w="6840" w:type="dxa"/>
          </w:tcPr>
          <w:p w14:paraId="5BE0E676" w14:textId="77777777" w:rsidR="000B3BBF" w:rsidRPr="00D705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54416FE6" w14:textId="77777777" w:rsidTr="008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464D5E5B" w14:textId="77777777" w:rsidR="000B3BBF" w:rsidRPr="00D7057A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§99.33 Redisclosure limitations</w:t>
            </w:r>
          </w:p>
        </w:tc>
        <w:tc>
          <w:tcPr>
            <w:tcW w:w="6840" w:type="dxa"/>
          </w:tcPr>
          <w:p w14:paraId="21299B8F" w14:textId="77777777" w:rsidR="000B3BBF" w:rsidRPr="00D705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4A0A644F" w14:textId="77777777" w:rsidTr="00885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6D6EB82C" w14:textId="77777777" w:rsidR="000B3BBF" w:rsidRPr="00D7057A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§99.36 Health/safety emergency disclosures</w:t>
            </w:r>
          </w:p>
        </w:tc>
        <w:tc>
          <w:tcPr>
            <w:tcW w:w="6840" w:type="dxa"/>
          </w:tcPr>
          <w:p w14:paraId="4B9C6639" w14:textId="77777777" w:rsidR="000B3BBF" w:rsidRPr="00D705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789F51CE" w14:textId="77777777" w:rsidTr="008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0BB70F1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§99.37 Directory information controls</w:t>
            </w:r>
          </w:p>
        </w:tc>
        <w:tc>
          <w:tcPr>
            <w:tcW w:w="6840" w:type="dxa"/>
          </w:tcPr>
          <w:p w14:paraId="08CB4193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</w:p>
        </w:tc>
      </w:tr>
    </w:tbl>
    <w:p w14:paraId="13124EE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40692877" w14:textId="77777777" w:rsidR="000B3BBF" w:rsidRPr="006F7576" w:rsidRDefault="00000000">
      <w:pPr>
        <w:pStyle w:val="Heading1"/>
        <w:rPr>
          <w:rFonts w:cstheme="majorHAnsi"/>
        </w:rPr>
      </w:pPr>
      <w:bookmarkStart w:id="22" w:name="_Toc221884054"/>
      <w:r w:rsidRPr="006F7576">
        <w:rPr>
          <w:rFonts w:cstheme="majorHAnsi"/>
        </w:rPr>
        <w:lastRenderedPageBreak/>
        <w:t>APPENDIX C – SOX 404 Requirements / Guidance → STRIDE IISP Cross-Reference</w:t>
      </w:r>
      <w:bookmarkEnd w:id="22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565"/>
        <w:gridCol w:w="7470"/>
      </w:tblGrid>
      <w:tr w:rsidR="000B3BBF" w:rsidRPr="006F7576" w14:paraId="0448B117" w14:textId="77777777" w:rsidTr="00FC1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1D423A7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 Requirement / Guidance</w:t>
            </w:r>
          </w:p>
        </w:tc>
        <w:tc>
          <w:tcPr>
            <w:tcW w:w="7470" w:type="dxa"/>
          </w:tcPr>
          <w:p w14:paraId="10C8D965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STRIDE IISP Policy(ies)</w:t>
            </w:r>
          </w:p>
        </w:tc>
      </w:tr>
      <w:tr w:rsidR="000B3BBF" w:rsidRPr="006F7576" w14:paraId="4E4FEB75" w14:textId="77777777" w:rsidTr="00FC1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73BE7813" w14:textId="77777777" w:rsidR="000B3BBF" w:rsidRPr="00FC154B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SOX §404(a) ICFR internal control report &amp; management assessment</w:t>
            </w:r>
          </w:p>
        </w:tc>
        <w:tc>
          <w:tcPr>
            <w:tcW w:w="7470" w:type="dxa"/>
          </w:tcPr>
          <w:p w14:paraId="6D115DFF" w14:textId="77777777" w:rsidR="000B3BBF" w:rsidRPr="00FC15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3D03658A" w14:textId="77777777" w:rsidTr="00FC15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6B08D007" w14:textId="77777777" w:rsidR="000B3BBF" w:rsidRPr="00FC154B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SOX §404(b) Auditor attestation/reporting</w:t>
            </w:r>
          </w:p>
        </w:tc>
        <w:tc>
          <w:tcPr>
            <w:tcW w:w="7470" w:type="dxa"/>
          </w:tcPr>
          <w:p w14:paraId="4C21854B" w14:textId="77777777" w:rsidR="000B3BBF" w:rsidRPr="00FC154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128ECD24" w14:textId="77777777" w:rsidTr="00FC1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465B2A10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ITGC Access Management (least privilege/MFA/segregation)</w:t>
            </w:r>
          </w:p>
        </w:tc>
        <w:tc>
          <w:tcPr>
            <w:tcW w:w="7470" w:type="dxa"/>
          </w:tcPr>
          <w:p w14:paraId="326973DE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28668D25" w14:textId="77777777" w:rsidTr="00FC15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0B60881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ITGC Change Management (testing, approvals, release gates)</w:t>
            </w:r>
          </w:p>
        </w:tc>
        <w:tc>
          <w:tcPr>
            <w:tcW w:w="7470" w:type="dxa"/>
          </w:tcPr>
          <w:p w14:paraId="1152968E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2AD60F42" w14:textId="77777777" w:rsidTr="00FC1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014189D4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ITGC Operations (logging, monitoring, evidence handling)</w:t>
            </w:r>
          </w:p>
        </w:tc>
        <w:tc>
          <w:tcPr>
            <w:tcW w:w="7470" w:type="dxa"/>
          </w:tcPr>
          <w:p w14:paraId="4A514522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</w:tbl>
    <w:p w14:paraId="7114171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2AC79FF5" w14:textId="77777777" w:rsidR="000B3BBF" w:rsidRPr="006F7576" w:rsidRDefault="00000000">
      <w:pPr>
        <w:pStyle w:val="Heading1"/>
        <w:rPr>
          <w:rFonts w:cstheme="majorHAnsi"/>
        </w:rPr>
      </w:pPr>
      <w:bookmarkStart w:id="23" w:name="_Toc221884055"/>
      <w:r w:rsidRPr="006F7576">
        <w:rPr>
          <w:rFonts w:cstheme="majorHAnsi"/>
        </w:rPr>
        <w:lastRenderedPageBreak/>
        <w:t>APPENDIX D – SOC-Style Control Narratives (Audit-Ready)</w:t>
      </w:r>
      <w:bookmarkEnd w:id="23"/>
    </w:p>
    <w:p w14:paraId="47504D8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SOC-style narratives are provided for NIST CSF controls, FERPA topics, and SOX topics. Evidence examples are illustrative and should be tailored to Stride systems and repositories.</w:t>
      </w:r>
    </w:p>
    <w:p w14:paraId="6EBBE200" w14:textId="77777777" w:rsidR="000B3BBF" w:rsidRPr="006F7576" w:rsidRDefault="00000000">
      <w:pPr>
        <w:pStyle w:val="Heading2"/>
        <w:rPr>
          <w:rFonts w:cstheme="majorHAnsi"/>
        </w:rPr>
      </w:pPr>
      <w:bookmarkStart w:id="24" w:name="_Toc221884056"/>
      <w:r w:rsidRPr="006F7576">
        <w:rPr>
          <w:rFonts w:cstheme="majorHAnsi"/>
        </w:rPr>
        <w:t>D.1 NIST CSF 2.0</w:t>
      </w:r>
      <w:bookmarkEnd w:id="24"/>
    </w:p>
    <w:p w14:paraId="38DA1AA7" w14:textId="77777777" w:rsidR="000B3BBF" w:rsidRPr="006F7576" w:rsidRDefault="00000000">
      <w:pPr>
        <w:pStyle w:val="Heading3"/>
        <w:rPr>
          <w:rFonts w:cstheme="majorHAnsi"/>
        </w:rPr>
      </w:pPr>
      <w:bookmarkStart w:id="25" w:name="_Toc221884057"/>
      <w:r w:rsidRPr="006F7576">
        <w:rPr>
          <w:rFonts w:cstheme="majorHAnsi"/>
        </w:rPr>
        <w:t>Control Target: DE.CM-09</w:t>
      </w:r>
      <w:bookmarkEnd w:id="25"/>
    </w:p>
    <w:p w14:paraId="223D4DD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24E0DEE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61D4A9B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67FFB9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66E2CFF3" w14:textId="77777777" w:rsidR="000B3BBF" w:rsidRPr="006F7576" w:rsidRDefault="00000000">
      <w:pPr>
        <w:pStyle w:val="Heading3"/>
        <w:rPr>
          <w:rFonts w:cstheme="majorHAnsi"/>
        </w:rPr>
      </w:pPr>
      <w:bookmarkStart w:id="26" w:name="_Toc221884058"/>
      <w:r w:rsidRPr="006F7576">
        <w:rPr>
          <w:rFonts w:cstheme="majorHAnsi"/>
        </w:rPr>
        <w:t>Control Target: GV.PO-01</w:t>
      </w:r>
      <w:bookmarkEnd w:id="26"/>
    </w:p>
    <w:p w14:paraId="26509B2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</w:p>
    <w:p w14:paraId="7D5D2D5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AA22ED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AEBB0B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EE748C0" w14:textId="77777777" w:rsidR="000B3BBF" w:rsidRPr="006F7576" w:rsidRDefault="00000000">
      <w:pPr>
        <w:pStyle w:val="Heading3"/>
        <w:rPr>
          <w:rFonts w:cstheme="majorHAnsi"/>
        </w:rPr>
      </w:pPr>
      <w:bookmarkStart w:id="27" w:name="_Toc221884059"/>
      <w:r w:rsidRPr="006F7576">
        <w:rPr>
          <w:rFonts w:cstheme="majorHAnsi"/>
        </w:rPr>
        <w:t>Control Target: GV.RR</w:t>
      </w:r>
      <w:bookmarkEnd w:id="27"/>
    </w:p>
    <w:p w14:paraId="09DED9A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45507E5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3C0C6D1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43C19A6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54DC1E6" w14:textId="77777777" w:rsidR="000B3BBF" w:rsidRPr="006F7576" w:rsidRDefault="00000000">
      <w:pPr>
        <w:pStyle w:val="Heading3"/>
        <w:rPr>
          <w:rFonts w:cstheme="majorHAnsi"/>
        </w:rPr>
      </w:pPr>
      <w:bookmarkStart w:id="28" w:name="_Toc221884060"/>
      <w:r w:rsidRPr="006F7576">
        <w:rPr>
          <w:rFonts w:cstheme="majorHAnsi"/>
        </w:rPr>
        <w:t>Control Target: GV.SC</w:t>
      </w:r>
      <w:bookmarkEnd w:id="28"/>
    </w:p>
    <w:p w14:paraId="43149C4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</w:p>
    <w:p w14:paraId="08BB1B4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0D12D02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5C7718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6F5C402E" w14:textId="77777777" w:rsidR="000B3BBF" w:rsidRPr="006F7576" w:rsidRDefault="00000000">
      <w:pPr>
        <w:pStyle w:val="Heading3"/>
        <w:rPr>
          <w:rFonts w:cstheme="majorHAnsi"/>
        </w:rPr>
      </w:pPr>
      <w:bookmarkStart w:id="29" w:name="_Toc221884061"/>
      <w:r w:rsidRPr="006F7576">
        <w:rPr>
          <w:rFonts w:cstheme="majorHAnsi"/>
        </w:rPr>
        <w:t>Control Target: GV.SC-02</w:t>
      </w:r>
      <w:bookmarkEnd w:id="29"/>
    </w:p>
    <w:p w14:paraId="41171E9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2EFE819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4BF6BA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6E91DD0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6CD93D04" w14:textId="77777777" w:rsidR="000B3BBF" w:rsidRPr="006F7576" w:rsidRDefault="00000000">
      <w:pPr>
        <w:pStyle w:val="Heading3"/>
        <w:rPr>
          <w:rFonts w:cstheme="majorHAnsi"/>
        </w:rPr>
      </w:pPr>
      <w:bookmarkStart w:id="30" w:name="_Toc221884062"/>
      <w:r w:rsidRPr="006F7576">
        <w:rPr>
          <w:rFonts w:cstheme="majorHAnsi"/>
        </w:rPr>
        <w:t>Control Target: ID.AM-02</w:t>
      </w:r>
      <w:bookmarkEnd w:id="30"/>
    </w:p>
    <w:p w14:paraId="6506BCC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</w:p>
    <w:p w14:paraId="4E8642D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0FC0072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54E042F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3A758347" w14:textId="77777777" w:rsidR="000B3BBF" w:rsidRPr="006F7576" w:rsidRDefault="00000000">
      <w:pPr>
        <w:pStyle w:val="Heading3"/>
        <w:rPr>
          <w:rFonts w:cstheme="majorHAnsi"/>
        </w:rPr>
      </w:pPr>
      <w:bookmarkStart w:id="31" w:name="_Toc221884063"/>
      <w:r w:rsidRPr="006F7576">
        <w:rPr>
          <w:rFonts w:cstheme="majorHAnsi"/>
        </w:rPr>
        <w:t>Control Target: ID.AM-07</w:t>
      </w:r>
      <w:bookmarkEnd w:id="31"/>
    </w:p>
    <w:p w14:paraId="4939FF3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</w:p>
    <w:p w14:paraId="5100418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11DE0D5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0EB298C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49BB96C" w14:textId="77777777" w:rsidR="000B3BBF" w:rsidRPr="006F7576" w:rsidRDefault="00000000">
      <w:pPr>
        <w:pStyle w:val="Heading3"/>
        <w:rPr>
          <w:rFonts w:cstheme="majorHAnsi"/>
        </w:rPr>
      </w:pPr>
      <w:bookmarkStart w:id="32" w:name="_Toc221884064"/>
      <w:r w:rsidRPr="006F7576">
        <w:rPr>
          <w:rFonts w:cstheme="majorHAnsi"/>
        </w:rPr>
        <w:t>Control Target: ID.BE-04</w:t>
      </w:r>
      <w:bookmarkEnd w:id="32"/>
    </w:p>
    <w:p w14:paraId="152547B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_0" w:history="1">
        <w:r w:rsidR="000B3BBF" w:rsidRPr="006F7576">
          <w:rPr>
            <w:rFonts w:asciiTheme="majorHAnsi" w:hAnsiTheme="majorHAnsi" w:cstheme="majorHAnsi"/>
          </w:rPr>
          <w:t>IISP 1.0</w:t>
        </w:r>
      </w:hyperlink>
    </w:p>
    <w:p w14:paraId="523DFFE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2F8EACB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0F83B42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AA227CF" w14:textId="77777777" w:rsidR="000B3BBF" w:rsidRPr="006F7576" w:rsidRDefault="00000000">
      <w:pPr>
        <w:pStyle w:val="Heading3"/>
        <w:rPr>
          <w:rFonts w:cstheme="majorHAnsi"/>
        </w:rPr>
      </w:pPr>
      <w:bookmarkStart w:id="33" w:name="_Toc221884065"/>
      <w:r w:rsidRPr="006F7576">
        <w:rPr>
          <w:rFonts w:cstheme="majorHAnsi"/>
        </w:rPr>
        <w:t>Control Target: ID.BE-05</w:t>
      </w:r>
      <w:bookmarkEnd w:id="33"/>
    </w:p>
    <w:p w14:paraId="49DE178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_0" w:history="1">
        <w:r w:rsidR="000B3BBF" w:rsidRPr="006F7576">
          <w:rPr>
            <w:rFonts w:asciiTheme="majorHAnsi" w:hAnsiTheme="majorHAnsi" w:cstheme="majorHAnsi"/>
          </w:rPr>
          <w:t>IISP 1.0</w:t>
        </w:r>
      </w:hyperlink>
    </w:p>
    <w:p w14:paraId="68395C0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B8C450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4F41A24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23FBF548" w14:textId="77777777" w:rsidR="000B3BBF" w:rsidRPr="006F7576" w:rsidRDefault="00000000">
      <w:pPr>
        <w:pStyle w:val="Heading3"/>
        <w:rPr>
          <w:rFonts w:cstheme="majorHAnsi"/>
        </w:rPr>
      </w:pPr>
      <w:bookmarkStart w:id="34" w:name="_Toc221884066"/>
      <w:r w:rsidRPr="006F7576">
        <w:rPr>
          <w:rFonts w:cstheme="majorHAnsi"/>
        </w:rPr>
        <w:t>Control Target: ID.RA-01</w:t>
      </w:r>
      <w:bookmarkEnd w:id="34"/>
    </w:p>
    <w:p w14:paraId="13FDA36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</w:p>
    <w:p w14:paraId="04733F0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5445AC6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0FF3185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BF8F121" w14:textId="77777777" w:rsidR="000B3BBF" w:rsidRPr="006F7576" w:rsidRDefault="00000000">
      <w:pPr>
        <w:pStyle w:val="Heading3"/>
        <w:rPr>
          <w:rFonts w:cstheme="majorHAnsi"/>
        </w:rPr>
      </w:pPr>
      <w:bookmarkStart w:id="35" w:name="_Toc221884067"/>
      <w:r w:rsidRPr="006F7576">
        <w:rPr>
          <w:rFonts w:cstheme="majorHAnsi"/>
        </w:rPr>
        <w:t>Control Target: ID.RA-08</w:t>
      </w:r>
      <w:bookmarkEnd w:id="35"/>
    </w:p>
    <w:p w14:paraId="18477C0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</w:p>
    <w:p w14:paraId="096E91F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1E317C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01540E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3A68D77B" w14:textId="77777777" w:rsidR="000B3BBF" w:rsidRPr="006F7576" w:rsidRDefault="00000000">
      <w:pPr>
        <w:pStyle w:val="Heading3"/>
        <w:rPr>
          <w:rFonts w:cstheme="majorHAnsi"/>
        </w:rPr>
      </w:pPr>
      <w:bookmarkStart w:id="36" w:name="_Toc221884068"/>
      <w:r w:rsidRPr="006F7576">
        <w:rPr>
          <w:rFonts w:cstheme="majorHAnsi"/>
        </w:rPr>
        <w:t>Control Target: PR.AA-03</w:t>
      </w:r>
      <w:bookmarkEnd w:id="36"/>
    </w:p>
    <w:p w14:paraId="631F6E8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3_0" w:history="1">
        <w:r w:rsidR="000B3BBF" w:rsidRPr="006F7576">
          <w:rPr>
            <w:rFonts w:asciiTheme="majorHAnsi" w:hAnsiTheme="majorHAnsi" w:cstheme="majorHAnsi"/>
          </w:rPr>
          <w:t>IISP 3.0</w:t>
        </w:r>
      </w:hyperlink>
    </w:p>
    <w:p w14:paraId="47E06A5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075C6D0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7FCEEB0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01B2457" w14:textId="77777777" w:rsidR="000B3BBF" w:rsidRPr="006F7576" w:rsidRDefault="00000000">
      <w:pPr>
        <w:pStyle w:val="Heading3"/>
        <w:rPr>
          <w:rFonts w:cstheme="majorHAnsi"/>
        </w:rPr>
      </w:pPr>
      <w:bookmarkStart w:id="37" w:name="_Toc221884069"/>
      <w:r w:rsidRPr="006F7576">
        <w:rPr>
          <w:rFonts w:cstheme="majorHAnsi"/>
        </w:rPr>
        <w:t>Control Target: PR.AA-05</w:t>
      </w:r>
      <w:bookmarkEnd w:id="37"/>
    </w:p>
    <w:p w14:paraId="6C4DEB4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0448F70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E39FD1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11AF5FF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1001E6FE" w14:textId="77777777" w:rsidR="000B3BBF" w:rsidRPr="006F7576" w:rsidRDefault="00000000">
      <w:pPr>
        <w:pStyle w:val="Heading3"/>
        <w:rPr>
          <w:rFonts w:cstheme="majorHAnsi"/>
        </w:rPr>
      </w:pPr>
      <w:bookmarkStart w:id="38" w:name="_Toc221884070"/>
      <w:r w:rsidRPr="006F7576">
        <w:rPr>
          <w:rFonts w:cstheme="majorHAnsi"/>
        </w:rPr>
        <w:t>Control Target: PR.AT</w:t>
      </w:r>
      <w:bookmarkEnd w:id="38"/>
    </w:p>
    <w:p w14:paraId="34076AB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</w:p>
    <w:p w14:paraId="1B95395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46C63A3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DB427D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36A7253" w14:textId="77777777" w:rsidR="000B3BBF" w:rsidRPr="006F7576" w:rsidRDefault="00000000">
      <w:pPr>
        <w:pStyle w:val="Heading3"/>
        <w:rPr>
          <w:rFonts w:cstheme="majorHAnsi"/>
        </w:rPr>
      </w:pPr>
      <w:bookmarkStart w:id="39" w:name="_Toc221884071"/>
      <w:r w:rsidRPr="006F7576">
        <w:rPr>
          <w:rFonts w:cstheme="majorHAnsi"/>
        </w:rPr>
        <w:t>Control Target: PR.AT-01</w:t>
      </w:r>
      <w:bookmarkEnd w:id="39"/>
    </w:p>
    <w:p w14:paraId="65B0AB9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3_0" w:history="1">
        <w:r w:rsidR="000B3BBF" w:rsidRPr="006F7576">
          <w:rPr>
            <w:rFonts w:asciiTheme="majorHAnsi" w:hAnsiTheme="majorHAnsi" w:cstheme="majorHAnsi"/>
          </w:rPr>
          <w:t>IISP 3.0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45B3F76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2428118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03618D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266439BD" w14:textId="77777777" w:rsidR="000B3BBF" w:rsidRPr="006F7576" w:rsidRDefault="00000000">
      <w:pPr>
        <w:pStyle w:val="Heading3"/>
        <w:rPr>
          <w:rFonts w:cstheme="majorHAnsi"/>
        </w:rPr>
      </w:pPr>
      <w:bookmarkStart w:id="40" w:name="_Toc221884072"/>
      <w:r w:rsidRPr="006F7576">
        <w:rPr>
          <w:rFonts w:cstheme="majorHAnsi"/>
        </w:rPr>
        <w:t>Control Target: PR.DS-01</w:t>
      </w:r>
      <w:bookmarkEnd w:id="40"/>
    </w:p>
    <w:p w14:paraId="6E07D9A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</w:p>
    <w:p w14:paraId="3E34EAC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0F1EABE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6B69DA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6CBFC58" w14:textId="77777777" w:rsidR="000B3BBF" w:rsidRPr="006F7576" w:rsidRDefault="00000000">
      <w:pPr>
        <w:pStyle w:val="Heading3"/>
        <w:rPr>
          <w:rFonts w:cstheme="majorHAnsi"/>
        </w:rPr>
      </w:pPr>
      <w:bookmarkStart w:id="41" w:name="_Toc221884073"/>
      <w:r w:rsidRPr="006F7576">
        <w:rPr>
          <w:rFonts w:cstheme="majorHAnsi"/>
        </w:rPr>
        <w:t>Control Target: PR.DS-02</w:t>
      </w:r>
      <w:bookmarkEnd w:id="41"/>
    </w:p>
    <w:p w14:paraId="1A9C978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3_0" w:history="1">
        <w:r w:rsidR="000B3BBF" w:rsidRPr="006F7576">
          <w:rPr>
            <w:rFonts w:asciiTheme="majorHAnsi" w:hAnsiTheme="majorHAnsi" w:cstheme="majorHAnsi"/>
          </w:rPr>
          <w:t>IISP 3.0</w:t>
        </w:r>
      </w:hyperlink>
    </w:p>
    <w:p w14:paraId="046E14E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0E2482E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9BE154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C443F2D" w14:textId="77777777" w:rsidR="000B3BBF" w:rsidRPr="006F7576" w:rsidRDefault="00000000">
      <w:pPr>
        <w:pStyle w:val="Heading3"/>
        <w:rPr>
          <w:rFonts w:cstheme="majorHAnsi"/>
        </w:rPr>
      </w:pPr>
      <w:bookmarkStart w:id="42" w:name="_Toc221884074"/>
      <w:r w:rsidRPr="006F7576">
        <w:rPr>
          <w:rFonts w:cstheme="majorHAnsi"/>
        </w:rPr>
        <w:t>Control Target: PR.DS-05</w:t>
      </w:r>
      <w:bookmarkEnd w:id="42"/>
    </w:p>
    <w:p w14:paraId="6138AC7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563E1D1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27EEC17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0D81B2D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3B711E3" w14:textId="77777777" w:rsidR="000B3BBF" w:rsidRPr="006F7576" w:rsidRDefault="00000000">
      <w:pPr>
        <w:pStyle w:val="Heading3"/>
        <w:rPr>
          <w:rFonts w:cstheme="majorHAnsi"/>
        </w:rPr>
      </w:pPr>
      <w:bookmarkStart w:id="43" w:name="_Toc221884075"/>
      <w:r w:rsidRPr="006F7576">
        <w:rPr>
          <w:rFonts w:cstheme="majorHAnsi"/>
        </w:rPr>
        <w:t>Control Target: PR.DS-07</w:t>
      </w:r>
      <w:bookmarkEnd w:id="43"/>
    </w:p>
    <w:p w14:paraId="6136103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721A387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2F54FE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4807119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523A51AD" w14:textId="77777777" w:rsidR="000B3BBF" w:rsidRPr="006F7576" w:rsidRDefault="00000000">
      <w:pPr>
        <w:pStyle w:val="Heading3"/>
        <w:rPr>
          <w:rFonts w:cstheme="majorHAnsi"/>
        </w:rPr>
      </w:pPr>
      <w:bookmarkStart w:id="44" w:name="_Toc221884076"/>
      <w:r w:rsidRPr="006F7576">
        <w:rPr>
          <w:rFonts w:cstheme="majorHAnsi"/>
        </w:rPr>
        <w:t>Control Target: PR.IR-01</w:t>
      </w:r>
      <w:bookmarkEnd w:id="44"/>
    </w:p>
    <w:p w14:paraId="225C3DC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_0" w:history="1">
        <w:r w:rsidR="000B3BBF" w:rsidRPr="006F7576">
          <w:rPr>
            <w:rFonts w:asciiTheme="majorHAnsi" w:hAnsiTheme="majorHAnsi" w:cstheme="majorHAnsi"/>
          </w:rPr>
          <w:t>IISP 1.0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3_0" w:history="1">
        <w:r w:rsidR="000B3BBF" w:rsidRPr="006F7576">
          <w:rPr>
            <w:rFonts w:asciiTheme="majorHAnsi" w:hAnsiTheme="majorHAnsi" w:cstheme="majorHAnsi"/>
          </w:rPr>
          <w:t>IISP 3.0</w:t>
        </w:r>
      </w:hyperlink>
    </w:p>
    <w:p w14:paraId="47BBC72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09D3E94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1AA096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1337E434" w14:textId="77777777" w:rsidR="000B3BBF" w:rsidRPr="006F7576" w:rsidRDefault="00000000">
      <w:pPr>
        <w:pStyle w:val="Heading3"/>
        <w:rPr>
          <w:rFonts w:cstheme="majorHAnsi"/>
        </w:rPr>
      </w:pPr>
      <w:bookmarkStart w:id="45" w:name="_Toc221884077"/>
      <w:r w:rsidRPr="006F7576">
        <w:rPr>
          <w:rFonts w:cstheme="majorHAnsi"/>
        </w:rPr>
        <w:t>Control Target: PR.PS-02</w:t>
      </w:r>
      <w:bookmarkEnd w:id="45"/>
    </w:p>
    <w:p w14:paraId="623A574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</w:p>
    <w:p w14:paraId="7334694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3CB7EB7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76D0F4E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94FC5AA" w14:textId="77777777" w:rsidR="000B3BBF" w:rsidRPr="006F7576" w:rsidRDefault="00000000">
      <w:pPr>
        <w:pStyle w:val="Heading3"/>
        <w:rPr>
          <w:rFonts w:cstheme="majorHAnsi"/>
        </w:rPr>
      </w:pPr>
      <w:bookmarkStart w:id="46" w:name="_Toc221884078"/>
      <w:r w:rsidRPr="006F7576">
        <w:rPr>
          <w:rFonts w:cstheme="majorHAnsi"/>
        </w:rPr>
        <w:t>Control Target: PR.PS-04</w:t>
      </w:r>
      <w:bookmarkEnd w:id="46"/>
    </w:p>
    <w:p w14:paraId="145EE7B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17ED4DD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05CF5D6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7F3F631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3DC9D41B" w14:textId="77777777" w:rsidR="000B3BBF" w:rsidRPr="006F7576" w:rsidRDefault="00000000">
      <w:pPr>
        <w:pStyle w:val="Heading3"/>
        <w:rPr>
          <w:rFonts w:cstheme="majorHAnsi"/>
        </w:rPr>
      </w:pPr>
      <w:bookmarkStart w:id="47" w:name="_Toc221884079"/>
      <w:r w:rsidRPr="006F7576">
        <w:rPr>
          <w:rFonts w:cstheme="majorHAnsi"/>
        </w:rPr>
        <w:t>Control Target: PR.PS-05</w:t>
      </w:r>
      <w:bookmarkEnd w:id="47"/>
    </w:p>
    <w:p w14:paraId="02DAECC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</w:p>
    <w:p w14:paraId="23BB118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5A9CED9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5154BB5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3AA4A704" w14:textId="77777777" w:rsidR="000B3BBF" w:rsidRPr="006F7576" w:rsidRDefault="00000000">
      <w:pPr>
        <w:pStyle w:val="Heading3"/>
        <w:rPr>
          <w:rFonts w:cstheme="majorHAnsi"/>
        </w:rPr>
      </w:pPr>
      <w:bookmarkStart w:id="48" w:name="_Toc221884080"/>
      <w:r w:rsidRPr="006F7576">
        <w:rPr>
          <w:rFonts w:cstheme="majorHAnsi"/>
        </w:rPr>
        <w:t>Control Target: PR.PS-06</w:t>
      </w:r>
      <w:bookmarkEnd w:id="48"/>
    </w:p>
    <w:p w14:paraId="59A8223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22346E3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5074371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1571B59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650F61E" w14:textId="77777777" w:rsidR="000B3BBF" w:rsidRPr="006F7576" w:rsidRDefault="00000000">
      <w:pPr>
        <w:pStyle w:val="Heading3"/>
        <w:rPr>
          <w:rFonts w:cstheme="majorHAnsi"/>
        </w:rPr>
      </w:pPr>
      <w:bookmarkStart w:id="49" w:name="_Toc221884081"/>
      <w:r w:rsidRPr="006F7576">
        <w:rPr>
          <w:rFonts w:cstheme="majorHAnsi"/>
        </w:rPr>
        <w:t>Control Target: RS.AN</w:t>
      </w:r>
      <w:bookmarkEnd w:id="49"/>
    </w:p>
    <w:p w14:paraId="2AFEAB9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0708F59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DC2EE8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A46C71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8503018" w14:textId="77777777" w:rsidR="000B3BBF" w:rsidRPr="006F7576" w:rsidRDefault="00000000">
      <w:pPr>
        <w:pStyle w:val="Heading3"/>
        <w:rPr>
          <w:rFonts w:cstheme="majorHAnsi"/>
        </w:rPr>
      </w:pPr>
      <w:bookmarkStart w:id="50" w:name="_Toc221884082"/>
      <w:r w:rsidRPr="006F7576">
        <w:rPr>
          <w:rFonts w:cstheme="majorHAnsi"/>
        </w:rPr>
        <w:t>Control Target: RS.AN-06</w:t>
      </w:r>
      <w:bookmarkEnd w:id="50"/>
    </w:p>
    <w:p w14:paraId="4751DCC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2A90039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1E6289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5AF40C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F55071B" w14:textId="77777777" w:rsidR="000B3BBF" w:rsidRPr="006F7576" w:rsidRDefault="00000000">
      <w:pPr>
        <w:pStyle w:val="Heading3"/>
        <w:rPr>
          <w:rFonts w:cstheme="majorHAnsi"/>
        </w:rPr>
      </w:pPr>
      <w:bookmarkStart w:id="51" w:name="_Toc221884083"/>
      <w:r w:rsidRPr="006F7576">
        <w:rPr>
          <w:rFonts w:cstheme="majorHAnsi"/>
        </w:rPr>
        <w:t>Control Target: RS.AN-07</w:t>
      </w:r>
      <w:bookmarkEnd w:id="51"/>
    </w:p>
    <w:p w14:paraId="0BFE777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3C39F63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16A7314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719A14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1D4D9ECD" w14:textId="77777777" w:rsidR="000B3BBF" w:rsidRPr="006F7576" w:rsidRDefault="00000000">
      <w:pPr>
        <w:pStyle w:val="Heading3"/>
        <w:rPr>
          <w:rFonts w:cstheme="majorHAnsi"/>
        </w:rPr>
      </w:pPr>
      <w:bookmarkStart w:id="52" w:name="_Toc221884084"/>
      <w:r w:rsidRPr="006F7576">
        <w:rPr>
          <w:rFonts w:cstheme="majorHAnsi"/>
        </w:rPr>
        <w:t>Control Target: RS.MA</w:t>
      </w:r>
      <w:bookmarkEnd w:id="52"/>
    </w:p>
    <w:p w14:paraId="45D1EF2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</w:p>
    <w:p w14:paraId="21D1368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72251D0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14D75C6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250194FF" w14:textId="77777777" w:rsidR="000B3BBF" w:rsidRPr="006F7576" w:rsidRDefault="00000000">
      <w:pPr>
        <w:pStyle w:val="Heading3"/>
        <w:rPr>
          <w:rFonts w:cstheme="majorHAnsi"/>
        </w:rPr>
      </w:pPr>
      <w:bookmarkStart w:id="53" w:name="_Toc221884085"/>
      <w:r w:rsidRPr="006F7576">
        <w:rPr>
          <w:rFonts w:cstheme="majorHAnsi"/>
        </w:rPr>
        <w:t>Control Target: RS.MA-05</w:t>
      </w:r>
      <w:bookmarkEnd w:id="53"/>
    </w:p>
    <w:p w14:paraId="48BDB47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_0" w:history="1">
        <w:r w:rsidR="000B3BBF" w:rsidRPr="006F7576">
          <w:rPr>
            <w:rFonts w:asciiTheme="majorHAnsi" w:hAnsiTheme="majorHAnsi" w:cstheme="majorHAnsi"/>
          </w:rPr>
          <w:t>IISP 1.0</w:t>
        </w:r>
      </w:hyperlink>
    </w:p>
    <w:p w14:paraId="30C1B53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1251D35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6825EB6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11C4A1BE" w14:textId="77777777" w:rsidR="000B3BBF" w:rsidRPr="006F7576" w:rsidRDefault="00000000">
      <w:pPr>
        <w:pStyle w:val="Heading2"/>
        <w:rPr>
          <w:rFonts w:cstheme="majorHAnsi"/>
        </w:rPr>
      </w:pPr>
      <w:bookmarkStart w:id="54" w:name="_Toc221884086"/>
      <w:r w:rsidRPr="006F7576">
        <w:rPr>
          <w:rFonts w:cstheme="majorHAnsi"/>
        </w:rPr>
        <w:t>D.2 FERPA (security/tech-risk topics)</w:t>
      </w:r>
      <w:bookmarkEnd w:id="54"/>
    </w:p>
    <w:p w14:paraId="3F7DA8E6" w14:textId="77777777" w:rsidR="000B3BBF" w:rsidRPr="006F7576" w:rsidRDefault="00000000">
      <w:pPr>
        <w:pStyle w:val="Heading3"/>
        <w:rPr>
          <w:rFonts w:cstheme="majorHAnsi"/>
        </w:rPr>
      </w:pPr>
      <w:bookmarkStart w:id="55" w:name="_Toc221884087"/>
      <w:r w:rsidRPr="006F7576">
        <w:rPr>
          <w:rFonts w:cstheme="majorHAnsi"/>
        </w:rPr>
        <w:t>FERPA Topic: §99.7 Annual notification of rights</w:t>
      </w:r>
      <w:bookmarkEnd w:id="55"/>
    </w:p>
    <w:p w14:paraId="52C5663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79EED33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5A2B097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4017753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5EF9C940" w14:textId="77777777" w:rsidR="000B3BBF" w:rsidRPr="006F7576" w:rsidRDefault="00000000">
      <w:pPr>
        <w:pStyle w:val="Heading3"/>
        <w:rPr>
          <w:rFonts w:cstheme="majorHAnsi"/>
        </w:rPr>
      </w:pPr>
      <w:bookmarkStart w:id="56" w:name="_Toc221884088"/>
      <w:r w:rsidRPr="006F7576">
        <w:rPr>
          <w:rFonts w:cstheme="majorHAnsi"/>
        </w:rPr>
        <w:t>FERPA Topic: §99.10 Inspect and review education records</w:t>
      </w:r>
      <w:bookmarkEnd w:id="56"/>
    </w:p>
    <w:p w14:paraId="2FAA948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3E102D8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0DAF2F8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14BFB46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1977884A" w14:textId="77777777" w:rsidR="000B3BBF" w:rsidRPr="006F7576" w:rsidRDefault="00000000">
      <w:pPr>
        <w:pStyle w:val="Heading3"/>
        <w:rPr>
          <w:rFonts w:cstheme="majorHAnsi"/>
        </w:rPr>
      </w:pPr>
      <w:bookmarkStart w:id="57" w:name="_Toc221884089"/>
      <w:r w:rsidRPr="006F7576">
        <w:rPr>
          <w:rFonts w:cstheme="majorHAnsi"/>
        </w:rPr>
        <w:lastRenderedPageBreak/>
        <w:t>FERPA Topic: §99.20–§99.22 Amendment &amp; hearing processes</w:t>
      </w:r>
      <w:bookmarkEnd w:id="57"/>
    </w:p>
    <w:p w14:paraId="19B4485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3446FF3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22B9351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3635E2C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4C4AEEEC" w14:textId="77777777" w:rsidR="000B3BBF" w:rsidRPr="006F7576" w:rsidRDefault="00000000">
      <w:pPr>
        <w:pStyle w:val="Heading3"/>
        <w:rPr>
          <w:rFonts w:cstheme="majorHAnsi"/>
        </w:rPr>
      </w:pPr>
      <w:bookmarkStart w:id="58" w:name="_Toc221884090"/>
      <w:r w:rsidRPr="006F7576">
        <w:rPr>
          <w:rFonts w:cstheme="majorHAnsi"/>
        </w:rPr>
        <w:t>FERPA Topic: §99.30 Consent required for disclosure</w:t>
      </w:r>
      <w:bookmarkEnd w:id="58"/>
    </w:p>
    <w:p w14:paraId="71BCB7C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6FE2A07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64339D6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2B2B132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2E8972C4" w14:textId="77777777" w:rsidR="000B3BBF" w:rsidRPr="006F7576" w:rsidRDefault="00000000">
      <w:pPr>
        <w:pStyle w:val="Heading3"/>
        <w:rPr>
          <w:rFonts w:cstheme="majorHAnsi"/>
        </w:rPr>
      </w:pPr>
      <w:bookmarkStart w:id="59" w:name="_Toc221884091"/>
      <w:r w:rsidRPr="006F7576">
        <w:rPr>
          <w:rFonts w:cstheme="majorHAnsi"/>
        </w:rPr>
        <w:t>FERPA Topic: §99.31 Consent exceptions governance</w:t>
      </w:r>
      <w:bookmarkEnd w:id="59"/>
    </w:p>
    <w:p w14:paraId="6A048F4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4BF8D0C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236F7C6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07034D4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24B8BE44" w14:textId="77777777" w:rsidR="000B3BBF" w:rsidRPr="006F7576" w:rsidRDefault="00000000">
      <w:pPr>
        <w:pStyle w:val="Heading3"/>
        <w:rPr>
          <w:rFonts w:cstheme="majorHAnsi"/>
        </w:rPr>
      </w:pPr>
      <w:bookmarkStart w:id="60" w:name="_Toc221884092"/>
      <w:r w:rsidRPr="006F7576">
        <w:rPr>
          <w:rFonts w:cstheme="majorHAnsi"/>
        </w:rPr>
        <w:t>FERPA Topic: §99.32 Recordkeeping of requests/disclosures</w:t>
      </w:r>
      <w:bookmarkEnd w:id="60"/>
    </w:p>
    <w:p w14:paraId="5E67FAE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5610BB8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5AF79E9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688C9BB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Evidence Expectations (examples): Policy acknowledgments; records demonstrating access/disclosure controls (as applicable); contractor agreements/attestations; incident records; and other safeguards evidence.</w:t>
      </w:r>
    </w:p>
    <w:p w14:paraId="753E9B89" w14:textId="77777777" w:rsidR="000B3BBF" w:rsidRPr="006F7576" w:rsidRDefault="00000000">
      <w:pPr>
        <w:pStyle w:val="Heading3"/>
        <w:rPr>
          <w:rFonts w:cstheme="majorHAnsi"/>
        </w:rPr>
      </w:pPr>
      <w:bookmarkStart w:id="61" w:name="_Toc221884093"/>
      <w:r w:rsidRPr="006F7576">
        <w:rPr>
          <w:rFonts w:cstheme="majorHAnsi"/>
        </w:rPr>
        <w:t>FERPA Topic: §99.33 Redisclosure limitations</w:t>
      </w:r>
      <w:bookmarkEnd w:id="61"/>
    </w:p>
    <w:p w14:paraId="7DE1D1B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5B37A94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016516F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1E2F520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186AD540" w14:textId="77777777" w:rsidR="000B3BBF" w:rsidRPr="006F7576" w:rsidRDefault="00000000">
      <w:pPr>
        <w:pStyle w:val="Heading3"/>
        <w:rPr>
          <w:rFonts w:cstheme="majorHAnsi"/>
        </w:rPr>
      </w:pPr>
      <w:bookmarkStart w:id="62" w:name="_Toc221884094"/>
      <w:r w:rsidRPr="006F7576">
        <w:rPr>
          <w:rFonts w:cstheme="majorHAnsi"/>
        </w:rPr>
        <w:t>FERPA Topic: §99.36 Health/safety emergency disclosures</w:t>
      </w:r>
      <w:bookmarkEnd w:id="62"/>
    </w:p>
    <w:p w14:paraId="5583BD2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39FC222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18B7DF8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61072D4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6B6225C9" w14:textId="77777777" w:rsidR="000B3BBF" w:rsidRPr="006F7576" w:rsidRDefault="00000000">
      <w:pPr>
        <w:pStyle w:val="Heading3"/>
        <w:rPr>
          <w:rFonts w:cstheme="majorHAnsi"/>
        </w:rPr>
      </w:pPr>
      <w:bookmarkStart w:id="63" w:name="_Toc221884095"/>
      <w:r w:rsidRPr="006F7576">
        <w:rPr>
          <w:rFonts w:cstheme="majorHAnsi"/>
        </w:rPr>
        <w:t>FERPA Topic: §99.37 Directory information controls</w:t>
      </w:r>
      <w:bookmarkEnd w:id="63"/>
    </w:p>
    <w:p w14:paraId="2F50740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</w:p>
    <w:p w14:paraId="3C80DD1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36AE379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5498325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6DD0F9B1" w14:textId="77777777" w:rsidR="000B3BBF" w:rsidRPr="006F7576" w:rsidRDefault="00000000">
      <w:pPr>
        <w:pStyle w:val="Heading2"/>
        <w:rPr>
          <w:rFonts w:cstheme="majorHAnsi"/>
        </w:rPr>
      </w:pPr>
      <w:bookmarkStart w:id="64" w:name="_Toc221884096"/>
      <w:r w:rsidRPr="006F7576">
        <w:rPr>
          <w:rFonts w:cstheme="majorHAnsi"/>
        </w:rPr>
        <w:lastRenderedPageBreak/>
        <w:t>D.3 SOX 404 (security/tech-risk topics)</w:t>
      </w:r>
      <w:bookmarkEnd w:id="64"/>
    </w:p>
    <w:p w14:paraId="0507E853" w14:textId="77777777" w:rsidR="000B3BBF" w:rsidRPr="006F7576" w:rsidRDefault="00000000">
      <w:pPr>
        <w:pStyle w:val="Heading3"/>
        <w:rPr>
          <w:rFonts w:cstheme="majorHAnsi"/>
        </w:rPr>
      </w:pPr>
      <w:bookmarkStart w:id="65" w:name="_Toc221884097"/>
      <w:r w:rsidRPr="006F7576">
        <w:rPr>
          <w:rFonts w:cstheme="majorHAnsi"/>
        </w:rPr>
        <w:t>SOX Topic: SOX §404(a) ICFR internal control report &amp; management assessment</w:t>
      </w:r>
      <w:bookmarkEnd w:id="65"/>
    </w:p>
    <w:p w14:paraId="1B6876B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119F3E0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251B231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Linked policies support access/change/logging/evidence expectations that may be tested as SOX ITGC/application controls when systems are in SOX scope.</w:t>
      </w:r>
    </w:p>
    <w:p w14:paraId="1D1E7BC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357E76C0" w14:textId="77777777" w:rsidR="000B3BBF" w:rsidRPr="006F7576" w:rsidRDefault="00000000">
      <w:pPr>
        <w:pStyle w:val="Heading3"/>
        <w:rPr>
          <w:rFonts w:cstheme="majorHAnsi"/>
        </w:rPr>
      </w:pPr>
      <w:bookmarkStart w:id="66" w:name="_Toc221884098"/>
      <w:r w:rsidRPr="006F7576">
        <w:rPr>
          <w:rFonts w:cstheme="majorHAnsi"/>
        </w:rPr>
        <w:t>SOX Topic: SOX §404(b) Auditor attestation/reporting</w:t>
      </w:r>
      <w:bookmarkEnd w:id="66"/>
    </w:p>
    <w:p w14:paraId="4F9E833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0F1C71D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5147A93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Linked policies support access/change/logging/evidence expectations that may be tested as SOX ITGC/application controls when systems are in SOX scope.</w:t>
      </w:r>
    </w:p>
    <w:p w14:paraId="453426C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7CBFB0A5" w14:textId="77777777" w:rsidR="000B3BBF" w:rsidRPr="006F7576" w:rsidRDefault="00000000">
      <w:pPr>
        <w:pStyle w:val="Heading3"/>
        <w:rPr>
          <w:rFonts w:cstheme="majorHAnsi"/>
        </w:rPr>
      </w:pPr>
      <w:bookmarkStart w:id="67" w:name="_Toc221884099"/>
      <w:r w:rsidRPr="006F7576">
        <w:rPr>
          <w:rFonts w:cstheme="majorHAnsi"/>
        </w:rPr>
        <w:t>SOX Topic: ITGC Access Management (least privilege/MFA/segregation)</w:t>
      </w:r>
      <w:bookmarkEnd w:id="67"/>
    </w:p>
    <w:p w14:paraId="60E8B7C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5ADF47A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42CC9CE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Linked policies support access/change/logging/evidence expectations that may be tested as SOX ITGC/application controls when systems are in SOX scope.</w:t>
      </w:r>
    </w:p>
    <w:p w14:paraId="3EABE51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63818743" w14:textId="77777777" w:rsidR="000B3BBF" w:rsidRPr="006F7576" w:rsidRDefault="00000000">
      <w:pPr>
        <w:pStyle w:val="Heading3"/>
        <w:rPr>
          <w:rFonts w:cstheme="majorHAnsi"/>
        </w:rPr>
      </w:pPr>
      <w:bookmarkStart w:id="68" w:name="_Toc221884100"/>
      <w:r w:rsidRPr="006F7576">
        <w:rPr>
          <w:rFonts w:cstheme="majorHAnsi"/>
        </w:rPr>
        <w:t>SOX Topic: ITGC Change Management (testing, approvals, release gates)</w:t>
      </w:r>
      <w:bookmarkEnd w:id="68"/>
    </w:p>
    <w:p w14:paraId="7B2F0D9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572994E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71413D9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Policy Implementation Summary: Linked policies support access/change/logging/evidence expectations that may be tested as SOX ITGC/application controls when systems are in SOX scope.</w:t>
      </w:r>
    </w:p>
    <w:p w14:paraId="6EE509D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63B6A510" w14:textId="77777777" w:rsidR="000B3BBF" w:rsidRPr="006F7576" w:rsidRDefault="00000000">
      <w:pPr>
        <w:pStyle w:val="Heading3"/>
        <w:rPr>
          <w:rFonts w:cstheme="majorHAnsi"/>
        </w:rPr>
      </w:pPr>
      <w:bookmarkStart w:id="69" w:name="_Toc221884101"/>
      <w:r w:rsidRPr="006F7576">
        <w:rPr>
          <w:rFonts w:cstheme="majorHAnsi"/>
        </w:rPr>
        <w:t>SOX Topic: ITGC Operations (logging, monitoring, evidence handling)</w:t>
      </w:r>
      <w:bookmarkEnd w:id="69"/>
    </w:p>
    <w:p w14:paraId="70E746A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738F625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5EBBA6D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Linked policies support access/change/logging/evidence expectations that may be tested as SOX ITGC/application controls when systems are in SOX scope.</w:t>
      </w:r>
    </w:p>
    <w:p w14:paraId="5FFCC28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7EC06E6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3757E3FF" w14:textId="77777777" w:rsidR="000B3BBF" w:rsidRPr="006F7576" w:rsidRDefault="00000000">
      <w:pPr>
        <w:pStyle w:val="Heading1"/>
        <w:rPr>
          <w:rFonts w:cstheme="majorHAnsi"/>
        </w:rPr>
      </w:pPr>
      <w:bookmarkStart w:id="70" w:name="_Toc221884102"/>
      <w:r w:rsidRPr="006F7576">
        <w:rPr>
          <w:rFonts w:cstheme="majorHAnsi"/>
        </w:rPr>
        <w:lastRenderedPageBreak/>
        <w:t>APPENDIX E – Control Target Gap Analysis (Inserted)</w:t>
      </w:r>
      <w:bookmarkEnd w:id="70"/>
    </w:p>
    <w:p w14:paraId="41D2763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This appendix lists information security and technology risk management requirements that are not explicitly addressed in the STRIDE IISP policy set summarized in this document. This is conservative: items may be addressed in other STRIDE ISP documents, operational procedures, or contracts not included in the IISP subset.</w:t>
      </w:r>
    </w:p>
    <w:p w14:paraId="420F02BD" w14:textId="77777777" w:rsidR="000B3BBF" w:rsidRPr="006F7576" w:rsidRDefault="00000000">
      <w:pPr>
        <w:pStyle w:val="Heading2"/>
        <w:rPr>
          <w:rFonts w:cstheme="majorHAnsi"/>
        </w:rPr>
      </w:pPr>
      <w:bookmarkStart w:id="71" w:name="_Toc221884103"/>
      <w:r w:rsidRPr="006F7576">
        <w:rPr>
          <w:rFonts w:cstheme="majorHAnsi"/>
        </w:rPr>
        <w:t>E.1 NIST CSF 2.0</w:t>
      </w:r>
      <w:bookmarkEnd w:id="71"/>
    </w:p>
    <w:p w14:paraId="54E8DAC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No CSF 2.0 control-target gaps are listed here. The STRIDE ISP policy library includes a CSF 2.0 outcome catalog at the program level; CSF control targets are treated as addressed at policy level when the full STRIDE ISP library is in scope.</w:t>
      </w:r>
    </w:p>
    <w:p w14:paraId="041F225A" w14:textId="0F77E3D7" w:rsidR="000B3BBF" w:rsidRPr="006F7576" w:rsidRDefault="00000000">
      <w:pPr>
        <w:pStyle w:val="Heading2"/>
        <w:rPr>
          <w:rFonts w:cstheme="majorHAnsi"/>
        </w:rPr>
      </w:pPr>
      <w:bookmarkStart w:id="72" w:name="_Toc221884104"/>
      <w:r w:rsidRPr="006F7576">
        <w:rPr>
          <w:rFonts w:cstheme="majorHAnsi"/>
        </w:rPr>
        <w:t>E.2 FERPA (34 CFR Part 99) – gs vs IISP subset</w:t>
      </w:r>
      <w:bookmarkEnd w:id="72"/>
    </w:p>
    <w:p w14:paraId="3975806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§99.7 Annual notification of rights</w:t>
      </w:r>
    </w:p>
    <w:p w14:paraId="6BCCDC77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§99.20–§99.22 Amendment &amp; hearing processes</w:t>
      </w:r>
    </w:p>
    <w:p w14:paraId="2D32BFA3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§99.31 Consent exceptions governance</w:t>
      </w:r>
    </w:p>
    <w:p w14:paraId="0EEE942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§99.32 Recordkeeping of requests/disclosures</w:t>
      </w:r>
    </w:p>
    <w:p w14:paraId="71B7528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§99.33 Redisclosure limitations</w:t>
      </w:r>
    </w:p>
    <w:p w14:paraId="20E59FC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§99.36 Health/safety emergency disclosures</w:t>
      </w:r>
    </w:p>
    <w:p w14:paraId="243002BE" w14:textId="77777777" w:rsidR="000B3BBF" w:rsidRPr="006F7576" w:rsidRDefault="00000000">
      <w:pPr>
        <w:pStyle w:val="Heading2"/>
        <w:rPr>
          <w:rFonts w:cstheme="majorHAnsi"/>
        </w:rPr>
      </w:pPr>
      <w:bookmarkStart w:id="73" w:name="_Toc221884105"/>
      <w:r w:rsidRPr="006F7576">
        <w:rPr>
          <w:rFonts w:cstheme="majorHAnsi"/>
        </w:rPr>
        <w:t>E.3 SOX 404 – gaps vs IISP subset</w:t>
      </w:r>
      <w:bookmarkEnd w:id="73"/>
    </w:p>
    <w:p w14:paraId="60E5FE40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SOX §404(a) ICFR internal control report &amp; management assessment</w:t>
      </w:r>
    </w:p>
    <w:p w14:paraId="7257C52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SOX §404(b) Auditor attestation/reporting</w:t>
      </w:r>
    </w:p>
    <w:p w14:paraId="71CF4958" w14:textId="77777777" w:rsidR="000B4A3B" w:rsidRDefault="00000000">
      <w:pPr>
        <w:pStyle w:val="Heading2"/>
      </w:pPr>
      <w:bookmarkStart w:id="74" w:name="_Toc221884106"/>
      <w:r>
        <w:t>STRIDE ISP Policies (Integrated)</w:t>
      </w:r>
      <w:bookmarkEnd w:id="74"/>
    </w:p>
    <w:p w14:paraId="383DB253" w14:textId="77777777" w:rsidR="000B4A3B" w:rsidRDefault="00000000">
      <w:r>
        <w:t>The following program-level ISP policies are integrated with the existing IISP summaries to provide full NIST CSF 2.0 coverage.</w:t>
      </w:r>
    </w:p>
    <w:p w14:paraId="31EEEFA6" w14:textId="77777777" w:rsidR="000B4A3B" w:rsidRDefault="00000000">
      <w:pPr>
        <w:pStyle w:val="Heading3"/>
      </w:pPr>
      <w:bookmarkStart w:id="75" w:name="_Toc221884107"/>
      <w:r>
        <w:t>STRIDE ISP 1.0 – Information Security Program Policy</w:t>
      </w:r>
      <w:bookmarkEnd w:id="75"/>
    </w:p>
    <w:p w14:paraId="366C7072" w14:textId="77777777" w:rsidR="000B4A3B" w:rsidRDefault="00000000">
      <w:r>
        <w:t>Summary of Key MUST / SHOULD / WILL Requirements:</w:t>
      </w:r>
    </w:p>
    <w:p w14:paraId="7922A7A4" w14:textId="77777777" w:rsidR="000B4A3B" w:rsidRDefault="00000000">
      <w:pPr>
        <w:pStyle w:val="ListBullet"/>
      </w:pPr>
      <w:r>
        <w:t>Establishes the enterprise Information Security Program aligned to NIST CSF 2.0.</w:t>
      </w:r>
    </w:p>
    <w:p w14:paraId="418643CD" w14:textId="77777777" w:rsidR="000B4A3B" w:rsidRDefault="00000000">
      <w:pPr>
        <w:pStyle w:val="ListBullet"/>
      </w:pPr>
      <w:r>
        <w:t>Defines governance across GV/ID/PR/DE/RS/RC outcomes and program oversight.</w:t>
      </w:r>
    </w:p>
    <w:p w14:paraId="56E3E7AA" w14:textId="77777777" w:rsidR="000B4A3B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7"/>
        <w:gridCol w:w="4797"/>
        <w:gridCol w:w="4796"/>
      </w:tblGrid>
      <w:tr w:rsidR="000B4A3B" w14:paraId="03728548" w14:textId="77777777">
        <w:tc>
          <w:tcPr>
            <w:tcW w:w="4800" w:type="dxa"/>
          </w:tcPr>
          <w:p w14:paraId="003B3695" w14:textId="77777777" w:rsidR="000B4A3B" w:rsidRDefault="00000000">
            <w:r>
              <w:t>Framework</w:t>
            </w:r>
          </w:p>
        </w:tc>
        <w:tc>
          <w:tcPr>
            <w:tcW w:w="4800" w:type="dxa"/>
          </w:tcPr>
          <w:p w14:paraId="7AA9B317" w14:textId="77777777" w:rsidR="000B4A3B" w:rsidRDefault="00000000">
            <w:r>
              <w:t>Control / Requirement</w:t>
            </w:r>
          </w:p>
        </w:tc>
        <w:tc>
          <w:tcPr>
            <w:tcW w:w="4800" w:type="dxa"/>
          </w:tcPr>
          <w:p w14:paraId="5B4865B4" w14:textId="77777777" w:rsidR="000B4A3B" w:rsidRDefault="00000000">
            <w:r>
              <w:t>Notes</w:t>
            </w:r>
          </w:p>
        </w:tc>
      </w:tr>
      <w:tr w:rsidR="000B4A3B" w14:paraId="0DB1C709" w14:textId="77777777">
        <w:tc>
          <w:tcPr>
            <w:tcW w:w="4800" w:type="dxa"/>
          </w:tcPr>
          <w:p w14:paraId="5B6FDB4B" w14:textId="77777777" w:rsidR="000B4A3B" w:rsidRDefault="00000000">
            <w:r>
              <w:t>NIST CSF 2.0</w:t>
            </w:r>
          </w:p>
        </w:tc>
        <w:tc>
          <w:tcPr>
            <w:tcW w:w="4800" w:type="dxa"/>
          </w:tcPr>
          <w:p w14:paraId="6D3CB8AA" w14:textId="77777777" w:rsidR="000B4A3B" w:rsidRDefault="00000000">
            <w:r>
              <w:t>GV/ID/PR/DE/RS/RC (program-wide)</w:t>
            </w:r>
          </w:p>
        </w:tc>
        <w:tc>
          <w:tcPr>
            <w:tcW w:w="4800" w:type="dxa"/>
          </w:tcPr>
          <w:p w14:paraId="4D854B97" w14:textId="77777777" w:rsidR="000B4A3B" w:rsidRDefault="00000000">
            <w:r>
              <w:t>Outcome catalog embedded.</w:t>
            </w:r>
          </w:p>
        </w:tc>
      </w:tr>
      <w:tr w:rsidR="000B4A3B" w14:paraId="2B3C26A6" w14:textId="77777777">
        <w:tc>
          <w:tcPr>
            <w:tcW w:w="4800" w:type="dxa"/>
          </w:tcPr>
          <w:p w14:paraId="782D5C50" w14:textId="77777777" w:rsidR="000B4A3B" w:rsidRDefault="00000000">
            <w:r>
              <w:t>FERPA</w:t>
            </w:r>
          </w:p>
        </w:tc>
        <w:tc>
          <w:tcPr>
            <w:tcW w:w="4800" w:type="dxa"/>
          </w:tcPr>
          <w:p w14:paraId="7F3B642B" w14:textId="77777777" w:rsidR="000B4A3B" w:rsidRDefault="00000000">
            <w:r>
              <w:t>Indirect governance support</w:t>
            </w:r>
          </w:p>
        </w:tc>
        <w:tc>
          <w:tcPr>
            <w:tcW w:w="4800" w:type="dxa"/>
          </w:tcPr>
          <w:p w14:paraId="247EB03F" w14:textId="77777777" w:rsidR="000B4A3B" w:rsidRDefault="00000000">
            <w:r>
              <w:t>No explicit topic language.</w:t>
            </w:r>
          </w:p>
        </w:tc>
      </w:tr>
      <w:tr w:rsidR="000B4A3B" w14:paraId="5BFF9FA8" w14:textId="77777777">
        <w:tc>
          <w:tcPr>
            <w:tcW w:w="4800" w:type="dxa"/>
          </w:tcPr>
          <w:p w14:paraId="3DA365E7" w14:textId="77777777" w:rsidR="000B4A3B" w:rsidRDefault="00000000">
            <w:r>
              <w:t>SOX 404</w:t>
            </w:r>
          </w:p>
        </w:tc>
        <w:tc>
          <w:tcPr>
            <w:tcW w:w="4800" w:type="dxa"/>
          </w:tcPr>
          <w:p w14:paraId="40892037" w14:textId="77777777" w:rsidR="000B4A3B" w:rsidRDefault="00000000">
            <w:r>
              <w:t>Indirect governance support</w:t>
            </w:r>
          </w:p>
        </w:tc>
        <w:tc>
          <w:tcPr>
            <w:tcW w:w="4800" w:type="dxa"/>
          </w:tcPr>
          <w:p w14:paraId="67A5BAE4" w14:textId="77777777" w:rsidR="000B4A3B" w:rsidRDefault="00000000">
            <w:r>
              <w:t>Scope dependent.</w:t>
            </w:r>
          </w:p>
        </w:tc>
      </w:tr>
    </w:tbl>
    <w:p w14:paraId="789CE045" w14:textId="77777777" w:rsidR="000B4A3B" w:rsidRDefault="00000000">
      <w:pPr>
        <w:pStyle w:val="Heading3"/>
      </w:pPr>
      <w:bookmarkStart w:id="76" w:name="_Toc221884108"/>
      <w:r>
        <w:lastRenderedPageBreak/>
        <w:t>STRIDE ISP 2.5 – Oversight (GV.OV)</w:t>
      </w:r>
      <w:bookmarkEnd w:id="76"/>
    </w:p>
    <w:p w14:paraId="3554BB04" w14:textId="77777777" w:rsidR="000B4A3B" w:rsidRDefault="00000000">
      <w:r>
        <w:t>Summary of Key MUST / SHOULD / WILL Requirements:</w:t>
      </w:r>
    </w:p>
    <w:p w14:paraId="0E975D5A" w14:textId="77777777" w:rsidR="000B4A3B" w:rsidRDefault="00000000">
      <w:pPr>
        <w:pStyle w:val="ListBullet"/>
      </w:pPr>
      <w:r>
        <w:t>Defines oversight processes to review cybersecurity performance and adjust strategy.</w:t>
      </w:r>
    </w:p>
    <w:p w14:paraId="5FE4F174" w14:textId="77777777" w:rsidR="000B4A3B" w:rsidRDefault="00000000">
      <w:pPr>
        <w:pStyle w:val="ListBullet"/>
      </w:pPr>
      <w:r>
        <w:t>Requires leadership reporting and periodic reviews.</w:t>
      </w:r>
    </w:p>
    <w:p w14:paraId="6D0FCBF9" w14:textId="77777777" w:rsidR="000B4A3B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0B4A3B" w14:paraId="32160760" w14:textId="77777777">
        <w:tc>
          <w:tcPr>
            <w:tcW w:w="4800" w:type="dxa"/>
          </w:tcPr>
          <w:p w14:paraId="121111AF" w14:textId="77777777" w:rsidR="000B4A3B" w:rsidRDefault="00000000">
            <w:r>
              <w:t>Framework</w:t>
            </w:r>
          </w:p>
        </w:tc>
        <w:tc>
          <w:tcPr>
            <w:tcW w:w="4800" w:type="dxa"/>
          </w:tcPr>
          <w:p w14:paraId="33E03493" w14:textId="77777777" w:rsidR="000B4A3B" w:rsidRDefault="00000000">
            <w:r>
              <w:t>Control / Requirement</w:t>
            </w:r>
          </w:p>
        </w:tc>
        <w:tc>
          <w:tcPr>
            <w:tcW w:w="4800" w:type="dxa"/>
          </w:tcPr>
          <w:p w14:paraId="3B4DC89D" w14:textId="77777777" w:rsidR="000B4A3B" w:rsidRDefault="00000000">
            <w:r>
              <w:t>Notes</w:t>
            </w:r>
          </w:p>
        </w:tc>
      </w:tr>
      <w:tr w:rsidR="000B4A3B" w14:paraId="6952DA31" w14:textId="77777777">
        <w:tc>
          <w:tcPr>
            <w:tcW w:w="4800" w:type="dxa"/>
          </w:tcPr>
          <w:p w14:paraId="1225CDA3" w14:textId="77777777" w:rsidR="000B4A3B" w:rsidRDefault="00000000">
            <w:r>
              <w:t>NIST CSF 2.0</w:t>
            </w:r>
          </w:p>
        </w:tc>
        <w:tc>
          <w:tcPr>
            <w:tcW w:w="4800" w:type="dxa"/>
          </w:tcPr>
          <w:p w14:paraId="4F4E9EEF" w14:textId="77777777" w:rsidR="000B4A3B" w:rsidRDefault="00000000">
            <w:r>
              <w:t>GV.OV-01 – GV.OV-03</w:t>
            </w:r>
          </w:p>
        </w:tc>
        <w:tc>
          <w:tcPr>
            <w:tcW w:w="4800" w:type="dxa"/>
          </w:tcPr>
          <w:p w14:paraId="163423EC" w14:textId="77777777" w:rsidR="000B4A3B" w:rsidRDefault="00000000">
            <w:r>
              <w:t>Oversight outcomes.</w:t>
            </w:r>
          </w:p>
        </w:tc>
      </w:tr>
      <w:tr w:rsidR="000B4A3B" w14:paraId="54016558" w14:textId="77777777">
        <w:tc>
          <w:tcPr>
            <w:tcW w:w="4800" w:type="dxa"/>
          </w:tcPr>
          <w:p w14:paraId="2A897241" w14:textId="77777777" w:rsidR="000B4A3B" w:rsidRDefault="00000000">
            <w:r>
              <w:t>FERPA</w:t>
            </w:r>
          </w:p>
        </w:tc>
        <w:tc>
          <w:tcPr>
            <w:tcW w:w="4800" w:type="dxa"/>
          </w:tcPr>
          <w:p w14:paraId="75F0E307" w14:textId="77777777" w:rsidR="000B4A3B" w:rsidRDefault="00000000">
            <w:r>
              <w:t>Indirect support</w:t>
            </w:r>
          </w:p>
        </w:tc>
        <w:tc>
          <w:tcPr>
            <w:tcW w:w="4800" w:type="dxa"/>
          </w:tcPr>
          <w:p w14:paraId="35428552" w14:textId="77777777" w:rsidR="000B4A3B" w:rsidRDefault="00000000">
            <w:r>
              <w:t>Governance only.</w:t>
            </w:r>
          </w:p>
        </w:tc>
      </w:tr>
      <w:tr w:rsidR="000B4A3B" w14:paraId="7FE5ADDC" w14:textId="77777777">
        <w:tc>
          <w:tcPr>
            <w:tcW w:w="4800" w:type="dxa"/>
          </w:tcPr>
          <w:p w14:paraId="5499B08B" w14:textId="77777777" w:rsidR="000B4A3B" w:rsidRDefault="00000000">
            <w:r>
              <w:t>SOX 404</w:t>
            </w:r>
          </w:p>
        </w:tc>
        <w:tc>
          <w:tcPr>
            <w:tcW w:w="4800" w:type="dxa"/>
          </w:tcPr>
          <w:p w14:paraId="27169A97" w14:textId="77777777" w:rsidR="000B4A3B" w:rsidRDefault="00000000">
            <w:r>
              <w:t>Indirect support</w:t>
            </w:r>
          </w:p>
        </w:tc>
        <w:tc>
          <w:tcPr>
            <w:tcW w:w="4800" w:type="dxa"/>
          </w:tcPr>
          <w:p w14:paraId="29356162" w14:textId="77777777" w:rsidR="000B4A3B" w:rsidRDefault="00000000">
            <w:r>
              <w:t>Scope dependent.</w:t>
            </w:r>
          </w:p>
        </w:tc>
      </w:tr>
    </w:tbl>
    <w:p w14:paraId="294BD925" w14:textId="77777777" w:rsidR="000B4A3B" w:rsidRDefault="00000000">
      <w:pPr>
        <w:pStyle w:val="Heading3"/>
      </w:pPr>
      <w:bookmarkStart w:id="77" w:name="_Toc221884109"/>
      <w:r>
        <w:t>STRIDE ISP 2.6 – Cybersecurity Supply Chain Risk Management (GV.SC)</w:t>
      </w:r>
      <w:bookmarkEnd w:id="77"/>
    </w:p>
    <w:p w14:paraId="5DD61C75" w14:textId="77777777" w:rsidR="000B4A3B" w:rsidRDefault="00000000">
      <w:r>
        <w:t>Summary of Key MUST / SHOULD / WILL Requirements:</w:t>
      </w:r>
    </w:p>
    <w:p w14:paraId="7A0EA14C" w14:textId="77777777" w:rsidR="000B4A3B" w:rsidRDefault="00000000">
      <w:pPr>
        <w:pStyle w:val="ListBullet"/>
      </w:pPr>
      <w:r>
        <w:t>Defines third-party and supply chain risk lifecycle controls.</w:t>
      </w:r>
    </w:p>
    <w:p w14:paraId="1E4ED6EC" w14:textId="77777777" w:rsidR="000B4A3B" w:rsidRDefault="00000000">
      <w:pPr>
        <w:pStyle w:val="ListBullet"/>
      </w:pPr>
      <w:r>
        <w:t>Requires contractual security requirements and supplier monitoring.</w:t>
      </w:r>
    </w:p>
    <w:p w14:paraId="5197EE61" w14:textId="77777777" w:rsidR="000B4A3B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0B4A3B" w14:paraId="28C12D4A" w14:textId="77777777">
        <w:tc>
          <w:tcPr>
            <w:tcW w:w="4800" w:type="dxa"/>
          </w:tcPr>
          <w:p w14:paraId="4CA0E67D" w14:textId="77777777" w:rsidR="000B4A3B" w:rsidRDefault="00000000">
            <w:r>
              <w:t>Framework</w:t>
            </w:r>
          </w:p>
        </w:tc>
        <w:tc>
          <w:tcPr>
            <w:tcW w:w="4800" w:type="dxa"/>
          </w:tcPr>
          <w:p w14:paraId="53B72ECA" w14:textId="77777777" w:rsidR="000B4A3B" w:rsidRDefault="00000000">
            <w:r>
              <w:t>Control / Requirement</w:t>
            </w:r>
          </w:p>
        </w:tc>
        <w:tc>
          <w:tcPr>
            <w:tcW w:w="4800" w:type="dxa"/>
          </w:tcPr>
          <w:p w14:paraId="358ACC02" w14:textId="77777777" w:rsidR="000B4A3B" w:rsidRDefault="00000000">
            <w:r>
              <w:t>Notes</w:t>
            </w:r>
          </w:p>
        </w:tc>
      </w:tr>
      <w:tr w:rsidR="000B4A3B" w14:paraId="00151149" w14:textId="77777777">
        <w:tc>
          <w:tcPr>
            <w:tcW w:w="4800" w:type="dxa"/>
          </w:tcPr>
          <w:p w14:paraId="15F32B14" w14:textId="77777777" w:rsidR="000B4A3B" w:rsidRDefault="00000000">
            <w:r>
              <w:t>NIST CSF 2.0</w:t>
            </w:r>
          </w:p>
        </w:tc>
        <w:tc>
          <w:tcPr>
            <w:tcW w:w="4800" w:type="dxa"/>
          </w:tcPr>
          <w:p w14:paraId="2CC864C6" w14:textId="77777777" w:rsidR="000B4A3B" w:rsidRDefault="00000000">
            <w:r>
              <w:t>GV.SC-01 – GV.SC-10</w:t>
            </w:r>
          </w:p>
        </w:tc>
        <w:tc>
          <w:tcPr>
            <w:tcW w:w="4800" w:type="dxa"/>
          </w:tcPr>
          <w:p w14:paraId="1ECED6D9" w14:textId="77777777" w:rsidR="000B4A3B" w:rsidRDefault="00000000">
            <w:r>
              <w:t>Supply chain outcomes.</w:t>
            </w:r>
          </w:p>
        </w:tc>
      </w:tr>
      <w:tr w:rsidR="000B4A3B" w14:paraId="4E25337F" w14:textId="77777777">
        <w:tc>
          <w:tcPr>
            <w:tcW w:w="4800" w:type="dxa"/>
          </w:tcPr>
          <w:p w14:paraId="4344D7D0" w14:textId="77777777" w:rsidR="000B4A3B" w:rsidRDefault="00000000">
            <w:r>
              <w:t>FERPA</w:t>
            </w:r>
          </w:p>
        </w:tc>
        <w:tc>
          <w:tcPr>
            <w:tcW w:w="4800" w:type="dxa"/>
          </w:tcPr>
          <w:p w14:paraId="43182C8B" w14:textId="77777777" w:rsidR="000B4A3B" w:rsidRDefault="00000000">
            <w:r>
              <w:t>Indirect support</w:t>
            </w:r>
          </w:p>
        </w:tc>
        <w:tc>
          <w:tcPr>
            <w:tcW w:w="4800" w:type="dxa"/>
          </w:tcPr>
          <w:p w14:paraId="117199C7" w14:textId="77777777" w:rsidR="000B4A3B" w:rsidRDefault="00000000">
            <w:r>
              <w:t>Vendor governance.</w:t>
            </w:r>
          </w:p>
        </w:tc>
      </w:tr>
      <w:tr w:rsidR="000B4A3B" w14:paraId="18DA0C4D" w14:textId="77777777">
        <w:tc>
          <w:tcPr>
            <w:tcW w:w="4800" w:type="dxa"/>
          </w:tcPr>
          <w:p w14:paraId="04355E91" w14:textId="77777777" w:rsidR="000B4A3B" w:rsidRDefault="00000000">
            <w:r>
              <w:t>SOX 404</w:t>
            </w:r>
          </w:p>
        </w:tc>
        <w:tc>
          <w:tcPr>
            <w:tcW w:w="4800" w:type="dxa"/>
          </w:tcPr>
          <w:p w14:paraId="0E798279" w14:textId="77777777" w:rsidR="000B4A3B" w:rsidRDefault="00000000">
            <w:r>
              <w:t>Indirect support</w:t>
            </w:r>
          </w:p>
        </w:tc>
        <w:tc>
          <w:tcPr>
            <w:tcW w:w="4800" w:type="dxa"/>
          </w:tcPr>
          <w:p w14:paraId="668F0C5C" w14:textId="77777777" w:rsidR="000B4A3B" w:rsidRDefault="00000000">
            <w:r>
              <w:t>Vendor governance.</w:t>
            </w:r>
          </w:p>
        </w:tc>
      </w:tr>
    </w:tbl>
    <w:p w14:paraId="0016A883" w14:textId="77777777" w:rsidR="000B4A3B" w:rsidRDefault="00000000">
      <w:pPr>
        <w:pStyle w:val="Heading2"/>
      </w:pPr>
      <w:bookmarkStart w:id="78" w:name="_Toc221884110"/>
      <w:r>
        <w:t>APPENDIX A (Updated) – NIST CSF 2.0 Control → STRIDE ISP/IISP Cross-Reference</w:t>
      </w:r>
      <w:bookmarkEnd w:id="7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7195"/>
      </w:tblGrid>
      <w:tr w:rsidR="000B4A3B" w14:paraId="73341941" w14:textId="77777777">
        <w:tc>
          <w:tcPr>
            <w:tcW w:w="7200" w:type="dxa"/>
          </w:tcPr>
          <w:p w14:paraId="004B6875" w14:textId="77777777" w:rsidR="000B4A3B" w:rsidRDefault="00000000">
            <w:r>
              <w:t>NIST CSF 2.0 Control</w:t>
            </w:r>
          </w:p>
        </w:tc>
        <w:tc>
          <w:tcPr>
            <w:tcW w:w="7200" w:type="dxa"/>
          </w:tcPr>
          <w:p w14:paraId="67F31330" w14:textId="77777777" w:rsidR="000B4A3B" w:rsidRDefault="00000000">
            <w:r>
              <w:t>STRIDE Policy(ies)</w:t>
            </w:r>
          </w:p>
        </w:tc>
      </w:tr>
      <w:tr w:rsidR="000B4A3B" w14:paraId="09D0FA08" w14:textId="77777777">
        <w:tc>
          <w:tcPr>
            <w:tcW w:w="7200" w:type="dxa"/>
          </w:tcPr>
          <w:p w14:paraId="30B9D151" w14:textId="77777777" w:rsidR="000B4A3B" w:rsidRDefault="00000000">
            <w:r>
              <w:t>DE.CM-09</w:t>
            </w:r>
          </w:p>
        </w:tc>
        <w:tc>
          <w:tcPr>
            <w:tcW w:w="7200" w:type="dxa"/>
          </w:tcPr>
          <w:p w14:paraId="639FF042" w14:textId="77777777" w:rsidR="000B4A3B" w:rsidRDefault="00000000">
            <w:r>
              <w:t>IISP 7.0; IISP 9.0; ISP 5.1</w:t>
            </w:r>
          </w:p>
        </w:tc>
      </w:tr>
      <w:tr w:rsidR="000B4A3B" w14:paraId="29E739BC" w14:textId="77777777">
        <w:tc>
          <w:tcPr>
            <w:tcW w:w="7200" w:type="dxa"/>
          </w:tcPr>
          <w:p w14:paraId="3114C785" w14:textId="77777777" w:rsidR="000B4A3B" w:rsidRDefault="00000000">
            <w:r>
              <w:t>GV.PO-01</w:t>
            </w:r>
          </w:p>
        </w:tc>
        <w:tc>
          <w:tcPr>
            <w:tcW w:w="7200" w:type="dxa"/>
          </w:tcPr>
          <w:p w14:paraId="0536FF27" w14:textId="77777777" w:rsidR="000B4A3B" w:rsidRDefault="00000000">
            <w:r>
              <w:t>IISP 4.0; IISP 5.0; ISP 2.4</w:t>
            </w:r>
          </w:p>
        </w:tc>
      </w:tr>
      <w:tr w:rsidR="000B4A3B" w14:paraId="5A3F6AD5" w14:textId="77777777">
        <w:tc>
          <w:tcPr>
            <w:tcW w:w="7200" w:type="dxa"/>
          </w:tcPr>
          <w:p w14:paraId="269EAE7A" w14:textId="77777777" w:rsidR="000B4A3B" w:rsidRDefault="00000000">
            <w:r>
              <w:t>GV.RR</w:t>
            </w:r>
          </w:p>
        </w:tc>
        <w:tc>
          <w:tcPr>
            <w:tcW w:w="7200" w:type="dxa"/>
          </w:tcPr>
          <w:p w14:paraId="3098353E" w14:textId="77777777" w:rsidR="000B4A3B" w:rsidRDefault="00000000">
            <w:r>
              <w:t>IISP 10.0; ISP 2.3</w:t>
            </w:r>
          </w:p>
        </w:tc>
      </w:tr>
      <w:tr w:rsidR="000B4A3B" w14:paraId="7904BD37" w14:textId="77777777">
        <w:tc>
          <w:tcPr>
            <w:tcW w:w="7200" w:type="dxa"/>
          </w:tcPr>
          <w:p w14:paraId="4DF24904" w14:textId="77777777" w:rsidR="000B4A3B" w:rsidRDefault="00000000">
            <w:r>
              <w:t>GV.SC</w:t>
            </w:r>
          </w:p>
        </w:tc>
        <w:tc>
          <w:tcPr>
            <w:tcW w:w="7200" w:type="dxa"/>
          </w:tcPr>
          <w:p w14:paraId="62E7FDE9" w14:textId="77777777" w:rsidR="000B4A3B" w:rsidRDefault="00000000">
            <w:r>
              <w:t>IISP 2.0; ISP 2.6</w:t>
            </w:r>
          </w:p>
        </w:tc>
      </w:tr>
      <w:tr w:rsidR="000B4A3B" w14:paraId="5C9B499A" w14:textId="77777777">
        <w:tc>
          <w:tcPr>
            <w:tcW w:w="7200" w:type="dxa"/>
          </w:tcPr>
          <w:p w14:paraId="45DBE48F" w14:textId="77777777" w:rsidR="000B4A3B" w:rsidRDefault="00000000">
            <w:r>
              <w:t>RS.MA</w:t>
            </w:r>
          </w:p>
        </w:tc>
        <w:tc>
          <w:tcPr>
            <w:tcW w:w="7200" w:type="dxa"/>
          </w:tcPr>
          <w:p w14:paraId="1FDC2C46" w14:textId="77777777" w:rsidR="000B4A3B" w:rsidRDefault="00000000">
            <w:r>
              <w:t>IISP 7.0; ISP 6.1</w:t>
            </w:r>
          </w:p>
        </w:tc>
      </w:tr>
    </w:tbl>
    <w:p w14:paraId="356C34CE" w14:textId="77777777" w:rsidR="00C11E38" w:rsidRDefault="00C11E38"/>
    <w:sectPr w:rsidR="00C11E38" w:rsidSect="00EC69C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3444391">
    <w:abstractNumId w:val="8"/>
  </w:num>
  <w:num w:numId="2" w16cid:durableId="367486164">
    <w:abstractNumId w:val="6"/>
  </w:num>
  <w:num w:numId="3" w16cid:durableId="338435581">
    <w:abstractNumId w:val="5"/>
  </w:num>
  <w:num w:numId="4" w16cid:durableId="480075084">
    <w:abstractNumId w:val="4"/>
  </w:num>
  <w:num w:numId="5" w16cid:durableId="332729680">
    <w:abstractNumId w:val="7"/>
  </w:num>
  <w:num w:numId="6" w16cid:durableId="1457066215">
    <w:abstractNumId w:val="3"/>
  </w:num>
  <w:num w:numId="7" w16cid:durableId="255527874">
    <w:abstractNumId w:val="2"/>
  </w:num>
  <w:num w:numId="8" w16cid:durableId="2004122295">
    <w:abstractNumId w:val="1"/>
  </w:num>
  <w:num w:numId="9" w16cid:durableId="154502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DA2"/>
    <w:rsid w:val="00034616"/>
    <w:rsid w:val="0006063C"/>
    <w:rsid w:val="000A4D29"/>
    <w:rsid w:val="000B3BBF"/>
    <w:rsid w:val="000B4A3B"/>
    <w:rsid w:val="0015074B"/>
    <w:rsid w:val="00190419"/>
    <w:rsid w:val="001C0470"/>
    <w:rsid w:val="00203542"/>
    <w:rsid w:val="00280FD7"/>
    <w:rsid w:val="0029639D"/>
    <w:rsid w:val="002E3A41"/>
    <w:rsid w:val="00326F90"/>
    <w:rsid w:val="00406405"/>
    <w:rsid w:val="004D6070"/>
    <w:rsid w:val="004D7FE0"/>
    <w:rsid w:val="006043BC"/>
    <w:rsid w:val="006F7576"/>
    <w:rsid w:val="00764FDD"/>
    <w:rsid w:val="00822AEC"/>
    <w:rsid w:val="0083597D"/>
    <w:rsid w:val="00885FA5"/>
    <w:rsid w:val="00885FF0"/>
    <w:rsid w:val="008D46E9"/>
    <w:rsid w:val="00A83D3E"/>
    <w:rsid w:val="00AA1D8D"/>
    <w:rsid w:val="00B47730"/>
    <w:rsid w:val="00BA54F5"/>
    <w:rsid w:val="00C11E38"/>
    <w:rsid w:val="00CB0664"/>
    <w:rsid w:val="00D7057A"/>
    <w:rsid w:val="00DE06DC"/>
    <w:rsid w:val="00DF6486"/>
    <w:rsid w:val="00E0337F"/>
    <w:rsid w:val="00E22584"/>
    <w:rsid w:val="00E40AE2"/>
    <w:rsid w:val="00E5169E"/>
    <w:rsid w:val="00E663D0"/>
    <w:rsid w:val="00EC69C0"/>
    <w:rsid w:val="00ED3F42"/>
    <w:rsid w:val="00F1000D"/>
    <w:rsid w:val="00F40EA3"/>
    <w:rsid w:val="00F92DE3"/>
    <w:rsid w:val="00FC154B"/>
    <w:rsid w:val="00FC693F"/>
    <w:rsid w:val="00FE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29CC110-E99A-4441-9933-8FE6E9331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764FDD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64FD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822AEC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F7576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F7576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6F7576"/>
    <w:pPr>
      <w:spacing w:after="0"/>
      <w:ind w:left="4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F7576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F7576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F7576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F7576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F7576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F7576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F7576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31</Pages>
  <Words>7560</Words>
  <Characters>50124</Characters>
  <Application>Microsoft Office Word</Application>
  <DocSecurity>0</DocSecurity>
  <Lines>1113</Lines>
  <Paragraphs>994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Robinson</cp:lastModifiedBy>
  <cp:revision>14</cp:revision>
  <dcterms:created xsi:type="dcterms:W3CDTF">2026-02-13T16:27:00Z</dcterms:created>
  <dcterms:modified xsi:type="dcterms:W3CDTF">2026-02-13T19:07:00Z</dcterms:modified>
  <cp:category/>
</cp:coreProperties>
</file>