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D59C" w14:textId="77777777" w:rsidR="00170FFD" w:rsidRDefault="00170FFD"/>
    <w:p w14:paraId="60A1BFB3" w14:textId="77777777" w:rsidR="00170FFD" w:rsidRDefault="00170FFD"/>
    <w:p w14:paraId="384423CC" w14:textId="77777777" w:rsidR="00170FFD" w:rsidRDefault="00170FFD"/>
    <w:p w14:paraId="291E26EC" w14:textId="77777777" w:rsidR="00170FFD" w:rsidRDefault="00170FFD"/>
    <w:p w14:paraId="04C7EF19" w14:textId="77777777" w:rsidR="00170FFD" w:rsidRDefault="00000000">
      <w:pPr>
        <w:jc w:val="center"/>
      </w:pPr>
      <w:r>
        <w:rPr>
          <w:b/>
          <w:color w:val="2E7D32"/>
          <w:sz w:val="56"/>
        </w:rPr>
        <w:t>Stride Policy Cross Reference</w:t>
      </w:r>
    </w:p>
    <w:p w14:paraId="052C50E0" w14:textId="77777777" w:rsidR="00170FFD" w:rsidRDefault="00000000">
      <w:pPr>
        <w:jc w:val="center"/>
      </w:pPr>
      <w:r>
        <w:rPr>
          <w:color w:val="757575"/>
          <w:sz w:val="36"/>
        </w:rPr>
        <w:t>Version 7.0</w:t>
      </w:r>
    </w:p>
    <w:p w14:paraId="10275D19" w14:textId="77777777" w:rsidR="00170FFD" w:rsidRDefault="00000000">
      <w:pPr>
        <w:jc w:val="center"/>
      </w:pPr>
      <w:r>
        <w:rPr>
          <w:sz w:val="28"/>
        </w:rPr>
        <w:t>Stride, Inc.</w:t>
      </w:r>
    </w:p>
    <w:p w14:paraId="512B32A4" w14:textId="77777777" w:rsidR="00170FFD" w:rsidRDefault="00000000">
      <w:pPr>
        <w:jc w:val="center"/>
      </w:pPr>
      <w:r>
        <w:rPr>
          <w:color w:val="757575"/>
          <w:sz w:val="24"/>
        </w:rPr>
        <w:t>Information Security &amp; Governance</w:t>
      </w:r>
    </w:p>
    <w:p w14:paraId="01429E04" w14:textId="77777777" w:rsidR="00170FFD" w:rsidRDefault="00170FFD"/>
    <w:p w14:paraId="73B4AA29" w14:textId="77777777" w:rsidR="00170FFD" w:rsidRDefault="00000000">
      <w:pPr>
        <w:jc w:val="center"/>
      </w:pPr>
      <w:r>
        <w:rPr>
          <w:color w:val="757575"/>
          <w:sz w:val="20"/>
        </w:rPr>
        <w:t>Regulatory Cross-Reference Frameworks:</w:t>
      </w:r>
    </w:p>
    <w:p w14:paraId="74F0D543" w14:textId="77777777" w:rsidR="00170FFD" w:rsidRDefault="00000000">
      <w:pPr>
        <w:jc w:val="center"/>
      </w:pPr>
      <w:r>
        <w:rPr>
          <w:color w:val="757575"/>
          <w:sz w:val="20"/>
        </w:rPr>
        <w:t>NIST Cybersecurity Framework 2.0</w:t>
      </w:r>
    </w:p>
    <w:p w14:paraId="563265FF" w14:textId="77777777" w:rsidR="00170FFD" w:rsidRDefault="00000000">
      <w:pPr>
        <w:jc w:val="center"/>
      </w:pPr>
      <w:r>
        <w:rPr>
          <w:color w:val="757575"/>
          <w:sz w:val="20"/>
        </w:rPr>
        <w:t>FERPA (34 CFR Part 99)</w:t>
      </w:r>
    </w:p>
    <w:p w14:paraId="667FCED0" w14:textId="77777777" w:rsidR="00170FFD" w:rsidRDefault="00000000">
      <w:pPr>
        <w:jc w:val="center"/>
      </w:pPr>
      <w:r>
        <w:rPr>
          <w:color w:val="757575"/>
          <w:sz w:val="20"/>
        </w:rPr>
        <w:t>SOX Section 404 — IT General Controls</w:t>
      </w:r>
    </w:p>
    <w:p w14:paraId="502DDFF9" w14:textId="77777777" w:rsidR="00170FFD" w:rsidRDefault="00170FFD">
      <w:pPr>
        <w:jc w:val="center"/>
      </w:pPr>
    </w:p>
    <w:p w14:paraId="0AF62834" w14:textId="77777777" w:rsidR="00170FFD" w:rsidRDefault="00000000">
      <w:pPr>
        <w:jc w:val="center"/>
      </w:pPr>
      <w:r>
        <w:rPr>
          <w:color w:val="757575"/>
          <w:sz w:val="20"/>
        </w:rPr>
        <w:t>Note: IISP 6.0 is reserved and not yet published.</w:t>
      </w:r>
    </w:p>
    <w:p w14:paraId="20711714" w14:textId="77777777" w:rsidR="00170FFD" w:rsidRDefault="00170FFD"/>
    <w:p w14:paraId="2D8F18FB" w14:textId="77777777" w:rsidR="00170FFD" w:rsidRDefault="00000000">
      <w:pPr>
        <w:jc w:val="center"/>
      </w:pPr>
      <w:r>
        <w:rPr>
          <w:sz w:val="20"/>
        </w:rPr>
        <w:t>Document Date: March 3, 2026</w:t>
      </w:r>
    </w:p>
    <w:p w14:paraId="65BE304B" w14:textId="77777777" w:rsidR="00170FFD" w:rsidRDefault="00000000">
      <w:pPr>
        <w:jc w:val="center"/>
      </w:pPr>
      <w:r>
        <w:rPr>
          <w:sz w:val="20"/>
        </w:rPr>
        <w:t>Classification: Confidential</w:t>
      </w:r>
    </w:p>
    <w:p w14:paraId="4C4FA8A7" w14:textId="77777777" w:rsidR="00170FFD" w:rsidRDefault="00000000">
      <w:r>
        <w:br w:type="page"/>
      </w:r>
    </w:p>
    <w:p w14:paraId="2705EEBA" w14:textId="77777777" w:rsidR="00170FFD" w:rsidRDefault="00000000">
      <w:pPr>
        <w:pStyle w:val="Heading1"/>
      </w:pPr>
      <w:r>
        <w:lastRenderedPageBreak/>
        <w:t>Table of Contents</w:t>
      </w:r>
    </w:p>
    <w:p w14:paraId="29A42A2B" w14:textId="77777777" w:rsidR="00170FFD" w:rsidRDefault="00000000">
      <w:fldSimple w:instr=" TOC \\o &quot;1-3&quot; \\h \\z \\u ">
        <w:r>
          <w:rPr>
            <w:i/>
            <w:sz w:val="18"/>
          </w:rPr>
          <w:t>Update this field to see the Table of Contents (right-click → Update Field)</w:t>
        </w:r>
      </w:fldSimple>
    </w:p>
    <w:p w14:paraId="19F269DF" w14:textId="77777777" w:rsidR="00170FFD" w:rsidRDefault="00000000">
      <w:r>
        <w:br w:type="page"/>
      </w:r>
    </w:p>
    <w:p w14:paraId="03D456F9" w14:textId="77777777" w:rsidR="00170FFD" w:rsidRDefault="00000000">
      <w:pPr>
        <w:pStyle w:val="Heading1"/>
      </w:pPr>
      <w:r>
        <w:lastRenderedPageBreak/>
        <w:t>1. Policy Inventory Overview</w:t>
      </w:r>
    </w:p>
    <w:p w14:paraId="04194276" w14:textId="77777777" w:rsidR="00170FFD" w:rsidRDefault="00000000">
      <w:r>
        <w:t>The Stride information security program comprises 21 Information Security Policies (ISPs) aligned to NIST CSF 2.0 functions and 10 Integrated Information Security Policies (IISPs) addressing cross-cutting operational domains. Together, these 31 policy documents (30 published + 1 reserved) establish the governance foundation for cybersecurity risk management.</w:t>
      </w:r>
    </w:p>
    <w:p w14:paraId="58175E97" w14:textId="77777777" w:rsidR="00170FFD" w:rsidRDefault="00000000">
      <w:pPr>
        <w:pStyle w:val="ListBullet"/>
      </w:pPr>
      <w:r>
        <w:rPr>
          <w:b/>
        </w:rPr>
        <w:t>GOVERN (GV):</w:t>
      </w:r>
      <w:r>
        <w:t xml:space="preserve"> ISP 1.0–1.2, ISP 2.1–2.6, IISP 4.0, 5.0, 8.0</w:t>
      </w:r>
    </w:p>
    <w:p w14:paraId="1394A9C4" w14:textId="77777777" w:rsidR="00170FFD" w:rsidRDefault="00000000">
      <w:pPr>
        <w:pStyle w:val="ListBullet"/>
      </w:pPr>
      <w:r>
        <w:rPr>
          <w:b/>
        </w:rPr>
        <w:t>IDENTIFY (ID):</w:t>
      </w:r>
      <w:r>
        <w:t xml:space="preserve"> ISP 3.1–3.3, IISP 7.0</w:t>
      </w:r>
    </w:p>
    <w:p w14:paraId="49416EB0" w14:textId="77777777" w:rsidR="00170FFD" w:rsidRDefault="00000000">
      <w:pPr>
        <w:pStyle w:val="ListBullet"/>
      </w:pPr>
      <w:r>
        <w:rPr>
          <w:b/>
        </w:rPr>
        <w:t>PROTECT (PR):</w:t>
      </w:r>
      <w:r>
        <w:t xml:space="preserve"> ISP 4.1–4.5, IISP 2.0, 3.0, 9.0</w:t>
      </w:r>
    </w:p>
    <w:p w14:paraId="6E402F66" w14:textId="77777777" w:rsidR="00170FFD" w:rsidRDefault="00000000">
      <w:pPr>
        <w:pStyle w:val="ListBullet"/>
      </w:pPr>
      <w:r>
        <w:rPr>
          <w:b/>
        </w:rPr>
        <w:t>DETECT (DE):</w:t>
      </w:r>
      <w:r>
        <w:t xml:space="preserve"> ISP 5.1–5.2</w:t>
      </w:r>
    </w:p>
    <w:p w14:paraId="2F67579D" w14:textId="77777777" w:rsidR="00170FFD" w:rsidRDefault="00000000">
      <w:pPr>
        <w:pStyle w:val="ListBullet"/>
      </w:pPr>
      <w:r>
        <w:rPr>
          <w:b/>
        </w:rPr>
        <w:t>RESPOND (RS):</w:t>
      </w:r>
      <w:r>
        <w:t xml:space="preserve"> ISP 6.1–6.2, IISP 10.0</w:t>
      </w:r>
    </w:p>
    <w:p w14:paraId="2A98E9BE" w14:textId="77777777" w:rsidR="00170FFD" w:rsidRDefault="00000000">
      <w:pPr>
        <w:pStyle w:val="ListBullet"/>
      </w:pPr>
      <w:r>
        <w:rPr>
          <w:b/>
        </w:rPr>
        <w:t>RECOVER (RC):</w:t>
      </w:r>
      <w:r>
        <w:t xml:space="preserve"> IISP 1.0</w:t>
      </w:r>
    </w:p>
    <w:p w14:paraId="474BF158" w14:textId="77777777" w:rsidR="00170FFD" w:rsidRDefault="00000000">
      <w:r>
        <w:rPr>
          <w:b/>
          <w:color w:val="C62828"/>
        </w:rPr>
        <w:t xml:space="preserve">Gap: </w:t>
      </w:r>
      <w:r>
        <w:rPr>
          <w:color w:val="C62828"/>
        </w:rPr>
        <w:t>IISP 6.0 is reserved and not yet published.</w:t>
      </w:r>
    </w:p>
    <w:p w14:paraId="47769635" w14:textId="77777777" w:rsidR="00170FFD" w:rsidRDefault="00000000">
      <w:r>
        <w:br w:type="page"/>
      </w:r>
    </w:p>
    <w:p w14:paraId="2B6D55E8" w14:textId="77777777" w:rsidR="00170FFD" w:rsidRDefault="00000000">
      <w:pPr>
        <w:pStyle w:val="Heading1"/>
      </w:pPr>
      <w:r>
        <w:lastRenderedPageBreak/>
        <w:t>2. Per-Policy Cross-Reference Detail</w:t>
      </w:r>
    </w:p>
    <w:p w14:paraId="1C857947" w14:textId="77777777" w:rsidR="00170FFD" w:rsidRDefault="00000000">
      <w:pPr>
        <w:pStyle w:val="Heading2"/>
      </w:pPr>
      <w:r>
        <w:t>STRIDE ISP 1.0 — Information Security Program Policy</w:t>
      </w:r>
    </w:p>
    <w:p w14:paraId="478A6405" w14:textId="77777777" w:rsidR="00170FFD" w:rsidRDefault="00000000">
      <w:r>
        <w:rPr>
          <w:b/>
        </w:rPr>
        <w:t>Summary:</w:t>
      </w:r>
    </w:p>
    <w:p w14:paraId="232BFBBE" w14:textId="77777777" w:rsidR="00170FFD" w:rsidRDefault="00000000">
      <w:pPr>
        <w:pStyle w:val="ListBullet"/>
      </w:pPr>
      <w:r>
        <w:t>Establishes Stride's enterprise information security program under executive authority.</w:t>
      </w:r>
    </w:p>
    <w:p w14:paraId="69657F63" w14:textId="77777777" w:rsidR="00170FFD" w:rsidRDefault="00000000">
      <w:pPr>
        <w:pStyle w:val="ListBullet"/>
      </w:pPr>
      <w:r>
        <w:t>All business units must comply; the CISO is the designated accountable officer.</w:t>
      </w:r>
    </w:p>
    <w:p w14:paraId="75D4F139" w14:textId="77777777" w:rsidR="00170FFD" w:rsidRDefault="00000000">
      <w:pPr>
        <w:pStyle w:val="ListBullet"/>
      </w:pPr>
      <w:r>
        <w:t>Defines the governance structure, risk management approach, and policy hierarchy.</w:t>
      </w:r>
    </w:p>
    <w:p w14:paraId="05370601" w14:textId="77777777" w:rsidR="00170FFD" w:rsidRDefault="00000000">
      <w:pPr>
        <w:pStyle w:val="ListBullet"/>
      </w:pPr>
      <w:r>
        <w:t>Requires annual review and board-level reporting on cybersecurity posture.</w:t>
      </w:r>
    </w:p>
    <w:p w14:paraId="2AEE163A" w14:textId="77777777" w:rsidR="00170FFD" w:rsidRDefault="00000000">
      <w:pPr>
        <w:pStyle w:val="ListBullet"/>
      </w:pPr>
      <w:r>
        <w:t>Mandates alignment with NIST CSF 2.0, FERPA, and SOX §404 requirements.</w:t>
      </w:r>
    </w:p>
    <w:tbl>
      <w:tblPr>
        <w:tblStyle w:val="GridTable4-Accent1"/>
        <w:tblW w:w="5000" w:type="pct"/>
        <w:tblLook w:val="04A0" w:firstRow="1" w:lastRow="0" w:firstColumn="1" w:lastColumn="0" w:noHBand="0" w:noVBand="1"/>
      </w:tblPr>
      <w:tblGrid>
        <w:gridCol w:w="6948"/>
        <w:gridCol w:w="6948"/>
      </w:tblGrid>
      <w:tr w:rsidR="00170FFD" w14:paraId="266481BB"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AD77BF3" w14:textId="77777777" w:rsidR="00170FFD" w:rsidRDefault="00000000">
            <w:r>
              <w:rPr>
                <w:sz w:val="18"/>
              </w:rPr>
              <w:t>Framework</w:t>
            </w:r>
          </w:p>
        </w:tc>
        <w:tc>
          <w:tcPr>
            <w:tcW w:w="6840" w:type="dxa"/>
          </w:tcPr>
          <w:p w14:paraId="07BADAB2"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79B399E5"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8D1BD12" w14:textId="77777777" w:rsidR="00170FFD" w:rsidRDefault="00000000">
            <w:r>
              <w:rPr>
                <w:sz w:val="18"/>
              </w:rPr>
              <w:t>NIST CSF 2.0 Function</w:t>
            </w:r>
          </w:p>
        </w:tc>
        <w:tc>
          <w:tcPr>
            <w:tcW w:w="6840" w:type="dxa"/>
          </w:tcPr>
          <w:p w14:paraId="214F491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74562C02"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A23DC46" w14:textId="77777777" w:rsidR="00170FFD" w:rsidRDefault="00000000">
            <w:r>
              <w:rPr>
                <w:sz w:val="18"/>
              </w:rPr>
              <w:t>NIST CSF 2.0 Categories</w:t>
            </w:r>
          </w:p>
        </w:tc>
        <w:tc>
          <w:tcPr>
            <w:tcW w:w="6840" w:type="dxa"/>
          </w:tcPr>
          <w:p w14:paraId="4CC673D2"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GV.OC, GV.RM, GV.PO</w:t>
            </w:r>
          </w:p>
        </w:tc>
      </w:tr>
      <w:tr w:rsidR="00170FFD" w14:paraId="60CF7457"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8E33812" w14:textId="77777777" w:rsidR="00170FFD" w:rsidRDefault="00000000">
            <w:r>
              <w:rPr>
                <w:sz w:val="18"/>
              </w:rPr>
              <w:t>FERPA (34 CFR Part 99)</w:t>
            </w:r>
          </w:p>
        </w:tc>
        <w:tc>
          <w:tcPr>
            <w:tcW w:w="6840" w:type="dxa"/>
          </w:tcPr>
          <w:p w14:paraId="2FEAE13B"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§99.1, §99.2</w:t>
            </w:r>
          </w:p>
        </w:tc>
      </w:tr>
      <w:tr w:rsidR="00170FFD" w14:paraId="7F387363"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1AF1AA1" w14:textId="77777777" w:rsidR="00170FFD" w:rsidRDefault="00000000">
            <w:r>
              <w:rPr>
                <w:sz w:val="18"/>
              </w:rPr>
              <w:t>SOX §404 ITGC Domains</w:t>
            </w:r>
          </w:p>
        </w:tc>
        <w:tc>
          <w:tcPr>
            <w:tcW w:w="6840" w:type="dxa"/>
          </w:tcPr>
          <w:p w14:paraId="059D50FB"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2D9C7998"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3AFA4BC" w14:textId="77777777" w:rsidR="00170FFD" w:rsidRDefault="00000000">
            <w:r>
              <w:rPr>
                <w:sz w:val="18"/>
              </w:rPr>
              <w:t>SRA Sections</w:t>
            </w:r>
          </w:p>
        </w:tc>
        <w:tc>
          <w:tcPr>
            <w:tcW w:w="6840" w:type="dxa"/>
          </w:tcPr>
          <w:p w14:paraId="744F9F3A"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§1 Executive Summary, §2 Trust Security Architecture Overview, §11 Implementation Roadmap, §13 Regulatory Compliance Alignment (SOX, FERPA)</w:t>
            </w:r>
          </w:p>
        </w:tc>
      </w:tr>
      <w:tr w:rsidR="00170FFD" w14:paraId="7CEE6F5C"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6F189EB" w14:textId="77777777" w:rsidR="00170FFD" w:rsidRDefault="00000000">
            <w:r>
              <w:rPr>
                <w:sz w:val="18"/>
              </w:rPr>
              <w:t>ASR Questionnaire Coverage</w:t>
            </w:r>
          </w:p>
        </w:tc>
        <w:tc>
          <w:tcPr>
            <w:tcW w:w="6840" w:type="dxa"/>
          </w:tcPr>
          <w:p w14:paraId="5B44E412"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Governance and Program Management (Q1–Q12)</w:t>
            </w:r>
          </w:p>
        </w:tc>
      </w:tr>
    </w:tbl>
    <w:p w14:paraId="6233210B" w14:textId="77777777" w:rsidR="00170FFD" w:rsidRDefault="00000000">
      <w:pPr>
        <w:pStyle w:val="Heading2"/>
      </w:pPr>
      <w:r>
        <w:t>STRIDE ISP 1.1 — IT Security Policy Index</w:t>
      </w:r>
    </w:p>
    <w:p w14:paraId="5E87902A" w14:textId="77777777" w:rsidR="00170FFD" w:rsidRDefault="00000000">
      <w:r>
        <w:rPr>
          <w:b/>
        </w:rPr>
        <w:t>Summary:</w:t>
      </w:r>
    </w:p>
    <w:p w14:paraId="11B28E0D" w14:textId="77777777" w:rsidR="00170FFD" w:rsidRDefault="00000000">
      <w:pPr>
        <w:pStyle w:val="ListBullet"/>
      </w:pPr>
      <w:r>
        <w:t>Serves as the master index for all Stride IT Security Policies and Standards.</w:t>
      </w:r>
    </w:p>
    <w:p w14:paraId="0A0046B1" w14:textId="77777777" w:rsidR="00170FFD" w:rsidRDefault="00000000">
      <w:pPr>
        <w:pStyle w:val="ListBullet"/>
      </w:pPr>
      <w:r>
        <w:t>Enumerates ISP 1.0 through ISP 6.2 and IISP 1.0 through IISP 10.0.</w:t>
      </w:r>
    </w:p>
    <w:p w14:paraId="47A4B018" w14:textId="77777777" w:rsidR="00170FFD" w:rsidRDefault="00000000">
      <w:pPr>
        <w:pStyle w:val="ListBullet"/>
      </w:pPr>
      <w:r>
        <w:t>Establishes the policy numbering convention and document hierarchy.</w:t>
      </w:r>
    </w:p>
    <w:p w14:paraId="1404609D" w14:textId="77777777" w:rsidR="00170FFD" w:rsidRDefault="00000000">
      <w:pPr>
        <w:pStyle w:val="ListBullet"/>
      </w:pPr>
      <w:r>
        <w:t>Applies to all Stride-owned technology and business operations.</w:t>
      </w:r>
    </w:p>
    <w:tbl>
      <w:tblPr>
        <w:tblStyle w:val="GridTable4-Accent1"/>
        <w:tblW w:w="5000" w:type="pct"/>
        <w:tblLook w:val="04A0" w:firstRow="1" w:lastRow="0" w:firstColumn="1" w:lastColumn="0" w:noHBand="0" w:noVBand="1"/>
      </w:tblPr>
      <w:tblGrid>
        <w:gridCol w:w="6948"/>
        <w:gridCol w:w="6948"/>
      </w:tblGrid>
      <w:tr w:rsidR="00170FFD" w14:paraId="415FBB1F"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6FB1CFD" w14:textId="77777777" w:rsidR="00170FFD" w:rsidRDefault="00000000">
            <w:r>
              <w:rPr>
                <w:sz w:val="18"/>
              </w:rPr>
              <w:t>Framework</w:t>
            </w:r>
          </w:p>
        </w:tc>
        <w:tc>
          <w:tcPr>
            <w:tcW w:w="6840" w:type="dxa"/>
          </w:tcPr>
          <w:p w14:paraId="6A93C0FE"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58845431"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09A6EDA" w14:textId="77777777" w:rsidR="00170FFD" w:rsidRDefault="00000000">
            <w:r>
              <w:rPr>
                <w:sz w:val="18"/>
              </w:rPr>
              <w:t>NIST CSF 2.0 Function</w:t>
            </w:r>
          </w:p>
        </w:tc>
        <w:tc>
          <w:tcPr>
            <w:tcW w:w="6840" w:type="dxa"/>
          </w:tcPr>
          <w:p w14:paraId="0F9B6BD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68D99823"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79ED422" w14:textId="77777777" w:rsidR="00170FFD" w:rsidRDefault="00000000">
            <w:r>
              <w:rPr>
                <w:sz w:val="18"/>
              </w:rPr>
              <w:t>NIST CSF 2.0 Categories</w:t>
            </w:r>
          </w:p>
        </w:tc>
        <w:tc>
          <w:tcPr>
            <w:tcW w:w="6840" w:type="dxa"/>
          </w:tcPr>
          <w:p w14:paraId="533D119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GV.PO</w:t>
            </w:r>
          </w:p>
        </w:tc>
      </w:tr>
      <w:tr w:rsidR="00170FFD" w14:paraId="0CBAECC2"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EAE6A53" w14:textId="77777777" w:rsidR="00170FFD" w:rsidRDefault="00000000">
            <w:r>
              <w:rPr>
                <w:sz w:val="18"/>
              </w:rPr>
              <w:t>FERPA (34 CFR Part 99)</w:t>
            </w:r>
          </w:p>
        </w:tc>
        <w:tc>
          <w:tcPr>
            <w:tcW w:w="6840" w:type="dxa"/>
          </w:tcPr>
          <w:p w14:paraId="0431FCC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3FD2B85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A19841F" w14:textId="77777777" w:rsidR="00170FFD" w:rsidRDefault="00000000">
            <w:r>
              <w:rPr>
                <w:sz w:val="18"/>
              </w:rPr>
              <w:t>SOX §404 ITGC Domains</w:t>
            </w:r>
          </w:p>
        </w:tc>
        <w:tc>
          <w:tcPr>
            <w:tcW w:w="6840" w:type="dxa"/>
          </w:tcPr>
          <w:p w14:paraId="3FEE9B9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21225863"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1F75B1F" w14:textId="77777777" w:rsidR="00170FFD" w:rsidRDefault="00000000">
            <w:r>
              <w:rPr>
                <w:sz w:val="18"/>
              </w:rPr>
              <w:t>SRA Sections</w:t>
            </w:r>
          </w:p>
        </w:tc>
        <w:tc>
          <w:tcPr>
            <w:tcW w:w="6840" w:type="dxa"/>
          </w:tcPr>
          <w:p w14:paraId="596F627E"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§2 Trust Security Architecture Overview</w:t>
            </w:r>
          </w:p>
        </w:tc>
      </w:tr>
    </w:tbl>
    <w:p w14:paraId="3DA594EC" w14:textId="77777777" w:rsidR="00170FFD" w:rsidRDefault="00000000">
      <w:pPr>
        <w:pStyle w:val="Heading2"/>
      </w:pPr>
      <w:r>
        <w:t>STRIDE ISP 1.2 — IT Security Policy Definitions</w:t>
      </w:r>
    </w:p>
    <w:p w14:paraId="144EFC1A" w14:textId="77777777" w:rsidR="00170FFD" w:rsidRDefault="00000000">
      <w:r>
        <w:rPr>
          <w:b/>
        </w:rPr>
        <w:t>Summary:</w:t>
      </w:r>
    </w:p>
    <w:p w14:paraId="352A272B" w14:textId="77777777" w:rsidR="00170FFD" w:rsidRDefault="00000000">
      <w:pPr>
        <w:pStyle w:val="ListBullet"/>
      </w:pPr>
      <w:r>
        <w:t>Defines key terms used across the Stride information security policy framework.</w:t>
      </w:r>
    </w:p>
    <w:p w14:paraId="2D2D7F87" w14:textId="77777777" w:rsidR="00170FFD" w:rsidRDefault="00000000">
      <w:pPr>
        <w:pStyle w:val="ListBullet"/>
      </w:pPr>
      <w:r>
        <w:lastRenderedPageBreak/>
        <w:t>Covers access, controls, encryption, risk, privileged users, and policy types.</w:t>
      </w:r>
    </w:p>
    <w:p w14:paraId="45822EE4" w14:textId="77777777" w:rsidR="00170FFD" w:rsidRDefault="00000000">
      <w:pPr>
        <w:pStyle w:val="ListBullet"/>
      </w:pPr>
      <w:r>
        <w:t>Distinguishes Policies (management intent), Standards (mandatory), and Guidelines (recommended).</w:t>
      </w:r>
    </w:p>
    <w:p w14:paraId="2E4DBA4B" w14:textId="77777777" w:rsidR="00170FFD" w:rsidRDefault="00000000">
      <w:pPr>
        <w:pStyle w:val="ListBullet"/>
      </w:pPr>
      <w:r>
        <w:t>Includes AI-specific terminology: Agentic AI and Artificial Intelligence.</w:t>
      </w:r>
    </w:p>
    <w:p w14:paraId="76F0A470" w14:textId="77777777" w:rsidR="00170FFD" w:rsidRDefault="00000000">
      <w:pPr>
        <w:pStyle w:val="ListBullet"/>
      </w:pPr>
      <w:r>
        <w:t>Defines account types: service, system, non-human, and break-glass accounts.</w:t>
      </w:r>
    </w:p>
    <w:p w14:paraId="08E14AB0" w14:textId="77777777" w:rsidR="00170FFD" w:rsidRDefault="00000000">
      <w:r>
        <w:rPr>
          <w:b/>
        </w:rPr>
        <w:t>Key Definitions and Cross-Reference:</w:t>
      </w:r>
    </w:p>
    <w:tbl>
      <w:tblPr>
        <w:tblStyle w:val="GridTable4-Accent1"/>
        <w:tblW w:w="5000" w:type="pct"/>
        <w:tblLook w:val="04A0" w:firstRow="1" w:lastRow="0" w:firstColumn="1" w:lastColumn="0" w:noHBand="0" w:noVBand="1"/>
      </w:tblPr>
      <w:tblGrid>
        <w:gridCol w:w="6948"/>
        <w:gridCol w:w="6948"/>
      </w:tblGrid>
      <w:tr w:rsidR="00170FFD" w14:paraId="31A20AC8"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5FAE7ED" w14:textId="77777777" w:rsidR="00170FFD" w:rsidRDefault="00000000">
            <w:r>
              <w:rPr>
                <w:sz w:val="18"/>
              </w:rPr>
              <w:t>Term</w:t>
            </w:r>
          </w:p>
        </w:tc>
        <w:tc>
          <w:tcPr>
            <w:tcW w:w="6840" w:type="dxa"/>
          </w:tcPr>
          <w:p w14:paraId="45A04C75"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Definition</w:t>
            </w:r>
          </w:p>
        </w:tc>
      </w:tr>
      <w:tr w:rsidR="00170FFD" w14:paraId="430FF4FA"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084722C" w14:textId="77777777" w:rsidR="00170FFD" w:rsidRDefault="00000000">
            <w:r>
              <w:rPr>
                <w:sz w:val="18"/>
              </w:rPr>
              <w:t>AAR</w:t>
            </w:r>
          </w:p>
        </w:tc>
        <w:tc>
          <w:tcPr>
            <w:tcW w:w="6840" w:type="dxa"/>
          </w:tcPr>
          <w:p w14:paraId="641CE1D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After Action Review — postmortem review of timeline, results, and required actions on failed or partially successful changes</w:t>
            </w:r>
          </w:p>
        </w:tc>
      </w:tr>
      <w:tr w:rsidR="00170FFD" w14:paraId="3678F87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63603CB" w14:textId="77777777" w:rsidR="00170FFD" w:rsidRDefault="00000000">
            <w:r>
              <w:rPr>
                <w:sz w:val="18"/>
              </w:rPr>
              <w:t>Access</w:t>
            </w:r>
          </w:p>
        </w:tc>
        <w:tc>
          <w:tcPr>
            <w:tcW w:w="6840" w:type="dxa"/>
          </w:tcPr>
          <w:p w14:paraId="713C6EF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The ability to use, modify, or manipulate an information resource or gain entry to a physical area</w:t>
            </w:r>
          </w:p>
        </w:tc>
      </w:tr>
      <w:tr w:rsidR="00170FFD" w14:paraId="0FD0C675"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9E153EF" w14:textId="77777777" w:rsidR="00170FFD" w:rsidRDefault="00000000">
            <w:r>
              <w:rPr>
                <w:sz w:val="18"/>
              </w:rPr>
              <w:t>Agentic AI</w:t>
            </w:r>
          </w:p>
        </w:tc>
        <w:tc>
          <w:tcPr>
            <w:tcW w:w="6840" w:type="dxa"/>
          </w:tcPr>
          <w:p w14:paraId="345DDC1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AI that takes initiative, understands goals, makes decisions, and carries out tasks with minimal supervision</w:t>
            </w:r>
          </w:p>
        </w:tc>
      </w:tr>
      <w:tr w:rsidR="00170FFD" w14:paraId="33DCD0C7"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75A2C27" w14:textId="77777777" w:rsidR="00170FFD" w:rsidRDefault="00000000">
            <w:r>
              <w:rPr>
                <w:sz w:val="18"/>
              </w:rPr>
              <w:t>Artificial Intelligence</w:t>
            </w:r>
          </w:p>
        </w:tc>
        <w:tc>
          <w:tcPr>
            <w:tcW w:w="6840" w:type="dxa"/>
          </w:tcPr>
          <w:p w14:paraId="395CB01B"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 machine-based system that infers from input how to generate outputs such as predictions, content, recommendations, or decisions</w:t>
            </w:r>
          </w:p>
        </w:tc>
      </w:tr>
      <w:tr w:rsidR="00170FFD" w14:paraId="69D8BAA9"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9423B62" w14:textId="77777777" w:rsidR="00170FFD" w:rsidRDefault="00000000">
            <w:r>
              <w:rPr>
                <w:sz w:val="18"/>
              </w:rPr>
              <w:t>Break Glass Account</w:t>
            </w:r>
          </w:p>
        </w:tc>
        <w:tc>
          <w:tcPr>
            <w:tcW w:w="6840" w:type="dxa"/>
          </w:tcPr>
          <w:p w14:paraId="3CECF75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Emergency account providing immediate access to critical systems when standard methods are unavailable</w:t>
            </w:r>
          </w:p>
        </w:tc>
      </w:tr>
      <w:tr w:rsidR="00170FFD" w14:paraId="30F3FB6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A7DD63D" w14:textId="77777777" w:rsidR="00170FFD" w:rsidRDefault="00000000">
            <w:r>
              <w:rPr>
                <w:sz w:val="18"/>
              </w:rPr>
              <w:t>Business Continuity</w:t>
            </w:r>
          </w:p>
        </w:tc>
        <w:tc>
          <w:tcPr>
            <w:tcW w:w="6840" w:type="dxa"/>
          </w:tcPr>
          <w:p w14:paraId="0890AAC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Activity to ensure critical business functions remain available; encompasses Disaster Recovery</w:t>
            </w:r>
          </w:p>
        </w:tc>
      </w:tr>
      <w:tr w:rsidR="00170FFD" w14:paraId="65A04BD4"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B010606" w14:textId="77777777" w:rsidR="00170FFD" w:rsidRDefault="00000000">
            <w:r>
              <w:rPr>
                <w:sz w:val="18"/>
              </w:rPr>
              <w:t>Business Critical Applications</w:t>
            </w:r>
          </w:p>
        </w:tc>
        <w:tc>
          <w:tcPr>
            <w:tcW w:w="6840" w:type="dxa"/>
          </w:tcPr>
          <w:p w14:paraId="1150D8F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Financially Significant Applications (FSAs) identified based on SOX materiality scoping</w:t>
            </w:r>
          </w:p>
        </w:tc>
      </w:tr>
      <w:tr w:rsidR="00170FFD" w14:paraId="47BE3D18"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189E486" w14:textId="77777777" w:rsidR="00170FFD" w:rsidRDefault="00000000">
            <w:r>
              <w:rPr>
                <w:sz w:val="18"/>
              </w:rPr>
              <w:t>Change</w:t>
            </w:r>
          </w:p>
        </w:tc>
        <w:tc>
          <w:tcPr>
            <w:tcW w:w="6840" w:type="dxa"/>
          </w:tcPr>
          <w:p w14:paraId="3210C0B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Any alteration to state or configuration of production software or hardware under Enterprise &amp; Learning Technologies management</w:t>
            </w:r>
          </w:p>
        </w:tc>
      </w:tr>
      <w:tr w:rsidR="00170FFD" w14:paraId="2A526F6D"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83A8AEC" w14:textId="77777777" w:rsidR="00170FFD" w:rsidRDefault="00000000">
            <w:r>
              <w:rPr>
                <w:sz w:val="18"/>
              </w:rPr>
              <w:t>Cloud Computing</w:t>
            </w:r>
          </w:p>
        </w:tc>
        <w:tc>
          <w:tcPr>
            <w:tcW w:w="6840" w:type="dxa"/>
          </w:tcPr>
          <w:p w14:paraId="28F06B5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Model for ubiquitous, on-demand network access to shared configurable computing resources</w:t>
            </w:r>
          </w:p>
        </w:tc>
      </w:tr>
      <w:tr w:rsidR="00170FFD" w14:paraId="275EF72A"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7897061" w14:textId="77777777" w:rsidR="00170FFD" w:rsidRDefault="00000000">
            <w:r>
              <w:rPr>
                <w:sz w:val="18"/>
              </w:rPr>
              <w:t>Control</w:t>
            </w:r>
          </w:p>
        </w:tc>
        <w:tc>
          <w:tcPr>
            <w:tcW w:w="6840" w:type="dxa"/>
          </w:tcPr>
          <w:p w14:paraId="2EA9138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Technical, administrative, or physical safeguard used to manage risk through preventing, detecting, or lessening threats</w:t>
            </w:r>
          </w:p>
        </w:tc>
      </w:tr>
      <w:tr w:rsidR="00170FFD" w14:paraId="334EFA3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13CC6ED" w14:textId="77777777" w:rsidR="00170FFD" w:rsidRDefault="00000000">
            <w:r>
              <w:rPr>
                <w:sz w:val="18"/>
              </w:rPr>
              <w:t>Control Objective</w:t>
            </w:r>
          </w:p>
        </w:tc>
        <w:tc>
          <w:tcPr>
            <w:tcW w:w="6840" w:type="dxa"/>
          </w:tcPr>
          <w:p w14:paraId="13A81C3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Target or desired condition; statement describing what is to be achieved as a result of implementing a control</w:t>
            </w:r>
          </w:p>
        </w:tc>
      </w:tr>
      <w:tr w:rsidR="00170FFD" w14:paraId="7A4875C3"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7E2EB75" w14:textId="77777777" w:rsidR="00170FFD" w:rsidRDefault="00000000">
            <w:r>
              <w:rPr>
                <w:sz w:val="18"/>
              </w:rPr>
              <w:t>Customers</w:t>
            </w:r>
          </w:p>
        </w:tc>
        <w:tc>
          <w:tcPr>
            <w:tcW w:w="6840" w:type="dxa"/>
          </w:tcPr>
          <w:p w14:paraId="576FE246"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Consumers of products without the ability to modify data identified as in the purview of privacy, financial impact, or IP</w:t>
            </w:r>
          </w:p>
        </w:tc>
      </w:tr>
      <w:tr w:rsidR="00170FFD" w14:paraId="2FD7261D"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8DAADFA" w14:textId="77777777" w:rsidR="00170FFD" w:rsidRDefault="00000000">
            <w:r>
              <w:rPr>
                <w:sz w:val="18"/>
              </w:rPr>
              <w:t>Encryption</w:t>
            </w:r>
          </w:p>
        </w:tc>
        <w:tc>
          <w:tcPr>
            <w:tcW w:w="6840" w:type="dxa"/>
          </w:tcPr>
          <w:p w14:paraId="08513E7E"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Conversion of data into a form that cannot be easily understood by unauthorized people or systems</w:t>
            </w:r>
          </w:p>
        </w:tc>
      </w:tr>
      <w:tr w:rsidR="00170FFD" w14:paraId="26A43141"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BDE052B" w14:textId="77777777" w:rsidR="00170FFD" w:rsidRDefault="00000000">
            <w:r>
              <w:rPr>
                <w:sz w:val="18"/>
              </w:rPr>
              <w:t>Guideline</w:t>
            </w:r>
          </w:p>
        </w:tc>
        <w:tc>
          <w:tcPr>
            <w:tcW w:w="6840" w:type="dxa"/>
          </w:tcPr>
          <w:p w14:paraId="3F792C4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Recommended practices based on industry-recognized secure practices; allows discretion unlike Standards</w:t>
            </w:r>
          </w:p>
        </w:tc>
      </w:tr>
      <w:tr w:rsidR="00170FFD" w14:paraId="7CF987E3"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4024A75" w14:textId="77777777" w:rsidR="00170FFD" w:rsidRDefault="00000000">
            <w:r>
              <w:rPr>
                <w:sz w:val="18"/>
              </w:rPr>
              <w:t>Non-Human Accounts</w:t>
            </w:r>
          </w:p>
        </w:tc>
        <w:tc>
          <w:tcPr>
            <w:tcW w:w="6840" w:type="dxa"/>
          </w:tcPr>
          <w:p w14:paraId="66EF14B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Accounts used for scripts, bots, APIs, or other automated processes</w:t>
            </w:r>
          </w:p>
        </w:tc>
      </w:tr>
      <w:tr w:rsidR="00170FFD" w14:paraId="6D9653B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0BDF1B82" w14:textId="77777777" w:rsidR="00170FFD" w:rsidRDefault="00000000">
            <w:r>
              <w:rPr>
                <w:sz w:val="18"/>
              </w:rPr>
              <w:t>Policy</w:t>
            </w:r>
          </w:p>
        </w:tc>
        <w:tc>
          <w:tcPr>
            <w:tcW w:w="6840" w:type="dxa"/>
          </w:tcPr>
          <w:p w14:paraId="092F107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High-level statements of management intent designed to influence decisions and guide desired outcomes</w:t>
            </w:r>
          </w:p>
        </w:tc>
      </w:tr>
      <w:tr w:rsidR="00170FFD" w14:paraId="715A0CC5"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B170BDE" w14:textId="77777777" w:rsidR="00170FFD" w:rsidRDefault="00000000">
            <w:r>
              <w:rPr>
                <w:sz w:val="18"/>
              </w:rPr>
              <w:t>Principle of Least Privilege</w:t>
            </w:r>
          </w:p>
        </w:tc>
        <w:tc>
          <w:tcPr>
            <w:tcW w:w="6840" w:type="dxa"/>
          </w:tcPr>
          <w:p w14:paraId="7E2F22E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Limit access privileges for any user to those essential for assigned duties and nothing more</w:t>
            </w:r>
          </w:p>
        </w:tc>
      </w:tr>
      <w:tr w:rsidR="00170FFD" w14:paraId="1D081F30"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26A8C526" w14:textId="77777777" w:rsidR="00170FFD" w:rsidRDefault="00000000">
            <w:r>
              <w:rPr>
                <w:sz w:val="18"/>
              </w:rPr>
              <w:t>Principle of Separation of Duties</w:t>
            </w:r>
          </w:p>
        </w:tc>
        <w:tc>
          <w:tcPr>
            <w:tcW w:w="6840" w:type="dxa"/>
          </w:tcPr>
          <w:p w14:paraId="33A005B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Ensure duties that can lead to fraud, abuse, or harm are separated or controlled</w:t>
            </w:r>
          </w:p>
        </w:tc>
      </w:tr>
      <w:tr w:rsidR="00170FFD" w14:paraId="2470A57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BA148E1" w14:textId="77777777" w:rsidR="00170FFD" w:rsidRDefault="00000000">
            <w:r>
              <w:rPr>
                <w:sz w:val="18"/>
              </w:rPr>
              <w:t>Privileged User</w:t>
            </w:r>
          </w:p>
        </w:tc>
        <w:tc>
          <w:tcPr>
            <w:tcW w:w="6840" w:type="dxa"/>
          </w:tcPr>
          <w:p w14:paraId="5575D4C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Someone with administrative or higher-level access beyond a typical user, performing critical system tasks</w:t>
            </w:r>
          </w:p>
        </w:tc>
      </w:tr>
      <w:tr w:rsidR="00170FFD" w14:paraId="05ACBF7A"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089AC64" w14:textId="77777777" w:rsidR="00170FFD" w:rsidRDefault="00000000">
            <w:r>
              <w:rPr>
                <w:sz w:val="18"/>
              </w:rPr>
              <w:t>Procedure</w:t>
            </w:r>
          </w:p>
        </w:tc>
        <w:tc>
          <w:tcPr>
            <w:tcW w:w="6840" w:type="dxa"/>
          </w:tcPr>
          <w:p w14:paraId="0CA7351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Documented set of steps to perform a specific task in conformance with an applicable standard</w:t>
            </w:r>
          </w:p>
        </w:tc>
      </w:tr>
      <w:tr w:rsidR="00170FFD" w14:paraId="1E1745A3"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F3A520F" w14:textId="77777777" w:rsidR="00170FFD" w:rsidRDefault="00000000">
            <w:r>
              <w:rPr>
                <w:sz w:val="18"/>
              </w:rPr>
              <w:t>Risk</w:t>
            </w:r>
          </w:p>
        </w:tc>
        <w:tc>
          <w:tcPr>
            <w:tcW w:w="6840" w:type="dxa"/>
          </w:tcPr>
          <w:p w14:paraId="0B6ADFC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Potential exposure to harm or loss, often calculated as Threat × Vulnerability × </w:t>
            </w:r>
            <w:r>
              <w:rPr>
                <w:sz w:val="18"/>
              </w:rPr>
              <w:lastRenderedPageBreak/>
              <w:t>Consequence</w:t>
            </w:r>
          </w:p>
        </w:tc>
      </w:tr>
      <w:tr w:rsidR="00170FFD" w14:paraId="3AC319D8"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DD7331C" w14:textId="77777777" w:rsidR="00170FFD" w:rsidRDefault="00000000">
            <w:r>
              <w:rPr>
                <w:sz w:val="18"/>
              </w:rPr>
              <w:lastRenderedPageBreak/>
              <w:t>Service Accounts</w:t>
            </w:r>
          </w:p>
        </w:tc>
        <w:tc>
          <w:tcPr>
            <w:tcW w:w="6840" w:type="dxa"/>
          </w:tcPr>
          <w:p w14:paraId="43D0C284"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Accounts used by multiple people; pose security risks since tracking individual activity is difficult</w:t>
            </w:r>
          </w:p>
        </w:tc>
      </w:tr>
      <w:tr w:rsidR="00170FFD" w14:paraId="0044394C"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9C34FC7" w14:textId="77777777" w:rsidR="00170FFD" w:rsidRDefault="00000000">
            <w:r>
              <w:rPr>
                <w:sz w:val="18"/>
              </w:rPr>
              <w:t>SOX</w:t>
            </w:r>
          </w:p>
        </w:tc>
        <w:tc>
          <w:tcPr>
            <w:tcW w:w="6840" w:type="dxa"/>
          </w:tcPr>
          <w:p w14:paraId="04D87D1B"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Sarbanes-Oxley Act — US federal law setting enhanced standards for public company boards, management, and accounting</w:t>
            </w:r>
          </w:p>
        </w:tc>
      </w:tr>
      <w:tr w:rsidR="00170FFD" w14:paraId="23D13971"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456CCD5" w14:textId="77777777" w:rsidR="00170FFD" w:rsidRDefault="00000000">
            <w:r>
              <w:rPr>
                <w:sz w:val="18"/>
              </w:rPr>
              <w:t>Standard</w:t>
            </w:r>
          </w:p>
        </w:tc>
        <w:tc>
          <w:tcPr>
            <w:tcW w:w="6840" w:type="dxa"/>
          </w:tcPr>
          <w:p w14:paraId="20FCF86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Mandatory requirements regarding processes, actions, and configurations designed to satisfy Control Objectives</w:t>
            </w:r>
          </w:p>
        </w:tc>
      </w:tr>
      <w:tr w:rsidR="00170FFD" w14:paraId="49C5D15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C95713A" w14:textId="77777777" w:rsidR="00170FFD" w:rsidRDefault="00000000">
            <w:r>
              <w:rPr>
                <w:sz w:val="18"/>
              </w:rPr>
              <w:t>System Accounts</w:t>
            </w:r>
          </w:p>
        </w:tc>
        <w:tc>
          <w:tcPr>
            <w:tcW w:w="6840" w:type="dxa"/>
          </w:tcPr>
          <w:p w14:paraId="7C259B5A"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Accounts used by operating systems or applications to perform background tasks</w:t>
            </w:r>
          </w:p>
        </w:tc>
      </w:tr>
      <w:tr w:rsidR="00170FFD" w14:paraId="15AAC5E6"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44FDDEC9" w14:textId="77777777" w:rsidR="00170FFD" w:rsidRDefault="00000000">
            <w:r>
              <w:rPr>
                <w:sz w:val="18"/>
              </w:rPr>
              <w:t>Framework</w:t>
            </w:r>
          </w:p>
        </w:tc>
        <w:tc>
          <w:tcPr>
            <w:tcW w:w="6840" w:type="dxa"/>
          </w:tcPr>
          <w:p w14:paraId="5A58A47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b/>
                <w:sz w:val="18"/>
              </w:rPr>
              <w:t>Alignment</w:t>
            </w:r>
          </w:p>
        </w:tc>
      </w:tr>
      <w:tr w:rsidR="00170FFD" w14:paraId="65379CFB"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376B968" w14:textId="77777777" w:rsidR="00170FFD" w:rsidRDefault="00000000">
            <w:r>
              <w:rPr>
                <w:sz w:val="18"/>
              </w:rPr>
              <w:t>NIST CSF 2.0 Function</w:t>
            </w:r>
          </w:p>
        </w:tc>
        <w:tc>
          <w:tcPr>
            <w:tcW w:w="6840" w:type="dxa"/>
          </w:tcPr>
          <w:p w14:paraId="0CB3B51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43D2C2B0"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218E30A9" w14:textId="77777777" w:rsidR="00170FFD" w:rsidRDefault="00000000">
            <w:r>
              <w:rPr>
                <w:sz w:val="18"/>
              </w:rPr>
              <w:t>NIST CSF 2.0 Categories</w:t>
            </w:r>
          </w:p>
        </w:tc>
        <w:tc>
          <w:tcPr>
            <w:tcW w:w="6840" w:type="dxa"/>
          </w:tcPr>
          <w:p w14:paraId="66ED975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GV.PO, GV.OC</w:t>
            </w:r>
          </w:p>
        </w:tc>
      </w:tr>
      <w:tr w:rsidR="00170FFD" w14:paraId="1C725A89"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7839FA0" w14:textId="77777777" w:rsidR="00170FFD" w:rsidRDefault="00000000">
            <w:r>
              <w:rPr>
                <w:sz w:val="18"/>
              </w:rPr>
              <w:t>FERPA (34 CFR Part 99)</w:t>
            </w:r>
          </w:p>
        </w:tc>
        <w:tc>
          <w:tcPr>
            <w:tcW w:w="6840" w:type="dxa"/>
          </w:tcPr>
          <w:p w14:paraId="5F8F6DC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w:t>
            </w:r>
          </w:p>
        </w:tc>
      </w:tr>
      <w:tr w:rsidR="00170FFD" w14:paraId="2F1D3A67"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A07EFF1" w14:textId="77777777" w:rsidR="00170FFD" w:rsidRDefault="00000000">
            <w:r>
              <w:rPr>
                <w:sz w:val="18"/>
              </w:rPr>
              <w:t>SOX §404 ITGC Domains</w:t>
            </w:r>
          </w:p>
        </w:tc>
        <w:tc>
          <w:tcPr>
            <w:tcW w:w="6840" w:type="dxa"/>
          </w:tcPr>
          <w:p w14:paraId="4D8CD6E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472044F6"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F565D22" w14:textId="77777777" w:rsidR="00170FFD" w:rsidRDefault="00000000">
            <w:r>
              <w:rPr>
                <w:sz w:val="18"/>
              </w:rPr>
              <w:t>SRA Sections</w:t>
            </w:r>
          </w:p>
        </w:tc>
        <w:tc>
          <w:tcPr>
            <w:tcW w:w="6840" w:type="dxa"/>
          </w:tcPr>
          <w:p w14:paraId="7F3FA169"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§1 Executive Summary, §2 Trust Security Architecture Overview</w:t>
            </w:r>
          </w:p>
        </w:tc>
      </w:tr>
    </w:tbl>
    <w:p w14:paraId="3C0268F5" w14:textId="77777777" w:rsidR="00170FFD" w:rsidRDefault="00000000">
      <w:pPr>
        <w:pStyle w:val="Heading2"/>
      </w:pPr>
      <w:r>
        <w:t>STRIDE ISP 2.1 — Organizational Context (GV.OC)</w:t>
      </w:r>
    </w:p>
    <w:p w14:paraId="438165CE" w14:textId="77777777" w:rsidR="00170FFD" w:rsidRDefault="00000000">
      <w:r>
        <w:rPr>
          <w:b/>
        </w:rPr>
        <w:t>Summary:</w:t>
      </w:r>
    </w:p>
    <w:p w14:paraId="562B71C4" w14:textId="77777777" w:rsidR="00170FFD" w:rsidRDefault="00000000">
      <w:pPr>
        <w:pStyle w:val="ListBullet"/>
      </w:pPr>
      <w:r>
        <w:t>Establishes the organizational context for cybersecurity risk management decisions.</w:t>
      </w:r>
    </w:p>
    <w:p w14:paraId="5BB8558D" w14:textId="77777777" w:rsidR="00170FFD" w:rsidRDefault="00000000">
      <w:pPr>
        <w:pStyle w:val="ListBullet"/>
      </w:pPr>
      <w:r>
        <w:t>Aligns cybersecurity strategies with Stride's educational mission and business objectives.</w:t>
      </w:r>
    </w:p>
    <w:p w14:paraId="49B6EAE6" w14:textId="77777777" w:rsidR="00170FFD" w:rsidRDefault="00000000">
      <w:pPr>
        <w:pStyle w:val="ListBullet"/>
      </w:pPr>
      <w:r>
        <w:t>Requires documentation of internal and external factors shaping security priorities.</w:t>
      </w:r>
    </w:p>
    <w:p w14:paraId="095E49E2" w14:textId="77777777" w:rsidR="00170FFD" w:rsidRDefault="00000000">
      <w:pPr>
        <w:pStyle w:val="ListBullet"/>
      </w:pPr>
      <w:r>
        <w:t>Mandates understanding of stakeholder expectations, legal obligations, and the risk environment.</w:t>
      </w:r>
    </w:p>
    <w:tbl>
      <w:tblPr>
        <w:tblStyle w:val="GridTable4-Accent1"/>
        <w:tblW w:w="5000" w:type="pct"/>
        <w:tblLook w:val="04A0" w:firstRow="1" w:lastRow="0" w:firstColumn="1" w:lastColumn="0" w:noHBand="0" w:noVBand="1"/>
      </w:tblPr>
      <w:tblGrid>
        <w:gridCol w:w="6948"/>
        <w:gridCol w:w="6948"/>
      </w:tblGrid>
      <w:tr w:rsidR="00170FFD" w14:paraId="0B8EFAD3"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1450BCB" w14:textId="77777777" w:rsidR="00170FFD" w:rsidRDefault="00000000">
            <w:r>
              <w:rPr>
                <w:sz w:val="18"/>
              </w:rPr>
              <w:t>Framework</w:t>
            </w:r>
          </w:p>
        </w:tc>
        <w:tc>
          <w:tcPr>
            <w:tcW w:w="6840" w:type="dxa"/>
          </w:tcPr>
          <w:p w14:paraId="50E2100F"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620E32C3"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7393AC3" w14:textId="77777777" w:rsidR="00170FFD" w:rsidRDefault="00000000">
            <w:r>
              <w:rPr>
                <w:sz w:val="18"/>
              </w:rPr>
              <w:t>NIST CSF 2.0 Function</w:t>
            </w:r>
          </w:p>
        </w:tc>
        <w:tc>
          <w:tcPr>
            <w:tcW w:w="6840" w:type="dxa"/>
          </w:tcPr>
          <w:p w14:paraId="398FF09B"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5BDB914D"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5BE557B" w14:textId="77777777" w:rsidR="00170FFD" w:rsidRDefault="00000000">
            <w:r>
              <w:rPr>
                <w:sz w:val="18"/>
              </w:rPr>
              <w:t>NIST CSF 2.0 Categories</w:t>
            </w:r>
          </w:p>
        </w:tc>
        <w:tc>
          <w:tcPr>
            <w:tcW w:w="6840" w:type="dxa"/>
          </w:tcPr>
          <w:p w14:paraId="01E22614"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GV.OC</w:t>
            </w:r>
          </w:p>
        </w:tc>
      </w:tr>
      <w:tr w:rsidR="00170FFD" w14:paraId="7EF8E46A"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1620E1F" w14:textId="77777777" w:rsidR="00170FFD" w:rsidRDefault="00000000">
            <w:r>
              <w:rPr>
                <w:sz w:val="18"/>
              </w:rPr>
              <w:t>FERPA (34 CFR Part 99)</w:t>
            </w:r>
          </w:p>
        </w:tc>
        <w:tc>
          <w:tcPr>
            <w:tcW w:w="6840" w:type="dxa"/>
          </w:tcPr>
          <w:p w14:paraId="79C468E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§99.2</w:t>
            </w:r>
          </w:p>
        </w:tc>
      </w:tr>
      <w:tr w:rsidR="00170FFD" w14:paraId="7B620316"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2D5FC4CC" w14:textId="77777777" w:rsidR="00170FFD" w:rsidRDefault="00000000">
            <w:r>
              <w:rPr>
                <w:sz w:val="18"/>
              </w:rPr>
              <w:t>SOX §404 ITGC Domains</w:t>
            </w:r>
          </w:p>
        </w:tc>
        <w:tc>
          <w:tcPr>
            <w:tcW w:w="6840" w:type="dxa"/>
          </w:tcPr>
          <w:p w14:paraId="4E0D9D8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40969D39"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A1D4D2A" w14:textId="77777777" w:rsidR="00170FFD" w:rsidRDefault="00000000">
            <w:r>
              <w:rPr>
                <w:sz w:val="18"/>
              </w:rPr>
              <w:t>SRA Sections</w:t>
            </w:r>
          </w:p>
        </w:tc>
        <w:tc>
          <w:tcPr>
            <w:tcW w:w="6840" w:type="dxa"/>
          </w:tcPr>
          <w:p w14:paraId="51262CEF"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§1 Executive Summary</w:t>
            </w:r>
          </w:p>
        </w:tc>
      </w:tr>
      <w:tr w:rsidR="00170FFD" w14:paraId="01E1D373"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D1A69B9" w14:textId="77777777" w:rsidR="00170FFD" w:rsidRDefault="00000000">
            <w:r>
              <w:rPr>
                <w:sz w:val="18"/>
              </w:rPr>
              <w:t>ASR Questionnaire Coverage</w:t>
            </w:r>
          </w:p>
        </w:tc>
        <w:tc>
          <w:tcPr>
            <w:tcW w:w="6840" w:type="dxa"/>
          </w:tcPr>
          <w:p w14:paraId="2956CC2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Governance and Program Management (Q1–Q12)</w:t>
            </w:r>
          </w:p>
        </w:tc>
      </w:tr>
    </w:tbl>
    <w:p w14:paraId="4F79A4DD" w14:textId="77777777" w:rsidR="00170FFD" w:rsidRDefault="00000000">
      <w:pPr>
        <w:pStyle w:val="Heading2"/>
      </w:pPr>
      <w:r>
        <w:t>STRIDE ISP 2.2 — Risk Management Strategy (GV.RM)</w:t>
      </w:r>
    </w:p>
    <w:p w14:paraId="08B69413" w14:textId="77777777" w:rsidR="00170FFD" w:rsidRDefault="00000000">
      <w:r>
        <w:rPr>
          <w:b/>
        </w:rPr>
        <w:t>Summary:</w:t>
      </w:r>
    </w:p>
    <w:p w14:paraId="5F5B4297" w14:textId="77777777" w:rsidR="00170FFD" w:rsidRDefault="00000000">
      <w:pPr>
        <w:pStyle w:val="ListBullet"/>
      </w:pPr>
      <w:r>
        <w:t>Defines Stride's risk management strategy, including risk appetite and tolerance levels.</w:t>
      </w:r>
    </w:p>
    <w:p w14:paraId="4B1682B5" w14:textId="77777777" w:rsidR="00170FFD" w:rsidRDefault="00000000">
      <w:pPr>
        <w:pStyle w:val="ListBullet"/>
      </w:pPr>
      <w:r>
        <w:t>Establishes a structured approach to identifying, assessing, and treating cybersecurity risks.</w:t>
      </w:r>
    </w:p>
    <w:p w14:paraId="39A12A27" w14:textId="77777777" w:rsidR="00170FFD" w:rsidRDefault="00000000">
      <w:pPr>
        <w:pStyle w:val="ListBullet"/>
      </w:pPr>
      <w:r>
        <w:t>Requires risk management to be integrated across all enterprise processes.</w:t>
      </w:r>
    </w:p>
    <w:p w14:paraId="76DAF02F" w14:textId="77777777" w:rsidR="00170FFD" w:rsidRDefault="00000000">
      <w:pPr>
        <w:pStyle w:val="ListBullet"/>
      </w:pPr>
      <w:r>
        <w:t>Mandates periodic review of risk tolerance statements and alignment with business goals.</w:t>
      </w:r>
    </w:p>
    <w:tbl>
      <w:tblPr>
        <w:tblStyle w:val="GridTable4-Accent1"/>
        <w:tblW w:w="5000" w:type="pct"/>
        <w:tblLook w:val="04A0" w:firstRow="1" w:lastRow="0" w:firstColumn="1" w:lastColumn="0" w:noHBand="0" w:noVBand="1"/>
      </w:tblPr>
      <w:tblGrid>
        <w:gridCol w:w="6948"/>
        <w:gridCol w:w="6948"/>
      </w:tblGrid>
      <w:tr w:rsidR="00170FFD" w14:paraId="448A752B"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83D28FE" w14:textId="77777777" w:rsidR="00170FFD" w:rsidRDefault="00000000">
            <w:r>
              <w:rPr>
                <w:sz w:val="18"/>
              </w:rPr>
              <w:t>Framework</w:t>
            </w:r>
          </w:p>
        </w:tc>
        <w:tc>
          <w:tcPr>
            <w:tcW w:w="6840" w:type="dxa"/>
          </w:tcPr>
          <w:p w14:paraId="6D5A8418"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0BFF0BF0"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EBDD468" w14:textId="77777777" w:rsidR="00170FFD" w:rsidRDefault="00000000">
            <w:r>
              <w:rPr>
                <w:sz w:val="18"/>
              </w:rPr>
              <w:t>NIST CSF 2.0 Function</w:t>
            </w:r>
          </w:p>
        </w:tc>
        <w:tc>
          <w:tcPr>
            <w:tcW w:w="6840" w:type="dxa"/>
          </w:tcPr>
          <w:p w14:paraId="238A4ED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4DC49A54"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2799F66" w14:textId="77777777" w:rsidR="00170FFD" w:rsidRDefault="00000000">
            <w:r>
              <w:rPr>
                <w:sz w:val="18"/>
              </w:rPr>
              <w:t>NIST CSF 2.0 Categories</w:t>
            </w:r>
          </w:p>
        </w:tc>
        <w:tc>
          <w:tcPr>
            <w:tcW w:w="6840" w:type="dxa"/>
          </w:tcPr>
          <w:p w14:paraId="1EE4E226"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GV.RM</w:t>
            </w:r>
          </w:p>
        </w:tc>
      </w:tr>
      <w:tr w:rsidR="00170FFD" w14:paraId="4D691134"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A617025" w14:textId="77777777" w:rsidR="00170FFD" w:rsidRDefault="00000000">
            <w:r>
              <w:rPr>
                <w:sz w:val="18"/>
              </w:rPr>
              <w:lastRenderedPageBreak/>
              <w:t>FERPA (34 CFR Part 99)</w:t>
            </w:r>
          </w:p>
        </w:tc>
        <w:tc>
          <w:tcPr>
            <w:tcW w:w="6840" w:type="dxa"/>
          </w:tcPr>
          <w:p w14:paraId="5717F6EF"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7C18EE08"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2C5E4B0" w14:textId="77777777" w:rsidR="00170FFD" w:rsidRDefault="00000000">
            <w:r>
              <w:rPr>
                <w:sz w:val="18"/>
              </w:rPr>
              <w:t>SOX §404 ITGC Domains</w:t>
            </w:r>
          </w:p>
        </w:tc>
        <w:tc>
          <w:tcPr>
            <w:tcW w:w="6840" w:type="dxa"/>
          </w:tcPr>
          <w:p w14:paraId="0CE303E4"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59B17253"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370AF8D" w14:textId="77777777" w:rsidR="00170FFD" w:rsidRDefault="00000000">
            <w:r>
              <w:rPr>
                <w:sz w:val="18"/>
              </w:rPr>
              <w:t>SRA Sections</w:t>
            </w:r>
          </w:p>
        </w:tc>
        <w:tc>
          <w:tcPr>
            <w:tcW w:w="6840" w:type="dxa"/>
          </w:tcPr>
          <w:p w14:paraId="750B9DCB"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§1 Executive Summary, §11 Implementation Roadmap, §13 Regulatory Compliance Alignment (SOX, FERPA)</w:t>
            </w:r>
          </w:p>
        </w:tc>
      </w:tr>
    </w:tbl>
    <w:p w14:paraId="077BC47B" w14:textId="77777777" w:rsidR="00170FFD" w:rsidRDefault="00000000">
      <w:pPr>
        <w:pStyle w:val="Heading2"/>
      </w:pPr>
      <w:r>
        <w:t>STRIDE ISP 2.3 — Roles, Responsibilities, and Authorities (GV.RR)</w:t>
      </w:r>
    </w:p>
    <w:p w14:paraId="322D4C7F" w14:textId="77777777" w:rsidR="00170FFD" w:rsidRDefault="00000000">
      <w:r>
        <w:rPr>
          <w:b/>
        </w:rPr>
        <w:t>Summary:</w:t>
      </w:r>
    </w:p>
    <w:p w14:paraId="0EDC6541" w14:textId="77777777" w:rsidR="00170FFD" w:rsidRDefault="00000000">
      <w:pPr>
        <w:pStyle w:val="ListBullet"/>
      </w:pPr>
      <w:r>
        <w:t>Defines roles, responsibilities, and authorities for cybersecurity governance.</w:t>
      </w:r>
    </w:p>
    <w:p w14:paraId="38251C2C" w14:textId="77777777" w:rsidR="00170FFD" w:rsidRDefault="00000000">
      <w:pPr>
        <w:pStyle w:val="ListBullet"/>
      </w:pPr>
      <w:r>
        <w:t>Assigns security functions to the CISO, IT leadership, and business unit owners.</w:t>
      </w:r>
    </w:p>
    <w:p w14:paraId="02B68840" w14:textId="77777777" w:rsidR="00170FFD" w:rsidRDefault="00000000">
      <w:pPr>
        <w:pStyle w:val="ListBullet"/>
      </w:pPr>
      <w:r>
        <w:t>Requires separation of duties and least privilege for high-risk operations.</w:t>
      </w:r>
    </w:p>
    <w:p w14:paraId="2F959E92" w14:textId="77777777" w:rsidR="00170FFD" w:rsidRDefault="00000000">
      <w:pPr>
        <w:pStyle w:val="ListBullet"/>
      </w:pPr>
      <w:r>
        <w:t>Mandates RACI matrices for key security processes and incident response.</w:t>
      </w:r>
    </w:p>
    <w:p w14:paraId="19F11E09" w14:textId="77777777" w:rsidR="00170FFD" w:rsidRDefault="00000000">
      <w:pPr>
        <w:pStyle w:val="ListBullet"/>
      </w:pPr>
      <w:r>
        <w:t>Establishes accountability for policy compliance at all organizational levels.</w:t>
      </w:r>
    </w:p>
    <w:tbl>
      <w:tblPr>
        <w:tblStyle w:val="GridTable4-Accent1"/>
        <w:tblW w:w="5000" w:type="pct"/>
        <w:tblLook w:val="04A0" w:firstRow="1" w:lastRow="0" w:firstColumn="1" w:lastColumn="0" w:noHBand="0" w:noVBand="1"/>
      </w:tblPr>
      <w:tblGrid>
        <w:gridCol w:w="6948"/>
        <w:gridCol w:w="6948"/>
      </w:tblGrid>
      <w:tr w:rsidR="00170FFD" w14:paraId="2022BCBA"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21A0554" w14:textId="77777777" w:rsidR="00170FFD" w:rsidRDefault="00000000">
            <w:r>
              <w:rPr>
                <w:sz w:val="18"/>
              </w:rPr>
              <w:t>Framework</w:t>
            </w:r>
          </w:p>
        </w:tc>
        <w:tc>
          <w:tcPr>
            <w:tcW w:w="6840" w:type="dxa"/>
          </w:tcPr>
          <w:p w14:paraId="4B4B3AFC"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0D88C4B4"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FAEE39D" w14:textId="77777777" w:rsidR="00170FFD" w:rsidRDefault="00000000">
            <w:r>
              <w:rPr>
                <w:sz w:val="18"/>
              </w:rPr>
              <w:t>NIST CSF 2.0 Function</w:t>
            </w:r>
          </w:p>
        </w:tc>
        <w:tc>
          <w:tcPr>
            <w:tcW w:w="6840" w:type="dxa"/>
          </w:tcPr>
          <w:p w14:paraId="235EF92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17DF849D"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2EEF313" w14:textId="77777777" w:rsidR="00170FFD" w:rsidRDefault="00000000">
            <w:r>
              <w:rPr>
                <w:sz w:val="18"/>
              </w:rPr>
              <w:t>NIST CSF 2.0 Categories</w:t>
            </w:r>
          </w:p>
        </w:tc>
        <w:tc>
          <w:tcPr>
            <w:tcW w:w="6840" w:type="dxa"/>
          </w:tcPr>
          <w:p w14:paraId="33EFF6E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GV.RR</w:t>
            </w:r>
          </w:p>
        </w:tc>
      </w:tr>
      <w:tr w:rsidR="00170FFD" w14:paraId="7F9AACCA"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4EF3135" w14:textId="77777777" w:rsidR="00170FFD" w:rsidRDefault="00000000">
            <w:r>
              <w:rPr>
                <w:sz w:val="18"/>
              </w:rPr>
              <w:t>FERPA (34 CFR Part 99)</w:t>
            </w:r>
          </w:p>
        </w:tc>
        <w:tc>
          <w:tcPr>
            <w:tcW w:w="6840" w:type="dxa"/>
          </w:tcPr>
          <w:p w14:paraId="173FA49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535DA0FD"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BE3C375" w14:textId="77777777" w:rsidR="00170FFD" w:rsidRDefault="00000000">
            <w:r>
              <w:rPr>
                <w:sz w:val="18"/>
              </w:rPr>
              <w:t>SOX §404 ITGC Domains</w:t>
            </w:r>
          </w:p>
        </w:tc>
        <w:tc>
          <w:tcPr>
            <w:tcW w:w="6840" w:type="dxa"/>
          </w:tcPr>
          <w:p w14:paraId="1BCE45E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r w:rsidR="00170FFD" w14:paraId="409D2DBC"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9F5E878" w14:textId="77777777" w:rsidR="00170FFD" w:rsidRDefault="00000000">
            <w:r>
              <w:rPr>
                <w:sz w:val="18"/>
              </w:rPr>
              <w:t>ASR Questionnaire Coverage</w:t>
            </w:r>
          </w:p>
        </w:tc>
        <w:tc>
          <w:tcPr>
            <w:tcW w:w="6840" w:type="dxa"/>
          </w:tcPr>
          <w:p w14:paraId="79E4264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Identity and Access Management (Q13–Q17)</w:t>
            </w:r>
          </w:p>
        </w:tc>
      </w:tr>
    </w:tbl>
    <w:p w14:paraId="68F06B1F" w14:textId="77777777" w:rsidR="00170FFD" w:rsidRDefault="00000000">
      <w:pPr>
        <w:pStyle w:val="Heading2"/>
      </w:pPr>
      <w:r>
        <w:t>STRIDE ISP 2.4 — Policies, Processes, and Procedures (GV.PO)</w:t>
      </w:r>
    </w:p>
    <w:p w14:paraId="6A4A7EB1" w14:textId="77777777" w:rsidR="00170FFD" w:rsidRDefault="00000000">
      <w:r>
        <w:rPr>
          <w:b/>
        </w:rPr>
        <w:t>Summary:</w:t>
      </w:r>
    </w:p>
    <w:p w14:paraId="46EB44DC" w14:textId="77777777" w:rsidR="00170FFD" w:rsidRDefault="00000000">
      <w:pPr>
        <w:pStyle w:val="ListBullet"/>
      </w:pPr>
      <w:r>
        <w:t>Establishes the framework for creating, communicating, and enforcing security policies.</w:t>
      </w:r>
    </w:p>
    <w:p w14:paraId="4ABD8FBA" w14:textId="77777777" w:rsidR="00170FFD" w:rsidRDefault="00000000">
      <w:pPr>
        <w:pStyle w:val="ListBullet"/>
      </w:pPr>
      <w:r>
        <w:t>Requires documented processes and procedures for all security-relevant operations.</w:t>
      </w:r>
    </w:p>
    <w:p w14:paraId="653FAA4F" w14:textId="77777777" w:rsidR="00170FFD" w:rsidRDefault="00000000">
      <w:pPr>
        <w:pStyle w:val="ListBullet"/>
      </w:pPr>
      <w:r>
        <w:t>Mandates annual notification of FERPA rights to parents and eligible students.</w:t>
      </w:r>
    </w:p>
    <w:p w14:paraId="56758D70" w14:textId="77777777" w:rsidR="00170FFD" w:rsidRDefault="00000000">
      <w:pPr>
        <w:pStyle w:val="ListBullet"/>
      </w:pPr>
      <w:r>
        <w:t>Defines the policy lifecycle: development, review, approval, distribution, and retirement.</w:t>
      </w:r>
    </w:p>
    <w:tbl>
      <w:tblPr>
        <w:tblStyle w:val="GridTable4-Accent1"/>
        <w:tblW w:w="5000" w:type="pct"/>
        <w:tblLook w:val="04A0" w:firstRow="1" w:lastRow="0" w:firstColumn="1" w:lastColumn="0" w:noHBand="0" w:noVBand="1"/>
      </w:tblPr>
      <w:tblGrid>
        <w:gridCol w:w="6948"/>
        <w:gridCol w:w="6948"/>
      </w:tblGrid>
      <w:tr w:rsidR="00170FFD" w14:paraId="47B6C117"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6BFDB60" w14:textId="77777777" w:rsidR="00170FFD" w:rsidRDefault="00000000">
            <w:r>
              <w:rPr>
                <w:sz w:val="18"/>
              </w:rPr>
              <w:t>Framework</w:t>
            </w:r>
          </w:p>
        </w:tc>
        <w:tc>
          <w:tcPr>
            <w:tcW w:w="6840" w:type="dxa"/>
          </w:tcPr>
          <w:p w14:paraId="394FDBF9"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1E26CF2D"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91A5CD5" w14:textId="77777777" w:rsidR="00170FFD" w:rsidRDefault="00000000">
            <w:r>
              <w:rPr>
                <w:sz w:val="18"/>
              </w:rPr>
              <w:t>NIST CSF 2.0 Function</w:t>
            </w:r>
          </w:p>
        </w:tc>
        <w:tc>
          <w:tcPr>
            <w:tcW w:w="6840" w:type="dxa"/>
          </w:tcPr>
          <w:p w14:paraId="13682A2D"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7822F0BA"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1E6A81F" w14:textId="77777777" w:rsidR="00170FFD" w:rsidRDefault="00000000">
            <w:r>
              <w:rPr>
                <w:sz w:val="18"/>
              </w:rPr>
              <w:t>NIST CSF 2.0 Categories</w:t>
            </w:r>
          </w:p>
        </w:tc>
        <w:tc>
          <w:tcPr>
            <w:tcW w:w="6840" w:type="dxa"/>
          </w:tcPr>
          <w:p w14:paraId="18CC7EA3"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GV.PO</w:t>
            </w:r>
          </w:p>
        </w:tc>
      </w:tr>
      <w:tr w:rsidR="00170FFD" w14:paraId="1CEB004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F7A14A4" w14:textId="77777777" w:rsidR="00170FFD" w:rsidRDefault="00000000">
            <w:r>
              <w:rPr>
                <w:sz w:val="18"/>
              </w:rPr>
              <w:t>FERPA (34 CFR Part 99)</w:t>
            </w:r>
          </w:p>
        </w:tc>
        <w:tc>
          <w:tcPr>
            <w:tcW w:w="6840" w:type="dxa"/>
          </w:tcPr>
          <w:p w14:paraId="3976C83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§99.7</w:t>
            </w:r>
          </w:p>
        </w:tc>
      </w:tr>
      <w:tr w:rsidR="00170FFD" w14:paraId="18C94482"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E777784" w14:textId="77777777" w:rsidR="00170FFD" w:rsidRDefault="00000000">
            <w:r>
              <w:rPr>
                <w:sz w:val="18"/>
              </w:rPr>
              <w:t>SOX §404 ITGC Domains</w:t>
            </w:r>
          </w:p>
        </w:tc>
        <w:tc>
          <w:tcPr>
            <w:tcW w:w="6840" w:type="dxa"/>
          </w:tcPr>
          <w:p w14:paraId="4830F23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Change Management</w:t>
            </w:r>
          </w:p>
        </w:tc>
      </w:tr>
      <w:tr w:rsidR="00170FFD" w14:paraId="2AEB293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C55F3DC" w14:textId="77777777" w:rsidR="00170FFD" w:rsidRDefault="00000000">
            <w:r>
              <w:rPr>
                <w:sz w:val="18"/>
              </w:rPr>
              <w:t>SRA Sections</w:t>
            </w:r>
          </w:p>
        </w:tc>
        <w:tc>
          <w:tcPr>
            <w:tcW w:w="6840" w:type="dxa"/>
          </w:tcPr>
          <w:p w14:paraId="08792773"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§2 Trust Security Architecture Overview</w:t>
            </w:r>
          </w:p>
        </w:tc>
      </w:tr>
      <w:tr w:rsidR="00170FFD" w14:paraId="1C792F6D"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A99E76C" w14:textId="77777777" w:rsidR="00170FFD" w:rsidRDefault="00000000">
            <w:r>
              <w:rPr>
                <w:sz w:val="18"/>
              </w:rPr>
              <w:t>ASR Questionnaire Coverage</w:t>
            </w:r>
          </w:p>
        </w:tc>
        <w:tc>
          <w:tcPr>
            <w:tcW w:w="6840" w:type="dxa"/>
          </w:tcPr>
          <w:p w14:paraId="1D4FE10B"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Governance and Program Management (Q1–Q12)</w:t>
            </w:r>
          </w:p>
        </w:tc>
      </w:tr>
    </w:tbl>
    <w:p w14:paraId="701D2690" w14:textId="77777777" w:rsidR="00170FFD" w:rsidRDefault="00000000">
      <w:pPr>
        <w:pStyle w:val="Heading2"/>
      </w:pPr>
      <w:r>
        <w:t>STRIDE ISP 2.5 — Oversight (GV.OV)</w:t>
      </w:r>
    </w:p>
    <w:p w14:paraId="295D4478" w14:textId="77777777" w:rsidR="00170FFD" w:rsidRDefault="00000000">
      <w:r>
        <w:rPr>
          <w:b/>
        </w:rPr>
        <w:t>Summary:</w:t>
      </w:r>
    </w:p>
    <w:p w14:paraId="7A18877B" w14:textId="77777777" w:rsidR="00170FFD" w:rsidRDefault="00000000">
      <w:pPr>
        <w:pStyle w:val="ListBullet"/>
      </w:pPr>
      <w:r>
        <w:t>Defines oversight mechanisms for risk management effectiveness.</w:t>
      </w:r>
    </w:p>
    <w:p w14:paraId="1A127C5C" w14:textId="77777777" w:rsidR="00170FFD" w:rsidRDefault="00000000">
      <w:pPr>
        <w:pStyle w:val="ListBullet"/>
      </w:pPr>
      <w:r>
        <w:lastRenderedPageBreak/>
        <w:t>Requires periodic assessment of cybersecurity strategy outcomes.</w:t>
      </w:r>
    </w:p>
    <w:p w14:paraId="5239A6DE" w14:textId="77777777" w:rsidR="00170FFD" w:rsidRDefault="00000000">
      <w:pPr>
        <w:pStyle w:val="ListBullet"/>
      </w:pPr>
      <w:r>
        <w:t>Establishes executive and board-level security posture reporting requirements.</w:t>
      </w:r>
    </w:p>
    <w:p w14:paraId="08C37D80" w14:textId="77777777" w:rsidR="00170FFD" w:rsidRDefault="00000000">
      <w:pPr>
        <w:pStyle w:val="ListBullet"/>
      </w:pPr>
      <w:r>
        <w:t>Mandates coordination with regulatory enforcement bodies (Family Policy Compliance Office).</w:t>
      </w:r>
    </w:p>
    <w:tbl>
      <w:tblPr>
        <w:tblStyle w:val="GridTable4-Accent1"/>
        <w:tblW w:w="5000" w:type="pct"/>
        <w:tblLook w:val="04A0" w:firstRow="1" w:lastRow="0" w:firstColumn="1" w:lastColumn="0" w:noHBand="0" w:noVBand="1"/>
      </w:tblPr>
      <w:tblGrid>
        <w:gridCol w:w="6948"/>
        <w:gridCol w:w="6948"/>
      </w:tblGrid>
      <w:tr w:rsidR="00170FFD" w14:paraId="62722011"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EB24BB9" w14:textId="77777777" w:rsidR="00170FFD" w:rsidRDefault="00000000">
            <w:r>
              <w:rPr>
                <w:sz w:val="18"/>
              </w:rPr>
              <w:t>Framework</w:t>
            </w:r>
          </w:p>
        </w:tc>
        <w:tc>
          <w:tcPr>
            <w:tcW w:w="6840" w:type="dxa"/>
          </w:tcPr>
          <w:p w14:paraId="290FE933"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6B659383"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F452483" w14:textId="77777777" w:rsidR="00170FFD" w:rsidRDefault="00000000">
            <w:r>
              <w:rPr>
                <w:sz w:val="18"/>
              </w:rPr>
              <w:t>NIST CSF 2.0 Function</w:t>
            </w:r>
          </w:p>
        </w:tc>
        <w:tc>
          <w:tcPr>
            <w:tcW w:w="6840" w:type="dxa"/>
          </w:tcPr>
          <w:p w14:paraId="2A96847E"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25FCB580"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2D8FC35" w14:textId="77777777" w:rsidR="00170FFD" w:rsidRDefault="00000000">
            <w:r>
              <w:rPr>
                <w:sz w:val="18"/>
              </w:rPr>
              <w:t>NIST CSF 2.0 Categories</w:t>
            </w:r>
          </w:p>
        </w:tc>
        <w:tc>
          <w:tcPr>
            <w:tcW w:w="6840" w:type="dxa"/>
          </w:tcPr>
          <w:p w14:paraId="49503B38"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GV.OV</w:t>
            </w:r>
          </w:p>
        </w:tc>
      </w:tr>
      <w:tr w:rsidR="00170FFD" w14:paraId="5B3D1C06"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ACBC763" w14:textId="77777777" w:rsidR="00170FFD" w:rsidRDefault="00000000">
            <w:r>
              <w:rPr>
                <w:sz w:val="18"/>
              </w:rPr>
              <w:t>FERPA (34 CFR Part 99)</w:t>
            </w:r>
          </w:p>
        </w:tc>
        <w:tc>
          <w:tcPr>
            <w:tcW w:w="6840" w:type="dxa"/>
          </w:tcPr>
          <w:p w14:paraId="26AD23A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§99.60-67</w:t>
            </w:r>
          </w:p>
        </w:tc>
      </w:tr>
      <w:tr w:rsidR="00170FFD" w14:paraId="79A072FA"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268FD07" w14:textId="77777777" w:rsidR="00170FFD" w:rsidRDefault="00000000">
            <w:r>
              <w:rPr>
                <w:sz w:val="18"/>
              </w:rPr>
              <w:t>SOX §404 ITGC Domains</w:t>
            </w:r>
          </w:p>
        </w:tc>
        <w:tc>
          <w:tcPr>
            <w:tcW w:w="6840" w:type="dxa"/>
          </w:tcPr>
          <w:p w14:paraId="20BFD022"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18E85545"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B67DDBA" w14:textId="77777777" w:rsidR="00170FFD" w:rsidRDefault="00000000">
            <w:r>
              <w:rPr>
                <w:sz w:val="18"/>
              </w:rPr>
              <w:t>SRA Sections</w:t>
            </w:r>
          </w:p>
        </w:tc>
        <w:tc>
          <w:tcPr>
            <w:tcW w:w="6840" w:type="dxa"/>
          </w:tcPr>
          <w:p w14:paraId="7AB1FA9D"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§1 Executive Summary, §10 NIST CSF 2.0 Outcome Mapping, §12 Key Performance Indicators (KPIs), §13 Regulatory Compliance Alignment (SOX, FERPA)</w:t>
            </w:r>
          </w:p>
        </w:tc>
      </w:tr>
      <w:tr w:rsidR="00170FFD" w14:paraId="12E9070C"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241BF1B0" w14:textId="77777777" w:rsidR="00170FFD" w:rsidRDefault="00000000">
            <w:r>
              <w:rPr>
                <w:sz w:val="18"/>
              </w:rPr>
              <w:t>ASR Questionnaire Coverage</w:t>
            </w:r>
          </w:p>
        </w:tc>
        <w:tc>
          <w:tcPr>
            <w:tcW w:w="6840" w:type="dxa"/>
          </w:tcPr>
          <w:p w14:paraId="5F13BA9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Governance and Program Management (Q1–Q12)</w:t>
            </w:r>
          </w:p>
        </w:tc>
      </w:tr>
    </w:tbl>
    <w:p w14:paraId="10C01DF2" w14:textId="77777777" w:rsidR="00170FFD" w:rsidRDefault="00000000">
      <w:pPr>
        <w:pStyle w:val="Heading2"/>
      </w:pPr>
      <w:r>
        <w:t>STRIDE ISP 2.6 — Cybersecurity Supply Chain Risk Management (GV.SC)</w:t>
      </w:r>
    </w:p>
    <w:p w14:paraId="35498470" w14:textId="77777777" w:rsidR="00170FFD" w:rsidRDefault="00000000">
      <w:r>
        <w:rPr>
          <w:b/>
        </w:rPr>
        <w:t>Summary:</w:t>
      </w:r>
    </w:p>
    <w:p w14:paraId="606A8704" w14:textId="77777777" w:rsidR="00170FFD" w:rsidRDefault="00000000">
      <w:pPr>
        <w:pStyle w:val="ListBullet"/>
      </w:pPr>
      <w:r>
        <w:t>Defines standards for managing cybersecurity risks in the supply chain.</w:t>
      </w:r>
    </w:p>
    <w:p w14:paraId="71CA857C" w14:textId="77777777" w:rsidR="00170FFD" w:rsidRDefault="00000000">
      <w:pPr>
        <w:pStyle w:val="ListBullet"/>
      </w:pPr>
      <w:r>
        <w:t>Requires vendor security assessments and contractual security obligations.</w:t>
      </w:r>
    </w:p>
    <w:p w14:paraId="016FC882" w14:textId="77777777" w:rsidR="00170FFD" w:rsidRDefault="00000000">
      <w:pPr>
        <w:pStyle w:val="ListBullet"/>
      </w:pPr>
      <w:r>
        <w:t>Mandates controls on data sharing with third parties, including redisclosure limitations.</w:t>
      </w:r>
    </w:p>
    <w:p w14:paraId="386BCA44" w14:textId="77777777" w:rsidR="00170FFD" w:rsidRDefault="00000000">
      <w:pPr>
        <w:pStyle w:val="ListBullet"/>
      </w:pPr>
      <w:r>
        <w:t>Applies to all outsourced services, SaaS platforms, and contractor relationships.</w:t>
      </w:r>
    </w:p>
    <w:p w14:paraId="1A3B5E89" w14:textId="77777777" w:rsidR="00170FFD" w:rsidRDefault="00000000">
      <w:pPr>
        <w:pStyle w:val="ListBullet"/>
      </w:pPr>
      <w:r>
        <w:t>Requires exit strategies and data portability plans for critical vendor dependencies.</w:t>
      </w:r>
    </w:p>
    <w:tbl>
      <w:tblPr>
        <w:tblStyle w:val="GridTable4-Accent1"/>
        <w:tblW w:w="5000" w:type="pct"/>
        <w:tblLook w:val="04A0" w:firstRow="1" w:lastRow="0" w:firstColumn="1" w:lastColumn="0" w:noHBand="0" w:noVBand="1"/>
      </w:tblPr>
      <w:tblGrid>
        <w:gridCol w:w="6948"/>
        <w:gridCol w:w="6948"/>
      </w:tblGrid>
      <w:tr w:rsidR="00170FFD" w14:paraId="400AA5BF"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2A665D0" w14:textId="77777777" w:rsidR="00170FFD" w:rsidRDefault="00000000">
            <w:r>
              <w:rPr>
                <w:sz w:val="18"/>
              </w:rPr>
              <w:t>Framework</w:t>
            </w:r>
          </w:p>
        </w:tc>
        <w:tc>
          <w:tcPr>
            <w:tcW w:w="6840" w:type="dxa"/>
          </w:tcPr>
          <w:p w14:paraId="749CD7AB"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7A90EBB6"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3855624" w14:textId="77777777" w:rsidR="00170FFD" w:rsidRDefault="00000000">
            <w:r>
              <w:rPr>
                <w:sz w:val="18"/>
              </w:rPr>
              <w:t>NIST CSF 2.0 Function</w:t>
            </w:r>
          </w:p>
        </w:tc>
        <w:tc>
          <w:tcPr>
            <w:tcW w:w="6840" w:type="dxa"/>
          </w:tcPr>
          <w:p w14:paraId="5D46A76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6C3FD9C5"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24AFA865" w14:textId="77777777" w:rsidR="00170FFD" w:rsidRDefault="00000000">
            <w:r>
              <w:rPr>
                <w:sz w:val="18"/>
              </w:rPr>
              <w:t>NIST CSF 2.0 Categories</w:t>
            </w:r>
          </w:p>
        </w:tc>
        <w:tc>
          <w:tcPr>
            <w:tcW w:w="6840" w:type="dxa"/>
          </w:tcPr>
          <w:p w14:paraId="01DBE72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GV.SC</w:t>
            </w:r>
          </w:p>
        </w:tc>
      </w:tr>
      <w:tr w:rsidR="00170FFD" w14:paraId="1CEF6962"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8925E84" w14:textId="77777777" w:rsidR="00170FFD" w:rsidRDefault="00000000">
            <w:r>
              <w:rPr>
                <w:sz w:val="18"/>
              </w:rPr>
              <w:t>FERPA (34 CFR Part 99)</w:t>
            </w:r>
          </w:p>
        </w:tc>
        <w:tc>
          <w:tcPr>
            <w:tcW w:w="6840" w:type="dxa"/>
          </w:tcPr>
          <w:p w14:paraId="5240D9C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§99.33, §99.35</w:t>
            </w:r>
          </w:p>
        </w:tc>
      </w:tr>
      <w:tr w:rsidR="00170FFD" w14:paraId="754400FC"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27AA9006" w14:textId="77777777" w:rsidR="00170FFD" w:rsidRDefault="00000000">
            <w:r>
              <w:rPr>
                <w:sz w:val="18"/>
              </w:rPr>
              <w:t>SOX §404 ITGC Domains</w:t>
            </w:r>
          </w:p>
        </w:tc>
        <w:tc>
          <w:tcPr>
            <w:tcW w:w="6840" w:type="dxa"/>
          </w:tcPr>
          <w:p w14:paraId="5563EB3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r w:rsidR="00170FFD" w14:paraId="5E1A539A"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CE6B97C" w14:textId="77777777" w:rsidR="00170FFD" w:rsidRDefault="00000000">
            <w:r>
              <w:rPr>
                <w:sz w:val="18"/>
              </w:rPr>
              <w:t>SRA Sections</w:t>
            </w:r>
          </w:p>
        </w:tc>
        <w:tc>
          <w:tcPr>
            <w:tcW w:w="6840" w:type="dxa"/>
          </w:tcPr>
          <w:p w14:paraId="4A66A02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§11 Implementation Roadmap</w:t>
            </w:r>
          </w:p>
        </w:tc>
      </w:tr>
      <w:tr w:rsidR="00170FFD" w14:paraId="14865F93"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3062292" w14:textId="77777777" w:rsidR="00170FFD" w:rsidRDefault="00000000">
            <w:r>
              <w:rPr>
                <w:sz w:val="18"/>
              </w:rPr>
              <w:t>ASR Questionnaire Coverage</w:t>
            </w:r>
          </w:p>
        </w:tc>
        <w:tc>
          <w:tcPr>
            <w:tcW w:w="6840" w:type="dxa"/>
          </w:tcPr>
          <w:p w14:paraId="0D691CE6"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Third-Party and Supply Chain Risk (Q43–Q48)</w:t>
            </w:r>
          </w:p>
        </w:tc>
      </w:tr>
    </w:tbl>
    <w:p w14:paraId="020D50D7" w14:textId="77777777" w:rsidR="00170FFD" w:rsidRDefault="00000000">
      <w:pPr>
        <w:pStyle w:val="Heading2"/>
      </w:pPr>
      <w:r>
        <w:t>STRIDE ISP 3.1 — Asset Management (ID.AM)</w:t>
      </w:r>
    </w:p>
    <w:p w14:paraId="53E2F1B1" w14:textId="77777777" w:rsidR="00170FFD" w:rsidRDefault="00000000">
      <w:r>
        <w:rPr>
          <w:b/>
        </w:rPr>
        <w:t>Summary:</w:t>
      </w:r>
    </w:p>
    <w:p w14:paraId="445EE5E0" w14:textId="77777777" w:rsidR="00170FFD" w:rsidRDefault="00000000">
      <w:pPr>
        <w:pStyle w:val="ListBullet"/>
      </w:pPr>
      <w:r>
        <w:t>Defines standards for maintaining a comprehensive inventory of IT assets.</w:t>
      </w:r>
    </w:p>
    <w:p w14:paraId="07A5934D" w14:textId="77777777" w:rsidR="00170FFD" w:rsidRDefault="00000000">
      <w:pPr>
        <w:pStyle w:val="ListBullet"/>
      </w:pPr>
      <w:r>
        <w:t>Requires all hardware, software, and data assets to be cataloged in the CMDB.</w:t>
      </w:r>
    </w:p>
    <w:p w14:paraId="7610AB0A" w14:textId="77777777" w:rsidR="00170FFD" w:rsidRDefault="00000000">
      <w:pPr>
        <w:pStyle w:val="ListBullet"/>
      </w:pPr>
      <w:r>
        <w:t>Mandates classification of assets by business criticality and data sensitivity.</w:t>
      </w:r>
    </w:p>
    <w:p w14:paraId="787E9611" w14:textId="77777777" w:rsidR="00170FFD" w:rsidRDefault="00000000">
      <w:pPr>
        <w:pStyle w:val="ListBullet"/>
      </w:pPr>
      <w:r>
        <w:t>Establishes lifecycle management from acquisition through disposal.</w:t>
      </w:r>
    </w:p>
    <w:tbl>
      <w:tblPr>
        <w:tblStyle w:val="GridTable4-Accent1"/>
        <w:tblW w:w="5000" w:type="pct"/>
        <w:tblLook w:val="04A0" w:firstRow="1" w:lastRow="0" w:firstColumn="1" w:lastColumn="0" w:noHBand="0" w:noVBand="1"/>
      </w:tblPr>
      <w:tblGrid>
        <w:gridCol w:w="6948"/>
        <w:gridCol w:w="6948"/>
      </w:tblGrid>
      <w:tr w:rsidR="00170FFD" w14:paraId="0D41BDEE"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B4FF88C" w14:textId="77777777" w:rsidR="00170FFD" w:rsidRDefault="00000000">
            <w:r>
              <w:rPr>
                <w:sz w:val="18"/>
              </w:rPr>
              <w:t>Framework</w:t>
            </w:r>
          </w:p>
        </w:tc>
        <w:tc>
          <w:tcPr>
            <w:tcW w:w="6840" w:type="dxa"/>
          </w:tcPr>
          <w:p w14:paraId="35FEDBC4"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24917072"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E201121" w14:textId="77777777" w:rsidR="00170FFD" w:rsidRDefault="00000000">
            <w:r>
              <w:rPr>
                <w:sz w:val="18"/>
              </w:rPr>
              <w:t>NIST CSF 2.0 Function</w:t>
            </w:r>
          </w:p>
        </w:tc>
        <w:tc>
          <w:tcPr>
            <w:tcW w:w="6840" w:type="dxa"/>
          </w:tcPr>
          <w:p w14:paraId="1F3DE54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170FFD" w14:paraId="338E2C8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A9379DC" w14:textId="77777777" w:rsidR="00170FFD" w:rsidRDefault="00000000">
            <w:r>
              <w:rPr>
                <w:sz w:val="18"/>
              </w:rPr>
              <w:lastRenderedPageBreak/>
              <w:t>NIST CSF 2.0 Categories</w:t>
            </w:r>
          </w:p>
        </w:tc>
        <w:tc>
          <w:tcPr>
            <w:tcW w:w="6840" w:type="dxa"/>
          </w:tcPr>
          <w:p w14:paraId="06B6F2D3"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ID.AM</w:t>
            </w:r>
          </w:p>
        </w:tc>
      </w:tr>
      <w:tr w:rsidR="00170FFD" w14:paraId="64200624"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04FAA8F" w14:textId="77777777" w:rsidR="00170FFD" w:rsidRDefault="00000000">
            <w:r>
              <w:rPr>
                <w:sz w:val="18"/>
              </w:rPr>
              <w:t>FERPA (34 CFR Part 99)</w:t>
            </w:r>
          </w:p>
        </w:tc>
        <w:tc>
          <w:tcPr>
            <w:tcW w:w="6840" w:type="dxa"/>
          </w:tcPr>
          <w:p w14:paraId="3B4F1687"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w:t>
            </w:r>
          </w:p>
        </w:tc>
      </w:tr>
      <w:tr w:rsidR="00170FFD" w14:paraId="5126E78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B988FC2" w14:textId="77777777" w:rsidR="00170FFD" w:rsidRDefault="00000000">
            <w:r>
              <w:rPr>
                <w:sz w:val="18"/>
              </w:rPr>
              <w:t>SOX §404 ITGC Domains</w:t>
            </w:r>
          </w:p>
        </w:tc>
        <w:tc>
          <w:tcPr>
            <w:tcW w:w="6840" w:type="dxa"/>
          </w:tcPr>
          <w:p w14:paraId="66CFE8E8"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r w:rsidR="00170FFD" w14:paraId="2DEEE60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C8DA27A" w14:textId="77777777" w:rsidR="00170FFD" w:rsidRDefault="00000000">
            <w:r>
              <w:rPr>
                <w:sz w:val="18"/>
              </w:rPr>
              <w:t>SRA Sections</w:t>
            </w:r>
          </w:p>
        </w:tc>
        <w:tc>
          <w:tcPr>
            <w:tcW w:w="6840" w:type="dxa"/>
          </w:tcPr>
          <w:p w14:paraId="409EFA23"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§3 Personas and Trust Boundaries</w:t>
            </w:r>
          </w:p>
        </w:tc>
      </w:tr>
    </w:tbl>
    <w:p w14:paraId="40FCA305" w14:textId="77777777" w:rsidR="00170FFD" w:rsidRDefault="00000000">
      <w:pPr>
        <w:pStyle w:val="Heading2"/>
      </w:pPr>
      <w:r>
        <w:t>STRIDE ISP 3.2 — Risk Assessment (ID.RA)</w:t>
      </w:r>
    </w:p>
    <w:p w14:paraId="3706BAED" w14:textId="77777777" w:rsidR="00170FFD" w:rsidRDefault="00000000">
      <w:r>
        <w:rPr>
          <w:b/>
        </w:rPr>
        <w:t>Summary:</w:t>
      </w:r>
    </w:p>
    <w:p w14:paraId="183DF436" w14:textId="77777777" w:rsidR="00170FFD" w:rsidRDefault="00000000">
      <w:pPr>
        <w:pStyle w:val="ListBullet"/>
      </w:pPr>
      <w:r>
        <w:t>Defines standards for conducting cybersecurity risk assessments.</w:t>
      </w:r>
    </w:p>
    <w:p w14:paraId="1BCE747E" w14:textId="77777777" w:rsidR="00170FFD" w:rsidRDefault="00000000">
      <w:pPr>
        <w:pStyle w:val="ListBullet"/>
      </w:pPr>
      <w:r>
        <w:t>Requires identification, validation, and recording of vulnerabilities enterprise-wide.</w:t>
      </w:r>
    </w:p>
    <w:p w14:paraId="5A57B414" w14:textId="77777777" w:rsidR="00170FFD" w:rsidRDefault="00000000">
      <w:pPr>
        <w:pStyle w:val="ListBullet"/>
      </w:pPr>
      <w:r>
        <w:t>Mandates risk assessment for health/safety emergencies per FERPA §99.36.</w:t>
      </w:r>
    </w:p>
    <w:p w14:paraId="71A446D8" w14:textId="77777777" w:rsidR="00170FFD" w:rsidRDefault="00000000">
      <w:pPr>
        <w:pStyle w:val="ListBullet"/>
      </w:pPr>
      <w:r>
        <w:t>Establishes risk scoring methodology and remediation prioritization criteria.</w:t>
      </w:r>
    </w:p>
    <w:p w14:paraId="463EB5AB" w14:textId="77777777" w:rsidR="00170FFD" w:rsidRDefault="00000000">
      <w:pPr>
        <w:pStyle w:val="ListBullet"/>
      </w:pPr>
      <w:r>
        <w:t>Requires assessment results to be integrated into the enterprise risk register.</w:t>
      </w:r>
    </w:p>
    <w:tbl>
      <w:tblPr>
        <w:tblStyle w:val="GridTable4-Accent1"/>
        <w:tblW w:w="5000" w:type="pct"/>
        <w:tblLook w:val="04A0" w:firstRow="1" w:lastRow="0" w:firstColumn="1" w:lastColumn="0" w:noHBand="0" w:noVBand="1"/>
      </w:tblPr>
      <w:tblGrid>
        <w:gridCol w:w="6948"/>
        <w:gridCol w:w="6948"/>
      </w:tblGrid>
      <w:tr w:rsidR="00170FFD" w14:paraId="128D6CB7"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ECC3BDB" w14:textId="77777777" w:rsidR="00170FFD" w:rsidRDefault="00000000">
            <w:r>
              <w:rPr>
                <w:sz w:val="18"/>
              </w:rPr>
              <w:t>Framework</w:t>
            </w:r>
          </w:p>
        </w:tc>
        <w:tc>
          <w:tcPr>
            <w:tcW w:w="6840" w:type="dxa"/>
          </w:tcPr>
          <w:p w14:paraId="2C213F7D"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59BA559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69054D6" w14:textId="77777777" w:rsidR="00170FFD" w:rsidRDefault="00000000">
            <w:r>
              <w:rPr>
                <w:sz w:val="18"/>
              </w:rPr>
              <w:t>NIST CSF 2.0 Function</w:t>
            </w:r>
          </w:p>
        </w:tc>
        <w:tc>
          <w:tcPr>
            <w:tcW w:w="6840" w:type="dxa"/>
          </w:tcPr>
          <w:p w14:paraId="7A1383F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170FFD" w14:paraId="5C1C2EB5"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C73AC1F" w14:textId="77777777" w:rsidR="00170FFD" w:rsidRDefault="00000000">
            <w:r>
              <w:rPr>
                <w:sz w:val="18"/>
              </w:rPr>
              <w:t>NIST CSF 2.0 Categories</w:t>
            </w:r>
          </w:p>
        </w:tc>
        <w:tc>
          <w:tcPr>
            <w:tcW w:w="6840" w:type="dxa"/>
          </w:tcPr>
          <w:p w14:paraId="5C9F08A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ID.RA</w:t>
            </w:r>
          </w:p>
        </w:tc>
      </w:tr>
      <w:tr w:rsidR="00170FFD" w14:paraId="451F0AB6"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038C480" w14:textId="77777777" w:rsidR="00170FFD" w:rsidRDefault="00000000">
            <w:r>
              <w:rPr>
                <w:sz w:val="18"/>
              </w:rPr>
              <w:t>FERPA (34 CFR Part 99)</w:t>
            </w:r>
          </w:p>
        </w:tc>
        <w:tc>
          <w:tcPr>
            <w:tcW w:w="6840" w:type="dxa"/>
          </w:tcPr>
          <w:p w14:paraId="5CD727CF"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§99.36</w:t>
            </w:r>
          </w:p>
        </w:tc>
      </w:tr>
      <w:tr w:rsidR="00170FFD" w14:paraId="4B8D0F9F"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2EAD224" w14:textId="77777777" w:rsidR="00170FFD" w:rsidRDefault="00000000">
            <w:r>
              <w:rPr>
                <w:sz w:val="18"/>
              </w:rPr>
              <w:t>SOX §404 ITGC Domains</w:t>
            </w:r>
          </w:p>
        </w:tc>
        <w:tc>
          <w:tcPr>
            <w:tcW w:w="6840" w:type="dxa"/>
          </w:tcPr>
          <w:p w14:paraId="158C89B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26EFE4B0"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D9D192E" w14:textId="77777777" w:rsidR="00170FFD" w:rsidRDefault="00000000">
            <w:r>
              <w:rPr>
                <w:sz w:val="18"/>
              </w:rPr>
              <w:t>SRA Sections</w:t>
            </w:r>
          </w:p>
        </w:tc>
        <w:tc>
          <w:tcPr>
            <w:tcW w:w="6840" w:type="dxa"/>
          </w:tcPr>
          <w:p w14:paraId="0EDBF26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§7 Exposure and Posture (Tenable VM and CSPM), §10 NIST CSF 2.0 Outcome Mapping</w:t>
            </w:r>
          </w:p>
        </w:tc>
      </w:tr>
      <w:tr w:rsidR="00170FFD" w14:paraId="5230AC0A"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C250A67" w14:textId="77777777" w:rsidR="00170FFD" w:rsidRDefault="00000000">
            <w:r>
              <w:rPr>
                <w:sz w:val="18"/>
              </w:rPr>
              <w:t>ASR Questionnaire Coverage</w:t>
            </w:r>
          </w:p>
        </w:tc>
        <w:tc>
          <w:tcPr>
            <w:tcW w:w="6840" w:type="dxa"/>
          </w:tcPr>
          <w:p w14:paraId="140D02C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Vulnerability and Threat Management (Q31–Q37)</w:t>
            </w:r>
          </w:p>
        </w:tc>
      </w:tr>
    </w:tbl>
    <w:p w14:paraId="3044DF5D" w14:textId="77777777" w:rsidR="00170FFD" w:rsidRDefault="00000000">
      <w:pPr>
        <w:pStyle w:val="Heading2"/>
      </w:pPr>
      <w:r>
        <w:t>STRIDE ISP 3.3 — Response Improvement (ID.IM)</w:t>
      </w:r>
    </w:p>
    <w:p w14:paraId="5D39C38E" w14:textId="77777777" w:rsidR="00170FFD" w:rsidRDefault="00000000">
      <w:r>
        <w:rPr>
          <w:b/>
        </w:rPr>
        <w:t>Summary:</w:t>
      </w:r>
    </w:p>
    <w:p w14:paraId="0C101773" w14:textId="77777777" w:rsidR="00170FFD" w:rsidRDefault="00000000">
      <w:pPr>
        <w:pStyle w:val="ListBullet"/>
      </w:pPr>
      <w:r>
        <w:t>Defines standards for continuous improvement of security response capabilities.</w:t>
      </w:r>
    </w:p>
    <w:p w14:paraId="606049BA" w14:textId="77777777" w:rsidR="00170FFD" w:rsidRDefault="00000000">
      <w:pPr>
        <w:pStyle w:val="ListBullet"/>
      </w:pPr>
      <w:r>
        <w:t>Requires lessons learned from incidents, assessments, and exercises to drive program changes.</w:t>
      </w:r>
    </w:p>
    <w:p w14:paraId="68F95230" w14:textId="77777777" w:rsidR="00170FFD" w:rsidRDefault="00000000">
      <w:pPr>
        <w:pStyle w:val="ListBullet"/>
      </w:pPr>
      <w:r>
        <w:t>Mandates after-action reviews (AARs) for significant security events.</w:t>
      </w:r>
    </w:p>
    <w:p w14:paraId="3FD2F1AD" w14:textId="77777777" w:rsidR="00170FFD" w:rsidRDefault="00000000">
      <w:pPr>
        <w:pStyle w:val="ListBullet"/>
      </w:pPr>
      <w:r>
        <w:t>Establishes metrics for measuring improvement in detection and response effectiveness.</w:t>
      </w:r>
    </w:p>
    <w:tbl>
      <w:tblPr>
        <w:tblStyle w:val="GridTable4-Accent1"/>
        <w:tblW w:w="5000" w:type="pct"/>
        <w:tblLook w:val="04A0" w:firstRow="1" w:lastRow="0" w:firstColumn="1" w:lastColumn="0" w:noHBand="0" w:noVBand="1"/>
      </w:tblPr>
      <w:tblGrid>
        <w:gridCol w:w="6948"/>
        <w:gridCol w:w="6948"/>
      </w:tblGrid>
      <w:tr w:rsidR="00170FFD" w14:paraId="4B6A9AD6"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A8E4574" w14:textId="77777777" w:rsidR="00170FFD" w:rsidRDefault="00000000">
            <w:r>
              <w:rPr>
                <w:sz w:val="18"/>
              </w:rPr>
              <w:t>Framework</w:t>
            </w:r>
          </w:p>
        </w:tc>
        <w:tc>
          <w:tcPr>
            <w:tcW w:w="6840" w:type="dxa"/>
          </w:tcPr>
          <w:p w14:paraId="5F0B312E"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4E4F06B8"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3C2D783" w14:textId="77777777" w:rsidR="00170FFD" w:rsidRDefault="00000000">
            <w:r>
              <w:rPr>
                <w:sz w:val="18"/>
              </w:rPr>
              <w:t>NIST CSF 2.0 Function</w:t>
            </w:r>
          </w:p>
        </w:tc>
        <w:tc>
          <w:tcPr>
            <w:tcW w:w="6840" w:type="dxa"/>
          </w:tcPr>
          <w:p w14:paraId="74D2994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170FFD" w14:paraId="0B675887"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48C19716" w14:textId="77777777" w:rsidR="00170FFD" w:rsidRDefault="00000000">
            <w:r>
              <w:rPr>
                <w:sz w:val="18"/>
              </w:rPr>
              <w:t>NIST CSF 2.0 Categories</w:t>
            </w:r>
          </w:p>
        </w:tc>
        <w:tc>
          <w:tcPr>
            <w:tcW w:w="6840" w:type="dxa"/>
          </w:tcPr>
          <w:p w14:paraId="45CE0374"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ID.IM</w:t>
            </w:r>
          </w:p>
        </w:tc>
      </w:tr>
      <w:tr w:rsidR="00170FFD" w14:paraId="64F62181"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6BBEF4A" w14:textId="77777777" w:rsidR="00170FFD" w:rsidRDefault="00000000">
            <w:r>
              <w:rPr>
                <w:sz w:val="18"/>
              </w:rPr>
              <w:t>FERPA (34 CFR Part 99)</w:t>
            </w:r>
          </w:p>
        </w:tc>
        <w:tc>
          <w:tcPr>
            <w:tcW w:w="6840" w:type="dxa"/>
          </w:tcPr>
          <w:p w14:paraId="42D79EDB"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70BC9E2F"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1704BEC" w14:textId="77777777" w:rsidR="00170FFD" w:rsidRDefault="00000000">
            <w:r>
              <w:rPr>
                <w:sz w:val="18"/>
              </w:rPr>
              <w:t>SOX §404 ITGC Domains</w:t>
            </w:r>
          </w:p>
        </w:tc>
        <w:tc>
          <w:tcPr>
            <w:tcW w:w="6840" w:type="dxa"/>
          </w:tcPr>
          <w:p w14:paraId="5C1D7273"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0F0D6D4F" w14:textId="77777777" w:rsidR="00170FFD" w:rsidRDefault="00000000">
      <w:pPr>
        <w:pStyle w:val="Heading2"/>
      </w:pPr>
      <w:r>
        <w:t>STRIDE ISP 4.1 — Identity Management, Authentication, and Access Control (PR.AA)</w:t>
      </w:r>
    </w:p>
    <w:p w14:paraId="11272952" w14:textId="77777777" w:rsidR="00170FFD" w:rsidRDefault="00000000">
      <w:r>
        <w:rPr>
          <w:b/>
        </w:rPr>
        <w:t>Summary:</w:t>
      </w:r>
    </w:p>
    <w:p w14:paraId="2668FC6B" w14:textId="77777777" w:rsidR="00170FFD" w:rsidRDefault="00000000">
      <w:pPr>
        <w:pStyle w:val="ListBullet"/>
      </w:pPr>
      <w:r>
        <w:t>Defines standards for identity management, authentication, and access control.</w:t>
      </w:r>
    </w:p>
    <w:p w14:paraId="24A84F3E" w14:textId="77777777" w:rsidR="00170FFD" w:rsidRDefault="00000000">
      <w:pPr>
        <w:pStyle w:val="ListBullet"/>
      </w:pPr>
      <w:r>
        <w:lastRenderedPageBreak/>
        <w:t>Requires MFA for all administrative and FERPA-sensitive system access.</w:t>
      </w:r>
    </w:p>
    <w:p w14:paraId="67F4C41B" w14:textId="77777777" w:rsidR="00170FFD" w:rsidRDefault="00000000">
      <w:pPr>
        <w:pStyle w:val="ListBullet"/>
      </w:pPr>
      <w:r>
        <w:t>Mandates role-based access control aligned with least privilege principles.</w:t>
      </w:r>
    </w:p>
    <w:p w14:paraId="34141DB2" w14:textId="77777777" w:rsidR="00170FFD" w:rsidRDefault="00000000">
      <w:pPr>
        <w:pStyle w:val="ListBullet"/>
      </w:pPr>
      <w:r>
        <w:t>Establishes user access review cycles: quarterly (privileged), semi-annual (standard).</w:t>
      </w:r>
    </w:p>
    <w:p w14:paraId="02C3FFFF" w14:textId="77777777" w:rsidR="00170FFD" w:rsidRDefault="00000000">
      <w:pPr>
        <w:pStyle w:val="ListBullet"/>
      </w:pPr>
      <w:r>
        <w:t>Requires audit logging of authentication events and access changes per FERPA §99.32.</w:t>
      </w:r>
    </w:p>
    <w:tbl>
      <w:tblPr>
        <w:tblStyle w:val="GridTable4-Accent1"/>
        <w:tblW w:w="5000" w:type="pct"/>
        <w:tblLook w:val="04A0" w:firstRow="1" w:lastRow="0" w:firstColumn="1" w:lastColumn="0" w:noHBand="0" w:noVBand="1"/>
      </w:tblPr>
      <w:tblGrid>
        <w:gridCol w:w="6948"/>
        <w:gridCol w:w="6948"/>
      </w:tblGrid>
      <w:tr w:rsidR="00170FFD" w14:paraId="38BC8E27"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440944E" w14:textId="77777777" w:rsidR="00170FFD" w:rsidRDefault="00000000">
            <w:r>
              <w:rPr>
                <w:sz w:val="18"/>
              </w:rPr>
              <w:t>Framework</w:t>
            </w:r>
          </w:p>
        </w:tc>
        <w:tc>
          <w:tcPr>
            <w:tcW w:w="6840" w:type="dxa"/>
          </w:tcPr>
          <w:p w14:paraId="2C8656CC"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06532A20"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4A630EE" w14:textId="77777777" w:rsidR="00170FFD" w:rsidRDefault="00000000">
            <w:r>
              <w:rPr>
                <w:sz w:val="18"/>
              </w:rPr>
              <w:t>NIST CSF 2.0 Function</w:t>
            </w:r>
          </w:p>
        </w:tc>
        <w:tc>
          <w:tcPr>
            <w:tcW w:w="6840" w:type="dxa"/>
          </w:tcPr>
          <w:p w14:paraId="66AFEE3B"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170FFD" w14:paraId="108197AD"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F83B530" w14:textId="77777777" w:rsidR="00170FFD" w:rsidRDefault="00000000">
            <w:r>
              <w:rPr>
                <w:sz w:val="18"/>
              </w:rPr>
              <w:t>NIST CSF 2.0 Categories</w:t>
            </w:r>
          </w:p>
        </w:tc>
        <w:tc>
          <w:tcPr>
            <w:tcW w:w="6840" w:type="dxa"/>
          </w:tcPr>
          <w:p w14:paraId="3ACAC8AE"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PR.AA</w:t>
            </w:r>
          </w:p>
        </w:tc>
      </w:tr>
      <w:tr w:rsidR="00170FFD" w14:paraId="4E4D43F3"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6A480DE" w14:textId="77777777" w:rsidR="00170FFD" w:rsidRDefault="00000000">
            <w:r>
              <w:rPr>
                <w:sz w:val="18"/>
              </w:rPr>
              <w:t>FERPA (34 CFR Part 99)</w:t>
            </w:r>
          </w:p>
        </w:tc>
        <w:tc>
          <w:tcPr>
            <w:tcW w:w="6840" w:type="dxa"/>
          </w:tcPr>
          <w:p w14:paraId="7FF0A74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§99.31, §99.32</w:t>
            </w:r>
          </w:p>
        </w:tc>
      </w:tr>
      <w:tr w:rsidR="00170FFD" w14:paraId="1F72D5D0"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0534AB4E" w14:textId="77777777" w:rsidR="00170FFD" w:rsidRDefault="00000000">
            <w:r>
              <w:rPr>
                <w:sz w:val="18"/>
              </w:rPr>
              <w:t>SOX §404 ITGC Domains</w:t>
            </w:r>
          </w:p>
        </w:tc>
        <w:tc>
          <w:tcPr>
            <w:tcW w:w="6840" w:type="dxa"/>
          </w:tcPr>
          <w:p w14:paraId="509C83A3"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r w:rsidR="00170FFD" w14:paraId="73A60B91"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3815EFD" w14:textId="77777777" w:rsidR="00170FFD" w:rsidRDefault="00000000">
            <w:r>
              <w:rPr>
                <w:sz w:val="18"/>
              </w:rPr>
              <w:t>SRA Sections</w:t>
            </w:r>
          </w:p>
        </w:tc>
        <w:tc>
          <w:tcPr>
            <w:tcW w:w="6840" w:type="dxa"/>
          </w:tcPr>
          <w:p w14:paraId="6525BBE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§2 Trust Security Architecture Overview, §3 Personas and Trust Boundaries, §4 Identity and Access Architecture, §5 Privileged Trust (Delinea and Entra PIM), §10 NIST CSF 2.0 Outcome Mapping</w:t>
            </w:r>
          </w:p>
        </w:tc>
      </w:tr>
      <w:tr w:rsidR="00170FFD" w14:paraId="34D4667F"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4416AF8A" w14:textId="77777777" w:rsidR="00170FFD" w:rsidRDefault="00000000">
            <w:r>
              <w:rPr>
                <w:sz w:val="18"/>
              </w:rPr>
              <w:t>ASR Questionnaire Coverage</w:t>
            </w:r>
          </w:p>
        </w:tc>
        <w:tc>
          <w:tcPr>
            <w:tcW w:w="6840" w:type="dxa"/>
          </w:tcPr>
          <w:p w14:paraId="3559105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Identity and Access Management (Q13–Q17)</w:t>
            </w:r>
          </w:p>
        </w:tc>
      </w:tr>
    </w:tbl>
    <w:p w14:paraId="536CD2E7" w14:textId="77777777" w:rsidR="00170FFD" w:rsidRDefault="00000000">
      <w:pPr>
        <w:pStyle w:val="Heading2"/>
      </w:pPr>
      <w:r>
        <w:t>STRIDE ISP 4.2 — Awareness and Training Standards (PR.AT)</w:t>
      </w:r>
    </w:p>
    <w:p w14:paraId="10E3CDAC" w14:textId="77777777" w:rsidR="00170FFD" w:rsidRDefault="00000000">
      <w:r>
        <w:rPr>
          <w:b/>
        </w:rPr>
        <w:t>Summary:</w:t>
      </w:r>
    </w:p>
    <w:p w14:paraId="0E560C97" w14:textId="77777777" w:rsidR="00170FFD" w:rsidRDefault="00000000">
      <w:pPr>
        <w:pStyle w:val="ListBullet"/>
      </w:pPr>
      <w:r>
        <w:t>Defines standards for security awareness and training programs.</w:t>
      </w:r>
    </w:p>
    <w:p w14:paraId="162DACD0" w14:textId="77777777" w:rsidR="00170FFD" w:rsidRDefault="00000000">
      <w:pPr>
        <w:pStyle w:val="ListBullet"/>
      </w:pPr>
      <w:r>
        <w:t>Requires annual security awareness training for all workforce members.</w:t>
      </w:r>
    </w:p>
    <w:p w14:paraId="714B64A0" w14:textId="77777777" w:rsidR="00170FFD" w:rsidRDefault="00000000">
      <w:pPr>
        <w:pStyle w:val="ListBullet"/>
      </w:pPr>
      <w:r>
        <w:t>Mandates role-specific training for privileged users and IT administrators.</w:t>
      </w:r>
    </w:p>
    <w:p w14:paraId="74604FC0" w14:textId="77777777" w:rsidR="00170FFD" w:rsidRDefault="00000000">
      <w:pPr>
        <w:pStyle w:val="ListBullet"/>
      </w:pPr>
      <w:r>
        <w:t>Includes FERPA awareness training covering student data privacy obligations.</w:t>
      </w:r>
    </w:p>
    <w:p w14:paraId="2DE05BBB" w14:textId="77777777" w:rsidR="00170FFD" w:rsidRDefault="00000000">
      <w:pPr>
        <w:pStyle w:val="ListBullet"/>
      </w:pPr>
      <w:r>
        <w:t>Requires phishing simulation exercises and training effectiveness measurement.</w:t>
      </w:r>
    </w:p>
    <w:tbl>
      <w:tblPr>
        <w:tblStyle w:val="GridTable4-Accent1"/>
        <w:tblW w:w="5000" w:type="pct"/>
        <w:tblLook w:val="04A0" w:firstRow="1" w:lastRow="0" w:firstColumn="1" w:lastColumn="0" w:noHBand="0" w:noVBand="1"/>
      </w:tblPr>
      <w:tblGrid>
        <w:gridCol w:w="6948"/>
        <w:gridCol w:w="6948"/>
      </w:tblGrid>
      <w:tr w:rsidR="00170FFD" w14:paraId="232E732E"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32BECD4" w14:textId="77777777" w:rsidR="00170FFD" w:rsidRDefault="00000000">
            <w:r>
              <w:rPr>
                <w:sz w:val="18"/>
              </w:rPr>
              <w:t>Framework</w:t>
            </w:r>
          </w:p>
        </w:tc>
        <w:tc>
          <w:tcPr>
            <w:tcW w:w="6840" w:type="dxa"/>
          </w:tcPr>
          <w:p w14:paraId="172936F8"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16929EB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8057032" w14:textId="77777777" w:rsidR="00170FFD" w:rsidRDefault="00000000">
            <w:r>
              <w:rPr>
                <w:sz w:val="18"/>
              </w:rPr>
              <w:t>NIST CSF 2.0 Function</w:t>
            </w:r>
          </w:p>
        </w:tc>
        <w:tc>
          <w:tcPr>
            <w:tcW w:w="6840" w:type="dxa"/>
          </w:tcPr>
          <w:p w14:paraId="13AE08C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170FFD" w14:paraId="1189A835"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1E0B592" w14:textId="77777777" w:rsidR="00170FFD" w:rsidRDefault="00000000">
            <w:r>
              <w:rPr>
                <w:sz w:val="18"/>
              </w:rPr>
              <w:t>NIST CSF 2.0 Categories</w:t>
            </w:r>
          </w:p>
        </w:tc>
        <w:tc>
          <w:tcPr>
            <w:tcW w:w="6840" w:type="dxa"/>
          </w:tcPr>
          <w:p w14:paraId="74A24DA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PR.AT</w:t>
            </w:r>
          </w:p>
        </w:tc>
      </w:tr>
      <w:tr w:rsidR="00170FFD" w14:paraId="32124F9C"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906B711" w14:textId="77777777" w:rsidR="00170FFD" w:rsidRDefault="00000000">
            <w:r>
              <w:rPr>
                <w:sz w:val="18"/>
              </w:rPr>
              <w:t>FERPA (34 CFR Part 99)</w:t>
            </w:r>
          </w:p>
        </w:tc>
        <w:tc>
          <w:tcPr>
            <w:tcW w:w="6840" w:type="dxa"/>
          </w:tcPr>
          <w:p w14:paraId="41AA01C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§99.7</w:t>
            </w:r>
          </w:p>
        </w:tc>
      </w:tr>
      <w:tr w:rsidR="00170FFD" w14:paraId="689D4336"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0384EF3D" w14:textId="77777777" w:rsidR="00170FFD" w:rsidRDefault="00000000">
            <w:r>
              <w:rPr>
                <w:sz w:val="18"/>
              </w:rPr>
              <w:t>SOX §404 ITGC Domains</w:t>
            </w:r>
          </w:p>
        </w:tc>
        <w:tc>
          <w:tcPr>
            <w:tcW w:w="6840" w:type="dxa"/>
          </w:tcPr>
          <w:p w14:paraId="1DDAA94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74286BD2" w14:textId="77777777" w:rsidR="00170FFD" w:rsidRDefault="00000000">
      <w:pPr>
        <w:pStyle w:val="Heading2"/>
      </w:pPr>
      <w:r>
        <w:t>STRIDE ISP 4.3 — Data Security (PR.DS)</w:t>
      </w:r>
    </w:p>
    <w:p w14:paraId="4DBD4522" w14:textId="77777777" w:rsidR="00170FFD" w:rsidRDefault="00000000">
      <w:r>
        <w:rPr>
          <w:b/>
        </w:rPr>
        <w:t>Summary:</w:t>
      </w:r>
    </w:p>
    <w:p w14:paraId="71120E21" w14:textId="77777777" w:rsidR="00170FFD" w:rsidRDefault="00000000">
      <w:pPr>
        <w:pStyle w:val="ListBullet"/>
      </w:pPr>
      <w:r>
        <w:t>Defines standards for protecting data at rest and in transit.</w:t>
      </w:r>
    </w:p>
    <w:p w14:paraId="5CB4ED97" w14:textId="77777777" w:rsidR="00170FFD" w:rsidRDefault="00000000">
      <w:pPr>
        <w:pStyle w:val="ListBullet"/>
      </w:pPr>
      <w:r>
        <w:t>Requires AES-256 or equivalent encryption for sensitive and confidential data.</w:t>
      </w:r>
    </w:p>
    <w:p w14:paraId="240B9F63" w14:textId="77777777" w:rsidR="00170FFD" w:rsidRDefault="00000000">
      <w:pPr>
        <w:pStyle w:val="ListBullet"/>
      </w:pPr>
      <w:r>
        <w:t>Mandates TLS 1.2+ for all data in transit.</w:t>
      </w:r>
    </w:p>
    <w:p w14:paraId="6CEE5129" w14:textId="77777777" w:rsidR="00170FFD" w:rsidRDefault="00000000">
      <w:pPr>
        <w:pStyle w:val="ListBullet"/>
      </w:pPr>
      <w:r>
        <w:t>Establishes data handling procedures aligned with FERPA consent and disclosure rules.</w:t>
      </w:r>
    </w:p>
    <w:p w14:paraId="0DAC7494" w14:textId="77777777" w:rsidR="00170FFD" w:rsidRDefault="00000000">
      <w:pPr>
        <w:pStyle w:val="ListBullet"/>
      </w:pPr>
      <w:r>
        <w:t>Requires data loss prevention (DLP) controls for PII and education records.</w:t>
      </w:r>
    </w:p>
    <w:tbl>
      <w:tblPr>
        <w:tblStyle w:val="GridTable4-Accent1"/>
        <w:tblW w:w="5000" w:type="pct"/>
        <w:tblLook w:val="04A0" w:firstRow="1" w:lastRow="0" w:firstColumn="1" w:lastColumn="0" w:noHBand="0" w:noVBand="1"/>
      </w:tblPr>
      <w:tblGrid>
        <w:gridCol w:w="6948"/>
        <w:gridCol w:w="6948"/>
      </w:tblGrid>
      <w:tr w:rsidR="00170FFD" w14:paraId="5E1D9816"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C010DC9" w14:textId="77777777" w:rsidR="00170FFD" w:rsidRDefault="00000000">
            <w:r>
              <w:rPr>
                <w:sz w:val="18"/>
              </w:rPr>
              <w:t>Framework</w:t>
            </w:r>
          </w:p>
        </w:tc>
        <w:tc>
          <w:tcPr>
            <w:tcW w:w="6840" w:type="dxa"/>
          </w:tcPr>
          <w:p w14:paraId="3F7A9E74"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65D522BC"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0607CED" w14:textId="77777777" w:rsidR="00170FFD" w:rsidRDefault="00000000">
            <w:r>
              <w:rPr>
                <w:sz w:val="18"/>
              </w:rPr>
              <w:lastRenderedPageBreak/>
              <w:t>NIST CSF 2.0 Function</w:t>
            </w:r>
          </w:p>
        </w:tc>
        <w:tc>
          <w:tcPr>
            <w:tcW w:w="6840" w:type="dxa"/>
          </w:tcPr>
          <w:p w14:paraId="00A5706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170FFD" w14:paraId="26BF8195"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CA27CE9" w14:textId="77777777" w:rsidR="00170FFD" w:rsidRDefault="00000000">
            <w:r>
              <w:rPr>
                <w:sz w:val="18"/>
              </w:rPr>
              <w:t>NIST CSF 2.0 Categories</w:t>
            </w:r>
          </w:p>
        </w:tc>
        <w:tc>
          <w:tcPr>
            <w:tcW w:w="6840" w:type="dxa"/>
          </w:tcPr>
          <w:p w14:paraId="409ECA3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PR.DS</w:t>
            </w:r>
          </w:p>
        </w:tc>
      </w:tr>
      <w:tr w:rsidR="00170FFD" w14:paraId="0897BCF1"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BDB0B6C" w14:textId="77777777" w:rsidR="00170FFD" w:rsidRDefault="00000000">
            <w:r>
              <w:rPr>
                <w:sz w:val="18"/>
              </w:rPr>
              <w:t>FERPA (34 CFR Part 99)</w:t>
            </w:r>
          </w:p>
        </w:tc>
        <w:tc>
          <w:tcPr>
            <w:tcW w:w="6840" w:type="dxa"/>
          </w:tcPr>
          <w:p w14:paraId="3D51DCFD"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§99.30, §99.31, §99.33</w:t>
            </w:r>
          </w:p>
        </w:tc>
      </w:tr>
      <w:tr w:rsidR="00170FFD" w14:paraId="2228CE0A"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403813A9" w14:textId="77777777" w:rsidR="00170FFD" w:rsidRDefault="00000000">
            <w:r>
              <w:rPr>
                <w:sz w:val="18"/>
              </w:rPr>
              <w:t>SOX §404 ITGC Domains</w:t>
            </w:r>
          </w:p>
        </w:tc>
        <w:tc>
          <w:tcPr>
            <w:tcW w:w="6840" w:type="dxa"/>
          </w:tcPr>
          <w:p w14:paraId="4257176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Access Controls, Computer Operations</w:t>
            </w:r>
          </w:p>
        </w:tc>
      </w:tr>
      <w:tr w:rsidR="00170FFD" w14:paraId="2E734D2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2751B65" w14:textId="77777777" w:rsidR="00170FFD" w:rsidRDefault="00000000">
            <w:r>
              <w:rPr>
                <w:sz w:val="18"/>
              </w:rPr>
              <w:t>SRA Sections</w:t>
            </w:r>
          </w:p>
        </w:tc>
        <w:tc>
          <w:tcPr>
            <w:tcW w:w="6840" w:type="dxa"/>
          </w:tcPr>
          <w:p w14:paraId="31A8A94A"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§8 Application and API Trust (Sonatype, Burp Suite, Salt)</w:t>
            </w:r>
          </w:p>
        </w:tc>
      </w:tr>
      <w:tr w:rsidR="00170FFD" w14:paraId="34E5B919"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864BAA0" w14:textId="77777777" w:rsidR="00170FFD" w:rsidRDefault="00000000">
            <w:r>
              <w:rPr>
                <w:sz w:val="18"/>
              </w:rPr>
              <w:t>ASR Questionnaire Coverage</w:t>
            </w:r>
          </w:p>
        </w:tc>
        <w:tc>
          <w:tcPr>
            <w:tcW w:w="6840" w:type="dxa"/>
          </w:tcPr>
          <w:p w14:paraId="6B58489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Data Protection and Privacy (Q18–Q23)</w:t>
            </w:r>
          </w:p>
        </w:tc>
      </w:tr>
    </w:tbl>
    <w:p w14:paraId="6BFAD1AA" w14:textId="77777777" w:rsidR="00170FFD" w:rsidRDefault="00000000">
      <w:pPr>
        <w:pStyle w:val="Heading2"/>
      </w:pPr>
      <w:r>
        <w:t>STRIDE ISP 4.4 — Platform Security (PR.PS)</w:t>
      </w:r>
    </w:p>
    <w:p w14:paraId="104A61F1" w14:textId="77777777" w:rsidR="00170FFD" w:rsidRDefault="00000000">
      <w:r>
        <w:rPr>
          <w:b/>
        </w:rPr>
        <w:t>Summary:</w:t>
      </w:r>
    </w:p>
    <w:p w14:paraId="109C25B5" w14:textId="77777777" w:rsidR="00170FFD" w:rsidRDefault="00000000">
      <w:pPr>
        <w:pStyle w:val="ListBullet"/>
      </w:pPr>
      <w:r>
        <w:t>Defines standards for platform security, configuration management, and patching.</w:t>
      </w:r>
    </w:p>
    <w:p w14:paraId="515F4B59" w14:textId="77777777" w:rsidR="00170FFD" w:rsidRDefault="00000000">
      <w:pPr>
        <w:pStyle w:val="ListBullet"/>
      </w:pPr>
      <w:r>
        <w:t>Requires CIS benchmark-aligned hardening for all server and endpoint platforms.</w:t>
      </w:r>
    </w:p>
    <w:p w14:paraId="4FDA70D2" w14:textId="77777777" w:rsidR="00170FFD" w:rsidRDefault="00000000">
      <w:pPr>
        <w:pStyle w:val="ListBullet"/>
      </w:pPr>
      <w:r>
        <w:t>Mandates segregation of development, test, and production environments.</w:t>
      </w:r>
    </w:p>
    <w:p w14:paraId="0A26F9D1" w14:textId="77777777" w:rsidR="00170FFD" w:rsidRDefault="00000000">
      <w:pPr>
        <w:pStyle w:val="ListBullet"/>
      </w:pPr>
      <w:r>
        <w:t>Establishes change management processes aligned with SOX §404 ITGC requirements.</w:t>
      </w:r>
    </w:p>
    <w:p w14:paraId="144A6C05" w14:textId="77777777" w:rsidR="00170FFD" w:rsidRDefault="00000000">
      <w:pPr>
        <w:pStyle w:val="ListBullet"/>
      </w:pPr>
      <w:r>
        <w:t>Requires automated configuration compliance monitoring and drift detection.</w:t>
      </w:r>
    </w:p>
    <w:tbl>
      <w:tblPr>
        <w:tblStyle w:val="GridTable4-Accent1"/>
        <w:tblW w:w="5000" w:type="pct"/>
        <w:tblLook w:val="04A0" w:firstRow="1" w:lastRow="0" w:firstColumn="1" w:lastColumn="0" w:noHBand="0" w:noVBand="1"/>
      </w:tblPr>
      <w:tblGrid>
        <w:gridCol w:w="6948"/>
        <w:gridCol w:w="6948"/>
      </w:tblGrid>
      <w:tr w:rsidR="00170FFD" w14:paraId="28EAF0AF"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61EABED" w14:textId="77777777" w:rsidR="00170FFD" w:rsidRDefault="00000000">
            <w:r>
              <w:rPr>
                <w:sz w:val="18"/>
              </w:rPr>
              <w:t>Framework</w:t>
            </w:r>
          </w:p>
        </w:tc>
        <w:tc>
          <w:tcPr>
            <w:tcW w:w="6840" w:type="dxa"/>
          </w:tcPr>
          <w:p w14:paraId="61B647BC"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067F8EA7"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82026F0" w14:textId="77777777" w:rsidR="00170FFD" w:rsidRDefault="00000000">
            <w:r>
              <w:rPr>
                <w:sz w:val="18"/>
              </w:rPr>
              <w:t>NIST CSF 2.0 Function</w:t>
            </w:r>
          </w:p>
        </w:tc>
        <w:tc>
          <w:tcPr>
            <w:tcW w:w="6840" w:type="dxa"/>
          </w:tcPr>
          <w:p w14:paraId="6482BC5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170FFD" w14:paraId="68FCE5B0"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6904F9E" w14:textId="77777777" w:rsidR="00170FFD" w:rsidRDefault="00000000">
            <w:r>
              <w:rPr>
                <w:sz w:val="18"/>
              </w:rPr>
              <w:t>NIST CSF 2.0 Categories</w:t>
            </w:r>
          </w:p>
        </w:tc>
        <w:tc>
          <w:tcPr>
            <w:tcW w:w="6840" w:type="dxa"/>
          </w:tcPr>
          <w:p w14:paraId="494B4E0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PR.PS</w:t>
            </w:r>
          </w:p>
        </w:tc>
      </w:tr>
      <w:tr w:rsidR="00170FFD" w14:paraId="2F2B7EEA"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90482E7" w14:textId="77777777" w:rsidR="00170FFD" w:rsidRDefault="00000000">
            <w:r>
              <w:rPr>
                <w:sz w:val="18"/>
              </w:rPr>
              <w:t>FERPA (34 CFR Part 99)</w:t>
            </w:r>
          </w:p>
        </w:tc>
        <w:tc>
          <w:tcPr>
            <w:tcW w:w="6840" w:type="dxa"/>
          </w:tcPr>
          <w:p w14:paraId="4D1EBC5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5FBF1B1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2B0AAC7" w14:textId="77777777" w:rsidR="00170FFD" w:rsidRDefault="00000000">
            <w:r>
              <w:rPr>
                <w:sz w:val="18"/>
              </w:rPr>
              <w:t>SOX §404 ITGC Domains</w:t>
            </w:r>
          </w:p>
        </w:tc>
        <w:tc>
          <w:tcPr>
            <w:tcW w:w="6840" w:type="dxa"/>
          </w:tcPr>
          <w:p w14:paraId="3E9470FB"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Change Management, Program Development</w:t>
            </w:r>
          </w:p>
        </w:tc>
      </w:tr>
      <w:tr w:rsidR="00170FFD" w14:paraId="70F1DE7A"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17FD76A" w14:textId="77777777" w:rsidR="00170FFD" w:rsidRDefault="00000000">
            <w:r>
              <w:rPr>
                <w:sz w:val="18"/>
              </w:rPr>
              <w:t>SRA Sections</w:t>
            </w:r>
          </w:p>
        </w:tc>
        <w:tc>
          <w:tcPr>
            <w:tcW w:w="6840" w:type="dxa"/>
          </w:tcPr>
          <w:p w14:paraId="6077D9F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§2 Trust Security Architecture Overview, §4 Identity and Access Architecture, §5 Privileged Trust (Delinea and Entra PIM), §6 Device Trust (CrowdStrike and Defender), §7 Exposure and Posture (Tenable VM and CSPM), §8 Application and API Trust (Sonatype, Burp Suite, Salt)</w:t>
            </w:r>
          </w:p>
        </w:tc>
      </w:tr>
      <w:tr w:rsidR="00170FFD" w14:paraId="716D5F45"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09F0D0EE" w14:textId="77777777" w:rsidR="00170FFD" w:rsidRDefault="00000000">
            <w:r>
              <w:rPr>
                <w:sz w:val="18"/>
              </w:rPr>
              <w:t>ASR Questionnaire Coverage</w:t>
            </w:r>
          </w:p>
        </w:tc>
        <w:tc>
          <w:tcPr>
            <w:tcW w:w="6840" w:type="dxa"/>
          </w:tcPr>
          <w:p w14:paraId="768BEF6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Secure Development and Change Management (Q24–Q30)</w:t>
            </w:r>
          </w:p>
        </w:tc>
      </w:tr>
    </w:tbl>
    <w:p w14:paraId="0BECD421" w14:textId="77777777" w:rsidR="00170FFD" w:rsidRDefault="00000000">
      <w:pPr>
        <w:pStyle w:val="Heading2"/>
      </w:pPr>
      <w:r>
        <w:t>STRIDE ISP 4.5 — Technology Infrastructure Resilience (PR.IR)</w:t>
      </w:r>
    </w:p>
    <w:p w14:paraId="1792A56C" w14:textId="77777777" w:rsidR="00170FFD" w:rsidRDefault="00000000">
      <w:r>
        <w:rPr>
          <w:b/>
        </w:rPr>
        <w:t>Summary:</w:t>
      </w:r>
    </w:p>
    <w:p w14:paraId="6FE0D2E2" w14:textId="77777777" w:rsidR="00170FFD" w:rsidRDefault="00000000">
      <w:pPr>
        <w:pStyle w:val="ListBullet"/>
      </w:pPr>
      <w:r>
        <w:t>Defines standards for technology infrastructure resilience.</w:t>
      </w:r>
    </w:p>
    <w:p w14:paraId="1F072037" w14:textId="77777777" w:rsidR="00170FFD" w:rsidRDefault="00000000">
      <w:pPr>
        <w:pStyle w:val="ListBullet"/>
      </w:pPr>
      <w:r>
        <w:t>Requires high-availability architectures for business-critical systems.</w:t>
      </w:r>
    </w:p>
    <w:p w14:paraId="6F6B980C" w14:textId="77777777" w:rsidR="00170FFD" w:rsidRDefault="00000000">
      <w:pPr>
        <w:pStyle w:val="ListBullet"/>
      </w:pPr>
      <w:r>
        <w:t>Mandates redundancy, failover, and disaster recovery capabilities.</w:t>
      </w:r>
    </w:p>
    <w:p w14:paraId="0DB4FBCC" w14:textId="77777777" w:rsidR="00170FFD" w:rsidRDefault="00000000">
      <w:pPr>
        <w:pStyle w:val="ListBullet"/>
      </w:pPr>
      <w:r>
        <w:t>Establishes infrastructure monitoring and capacity planning requirements.</w:t>
      </w:r>
    </w:p>
    <w:tbl>
      <w:tblPr>
        <w:tblStyle w:val="GridTable4-Accent1"/>
        <w:tblW w:w="5000" w:type="pct"/>
        <w:tblLook w:val="04A0" w:firstRow="1" w:lastRow="0" w:firstColumn="1" w:lastColumn="0" w:noHBand="0" w:noVBand="1"/>
      </w:tblPr>
      <w:tblGrid>
        <w:gridCol w:w="6948"/>
        <w:gridCol w:w="6948"/>
      </w:tblGrid>
      <w:tr w:rsidR="00170FFD" w14:paraId="07162AB1"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32C891D" w14:textId="77777777" w:rsidR="00170FFD" w:rsidRDefault="00000000">
            <w:r>
              <w:rPr>
                <w:sz w:val="18"/>
              </w:rPr>
              <w:t>Framework</w:t>
            </w:r>
          </w:p>
        </w:tc>
        <w:tc>
          <w:tcPr>
            <w:tcW w:w="6840" w:type="dxa"/>
          </w:tcPr>
          <w:p w14:paraId="0E950CBB"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7489A84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8708A16" w14:textId="77777777" w:rsidR="00170FFD" w:rsidRDefault="00000000">
            <w:r>
              <w:rPr>
                <w:sz w:val="18"/>
              </w:rPr>
              <w:t>NIST CSF 2.0 Function</w:t>
            </w:r>
          </w:p>
        </w:tc>
        <w:tc>
          <w:tcPr>
            <w:tcW w:w="6840" w:type="dxa"/>
          </w:tcPr>
          <w:p w14:paraId="106E5A4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170FFD" w14:paraId="283EEB92"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00AD516" w14:textId="77777777" w:rsidR="00170FFD" w:rsidRDefault="00000000">
            <w:r>
              <w:rPr>
                <w:sz w:val="18"/>
              </w:rPr>
              <w:t>NIST CSF 2.0 Categories</w:t>
            </w:r>
          </w:p>
        </w:tc>
        <w:tc>
          <w:tcPr>
            <w:tcW w:w="6840" w:type="dxa"/>
          </w:tcPr>
          <w:p w14:paraId="1A9D868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PR.IR</w:t>
            </w:r>
          </w:p>
        </w:tc>
      </w:tr>
      <w:tr w:rsidR="00170FFD" w14:paraId="5ECBB81D"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0E0038D" w14:textId="77777777" w:rsidR="00170FFD" w:rsidRDefault="00000000">
            <w:r>
              <w:rPr>
                <w:sz w:val="18"/>
              </w:rPr>
              <w:t>FERPA (34 CFR Part 99)</w:t>
            </w:r>
          </w:p>
        </w:tc>
        <w:tc>
          <w:tcPr>
            <w:tcW w:w="6840" w:type="dxa"/>
          </w:tcPr>
          <w:p w14:paraId="7CF504F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6EFFAE13"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486328A5" w14:textId="77777777" w:rsidR="00170FFD" w:rsidRDefault="00000000">
            <w:r>
              <w:rPr>
                <w:sz w:val="18"/>
              </w:rPr>
              <w:t>SOX §404 ITGC Domains</w:t>
            </w:r>
          </w:p>
        </w:tc>
        <w:tc>
          <w:tcPr>
            <w:tcW w:w="6840" w:type="dxa"/>
          </w:tcPr>
          <w:p w14:paraId="1F1B224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61C60164" w14:textId="77777777" w:rsidR="00170FFD" w:rsidRDefault="00000000">
      <w:pPr>
        <w:pStyle w:val="Heading2"/>
      </w:pPr>
      <w:r>
        <w:lastRenderedPageBreak/>
        <w:t>STRIDE ISP 5.1 — Continuous Monitoring (DE.CM)</w:t>
      </w:r>
    </w:p>
    <w:p w14:paraId="04304827" w14:textId="77777777" w:rsidR="00170FFD" w:rsidRDefault="00000000">
      <w:r>
        <w:rPr>
          <w:b/>
        </w:rPr>
        <w:t>Summary:</w:t>
      </w:r>
    </w:p>
    <w:p w14:paraId="4B4CA615" w14:textId="77777777" w:rsidR="00170FFD" w:rsidRDefault="00000000">
      <w:pPr>
        <w:pStyle w:val="ListBullet"/>
      </w:pPr>
      <w:r>
        <w:t>Defines standards for continuous security monitoring across the enterprise.</w:t>
      </w:r>
    </w:p>
    <w:p w14:paraId="568C4A05" w14:textId="77777777" w:rsidR="00170FFD" w:rsidRDefault="00000000">
      <w:pPr>
        <w:pStyle w:val="ListBullet"/>
      </w:pPr>
      <w:r>
        <w:t>Requires SIEM integration with real-time alerting for all critical systems.</w:t>
      </w:r>
    </w:p>
    <w:p w14:paraId="5F008C37" w14:textId="77777777" w:rsidR="00170FFD" w:rsidRDefault="00000000">
      <w:pPr>
        <w:pStyle w:val="ListBullet"/>
      </w:pPr>
      <w:r>
        <w:t>Mandates network, endpoint, and application-level monitoring.</w:t>
      </w:r>
    </w:p>
    <w:p w14:paraId="330FF120" w14:textId="77777777" w:rsidR="00170FFD" w:rsidRDefault="00000000">
      <w:pPr>
        <w:pStyle w:val="ListBullet"/>
      </w:pPr>
      <w:r>
        <w:t>Establishes log retention requirements supporting audit and forensic needs.</w:t>
      </w:r>
    </w:p>
    <w:p w14:paraId="05A2159F" w14:textId="77777777" w:rsidR="00170FFD" w:rsidRDefault="00000000">
      <w:pPr>
        <w:pStyle w:val="ListBullet"/>
      </w:pPr>
      <w:r>
        <w:t>Requires monitoring of disclosure records per FERPA §99.32.</w:t>
      </w:r>
    </w:p>
    <w:tbl>
      <w:tblPr>
        <w:tblStyle w:val="GridTable4-Accent1"/>
        <w:tblW w:w="5000" w:type="pct"/>
        <w:tblLook w:val="04A0" w:firstRow="1" w:lastRow="0" w:firstColumn="1" w:lastColumn="0" w:noHBand="0" w:noVBand="1"/>
      </w:tblPr>
      <w:tblGrid>
        <w:gridCol w:w="6948"/>
        <w:gridCol w:w="6948"/>
      </w:tblGrid>
      <w:tr w:rsidR="00170FFD" w14:paraId="601591DC"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62422B2" w14:textId="77777777" w:rsidR="00170FFD" w:rsidRDefault="00000000">
            <w:r>
              <w:rPr>
                <w:sz w:val="18"/>
              </w:rPr>
              <w:t>Framework</w:t>
            </w:r>
          </w:p>
        </w:tc>
        <w:tc>
          <w:tcPr>
            <w:tcW w:w="6840" w:type="dxa"/>
          </w:tcPr>
          <w:p w14:paraId="2353C767"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7348AA66"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6897DCA" w14:textId="77777777" w:rsidR="00170FFD" w:rsidRDefault="00000000">
            <w:r>
              <w:rPr>
                <w:sz w:val="18"/>
              </w:rPr>
              <w:t>NIST CSF 2.0 Function</w:t>
            </w:r>
          </w:p>
        </w:tc>
        <w:tc>
          <w:tcPr>
            <w:tcW w:w="6840" w:type="dxa"/>
          </w:tcPr>
          <w:p w14:paraId="53AB723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DE — DETECT</w:t>
            </w:r>
          </w:p>
        </w:tc>
      </w:tr>
      <w:tr w:rsidR="00170FFD" w14:paraId="5218FD9E"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45BDFAC6" w14:textId="77777777" w:rsidR="00170FFD" w:rsidRDefault="00000000">
            <w:r>
              <w:rPr>
                <w:sz w:val="18"/>
              </w:rPr>
              <w:t>NIST CSF 2.0 Categories</w:t>
            </w:r>
          </w:p>
        </w:tc>
        <w:tc>
          <w:tcPr>
            <w:tcW w:w="6840" w:type="dxa"/>
          </w:tcPr>
          <w:p w14:paraId="244A512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DE.CM</w:t>
            </w:r>
          </w:p>
        </w:tc>
      </w:tr>
      <w:tr w:rsidR="00170FFD" w14:paraId="362C310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3C6812C" w14:textId="77777777" w:rsidR="00170FFD" w:rsidRDefault="00000000">
            <w:r>
              <w:rPr>
                <w:sz w:val="18"/>
              </w:rPr>
              <w:t>FERPA (34 CFR Part 99)</w:t>
            </w:r>
          </w:p>
        </w:tc>
        <w:tc>
          <w:tcPr>
            <w:tcW w:w="6840" w:type="dxa"/>
          </w:tcPr>
          <w:p w14:paraId="1156489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§99.32</w:t>
            </w:r>
          </w:p>
        </w:tc>
      </w:tr>
      <w:tr w:rsidR="00170FFD" w14:paraId="673BBA55"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862E29E" w14:textId="77777777" w:rsidR="00170FFD" w:rsidRDefault="00000000">
            <w:r>
              <w:rPr>
                <w:sz w:val="18"/>
              </w:rPr>
              <w:t>SOX §404 ITGC Domains</w:t>
            </w:r>
          </w:p>
        </w:tc>
        <w:tc>
          <w:tcPr>
            <w:tcW w:w="6840" w:type="dxa"/>
          </w:tcPr>
          <w:p w14:paraId="649C9CE4"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r w:rsidR="00170FFD" w14:paraId="46C2B119"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968311B" w14:textId="77777777" w:rsidR="00170FFD" w:rsidRDefault="00000000">
            <w:r>
              <w:rPr>
                <w:sz w:val="18"/>
              </w:rPr>
              <w:t>SRA Sections</w:t>
            </w:r>
          </w:p>
        </w:tc>
        <w:tc>
          <w:tcPr>
            <w:tcW w:w="6840" w:type="dxa"/>
          </w:tcPr>
          <w:p w14:paraId="2D30DE0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§5 Privileged Trust (Delinea and Entra PIM), §6 Device Trust (CrowdStrike and Defender), §7 Exposure and Posture (Tenable VM and CSPM), §8 Application and API Trust (Sonatype, Burp Suite, Salt), §9 Operational Trust (ServiceNow SecOps, CMDB, Tagging), §10 NIST CSF 2.0 Outcome Mapping, §12 Key Performance Indicators (KPIs)</w:t>
            </w:r>
          </w:p>
        </w:tc>
      </w:tr>
      <w:tr w:rsidR="00170FFD" w14:paraId="527E0CDE"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610DDE8" w14:textId="77777777" w:rsidR="00170FFD" w:rsidRDefault="00000000">
            <w:r>
              <w:rPr>
                <w:sz w:val="18"/>
              </w:rPr>
              <w:t>ASR Questionnaire Coverage</w:t>
            </w:r>
          </w:p>
        </w:tc>
        <w:tc>
          <w:tcPr>
            <w:tcW w:w="6840" w:type="dxa"/>
          </w:tcPr>
          <w:p w14:paraId="401DCE3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Vulnerability and Threat Management (Q31–Q37)</w:t>
            </w:r>
          </w:p>
        </w:tc>
      </w:tr>
    </w:tbl>
    <w:p w14:paraId="48C09383" w14:textId="77777777" w:rsidR="00170FFD" w:rsidRDefault="00000000">
      <w:pPr>
        <w:pStyle w:val="Heading2"/>
      </w:pPr>
      <w:r>
        <w:t>STRIDE ISP 5.2 — Adverse Event Analysis (DE.AE)</w:t>
      </w:r>
    </w:p>
    <w:p w14:paraId="1EE7F3E4" w14:textId="77777777" w:rsidR="00170FFD" w:rsidRDefault="00000000">
      <w:r>
        <w:rPr>
          <w:b/>
        </w:rPr>
        <w:t>Summary:</w:t>
      </w:r>
    </w:p>
    <w:p w14:paraId="43842980" w14:textId="77777777" w:rsidR="00170FFD" w:rsidRDefault="00000000">
      <w:pPr>
        <w:pStyle w:val="ListBullet"/>
      </w:pPr>
      <w:r>
        <w:t>Defines standards for analyzing adverse events and anomalies.</w:t>
      </w:r>
    </w:p>
    <w:p w14:paraId="4038EBC4" w14:textId="77777777" w:rsidR="00170FFD" w:rsidRDefault="00000000">
      <w:pPr>
        <w:pStyle w:val="ListBullet"/>
      </w:pPr>
      <w:r>
        <w:t>Requires correlation of security events across multiple data sources.</w:t>
      </w:r>
    </w:p>
    <w:p w14:paraId="62B996FE" w14:textId="77777777" w:rsidR="00170FFD" w:rsidRDefault="00000000">
      <w:pPr>
        <w:pStyle w:val="ListBullet"/>
      </w:pPr>
      <w:r>
        <w:t>Mandates triage procedures and severity classification for detected events.</w:t>
      </w:r>
    </w:p>
    <w:p w14:paraId="04E2717C" w14:textId="77777777" w:rsidR="00170FFD" w:rsidRDefault="00000000">
      <w:pPr>
        <w:pStyle w:val="ListBullet"/>
      </w:pPr>
      <w:r>
        <w:t>Establishes escalation thresholds and notification requirements.</w:t>
      </w:r>
    </w:p>
    <w:tbl>
      <w:tblPr>
        <w:tblStyle w:val="GridTable4-Accent1"/>
        <w:tblW w:w="5000" w:type="pct"/>
        <w:tblLook w:val="04A0" w:firstRow="1" w:lastRow="0" w:firstColumn="1" w:lastColumn="0" w:noHBand="0" w:noVBand="1"/>
      </w:tblPr>
      <w:tblGrid>
        <w:gridCol w:w="6948"/>
        <w:gridCol w:w="6948"/>
      </w:tblGrid>
      <w:tr w:rsidR="00170FFD" w14:paraId="181A1584"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E28420A" w14:textId="77777777" w:rsidR="00170FFD" w:rsidRDefault="00000000">
            <w:r>
              <w:rPr>
                <w:sz w:val="18"/>
              </w:rPr>
              <w:t>Framework</w:t>
            </w:r>
          </w:p>
        </w:tc>
        <w:tc>
          <w:tcPr>
            <w:tcW w:w="6840" w:type="dxa"/>
          </w:tcPr>
          <w:p w14:paraId="697A68F9"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66B99662"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BB82280" w14:textId="77777777" w:rsidR="00170FFD" w:rsidRDefault="00000000">
            <w:r>
              <w:rPr>
                <w:sz w:val="18"/>
              </w:rPr>
              <w:t>NIST CSF 2.0 Function</w:t>
            </w:r>
          </w:p>
        </w:tc>
        <w:tc>
          <w:tcPr>
            <w:tcW w:w="6840" w:type="dxa"/>
          </w:tcPr>
          <w:p w14:paraId="22104F29"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DE — DETECT</w:t>
            </w:r>
          </w:p>
        </w:tc>
      </w:tr>
      <w:tr w:rsidR="00170FFD" w14:paraId="04CE3A44"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8CB1A2B" w14:textId="77777777" w:rsidR="00170FFD" w:rsidRDefault="00000000">
            <w:r>
              <w:rPr>
                <w:sz w:val="18"/>
              </w:rPr>
              <w:t>NIST CSF 2.0 Categories</w:t>
            </w:r>
          </w:p>
        </w:tc>
        <w:tc>
          <w:tcPr>
            <w:tcW w:w="6840" w:type="dxa"/>
          </w:tcPr>
          <w:p w14:paraId="22B7EB6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DE.AE</w:t>
            </w:r>
          </w:p>
        </w:tc>
      </w:tr>
      <w:tr w:rsidR="00170FFD" w14:paraId="3E742B4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69DFB7F" w14:textId="77777777" w:rsidR="00170FFD" w:rsidRDefault="00000000">
            <w:r>
              <w:rPr>
                <w:sz w:val="18"/>
              </w:rPr>
              <w:t>FERPA (34 CFR Part 99)</w:t>
            </w:r>
          </w:p>
        </w:tc>
        <w:tc>
          <w:tcPr>
            <w:tcW w:w="6840" w:type="dxa"/>
          </w:tcPr>
          <w:p w14:paraId="25C62B3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474F8427"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09AE18C5" w14:textId="77777777" w:rsidR="00170FFD" w:rsidRDefault="00000000">
            <w:r>
              <w:rPr>
                <w:sz w:val="18"/>
              </w:rPr>
              <w:t>SOX §404 ITGC Domains</w:t>
            </w:r>
          </w:p>
        </w:tc>
        <w:tc>
          <w:tcPr>
            <w:tcW w:w="6840" w:type="dxa"/>
          </w:tcPr>
          <w:p w14:paraId="76F8F15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508D9513" w14:textId="77777777" w:rsidR="00170FFD" w:rsidRDefault="00000000">
      <w:pPr>
        <w:pStyle w:val="Heading2"/>
      </w:pPr>
      <w:r>
        <w:t>STRIDE ISP 6.1 — Incident Management (RS.MA)</w:t>
      </w:r>
    </w:p>
    <w:p w14:paraId="629CC9A0" w14:textId="77777777" w:rsidR="00170FFD" w:rsidRDefault="00000000">
      <w:r>
        <w:rPr>
          <w:b/>
        </w:rPr>
        <w:t>Summary:</w:t>
      </w:r>
    </w:p>
    <w:p w14:paraId="33EFE328" w14:textId="77777777" w:rsidR="00170FFD" w:rsidRDefault="00000000">
      <w:pPr>
        <w:pStyle w:val="ListBullet"/>
      </w:pPr>
      <w:r>
        <w:t>Defines standards for incident response planning and execution.</w:t>
      </w:r>
    </w:p>
    <w:p w14:paraId="14EA3BD1" w14:textId="77777777" w:rsidR="00170FFD" w:rsidRDefault="00000000">
      <w:pPr>
        <w:pStyle w:val="ListBullet"/>
      </w:pPr>
      <w:r>
        <w:t>Requires a documented IRP with application-specific runbooks.</w:t>
      </w:r>
    </w:p>
    <w:p w14:paraId="790582EF" w14:textId="77777777" w:rsidR="00170FFD" w:rsidRDefault="00000000">
      <w:pPr>
        <w:pStyle w:val="ListBullet"/>
      </w:pPr>
      <w:r>
        <w:t>Mandates defined escalation paths, notification responsibilities, and communication plans.</w:t>
      </w:r>
    </w:p>
    <w:p w14:paraId="637D0C00" w14:textId="77777777" w:rsidR="00170FFD" w:rsidRDefault="00000000">
      <w:pPr>
        <w:pStyle w:val="ListBullet"/>
      </w:pPr>
      <w:r>
        <w:lastRenderedPageBreak/>
        <w:t>Establishes incident severity levels and response time SLAs.</w:t>
      </w:r>
    </w:p>
    <w:p w14:paraId="4F423B88" w14:textId="77777777" w:rsidR="00170FFD" w:rsidRDefault="00000000">
      <w:pPr>
        <w:pStyle w:val="ListBullet"/>
      </w:pPr>
      <w:r>
        <w:t>Requires coordination with legal counsel for FERPA breach notifications.</w:t>
      </w:r>
    </w:p>
    <w:tbl>
      <w:tblPr>
        <w:tblStyle w:val="GridTable4-Accent1"/>
        <w:tblW w:w="5000" w:type="pct"/>
        <w:tblLook w:val="04A0" w:firstRow="1" w:lastRow="0" w:firstColumn="1" w:lastColumn="0" w:noHBand="0" w:noVBand="1"/>
      </w:tblPr>
      <w:tblGrid>
        <w:gridCol w:w="6948"/>
        <w:gridCol w:w="6948"/>
      </w:tblGrid>
      <w:tr w:rsidR="00170FFD" w14:paraId="0B651037"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AF2C0F3" w14:textId="77777777" w:rsidR="00170FFD" w:rsidRDefault="00000000">
            <w:r>
              <w:rPr>
                <w:sz w:val="18"/>
              </w:rPr>
              <w:t>Framework</w:t>
            </w:r>
          </w:p>
        </w:tc>
        <w:tc>
          <w:tcPr>
            <w:tcW w:w="6840" w:type="dxa"/>
          </w:tcPr>
          <w:p w14:paraId="0DE0FD60"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0BE505FC"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F2BB445" w14:textId="77777777" w:rsidR="00170FFD" w:rsidRDefault="00000000">
            <w:r>
              <w:rPr>
                <w:sz w:val="18"/>
              </w:rPr>
              <w:t>NIST CSF 2.0 Function</w:t>
            </w:r>
          </w:p>
        </w:tc>
        <w:tc>
          <w:tcPr>
            <w:tcW w:w="6840" w:type="dxa"/>
          </w:tcPr>
          <w:p w14:paraId="0AAF8DF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170FFD" w14:paraId="6727FADC"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C234732" w14:textId="77777777" w:rsidR="00170FFD" w:rsidRDefault="00000000">
            <w:r>
              <w:rPr>
                <w:sz w:val="18"/>
              </w:rPr>
              <w:t>NIST CSF 2.0 Categories</w:t>
            </w:r>
          </w:p>
        </w:tc>
        <w:tc>
          <w:tcPr>
            <w:tcW w:w="6840" w:type="dxa"/>
          </w:tcPr>
          <w:p w14:paraId="206F414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RS.MA, RS.CO</w:t>
            </w:r>
          </w:p>
        </w:tc>
      </w:tr>
      <w:tr w:rsidR="00170FFD" w14:paraId="43E57ACB"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3CFC15D" w14:textId="77777777" w:rsidR="00170FFD" w:rsidRDefault="00000000">
            <w:r>
              <w:rPr>
                <w:sz w:val="18"/>
              </w:rPr>
              <w:t>FERPA (34 CFR Part 99)</w:t>
            </w:r>
          </w:p>
        </w:tc>
        <w:tc>
          <w:tcPr>
            <w:tcW w:w="6840" w:type="dxa"/>
          </w:tcPr>
          <w:p w14:paraId="5439AE6D"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§99.36, §99.33</w:t>
            </w:r>
          </w:p>
        </w:tc>
      </w:tr>
      <w:tr w:rsidR="00170FFD" w14:paraId="682D0093"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5A48680" w14:textId="77777777" w:rsidR="00170FFD" w:rsidRDefault="00000000">
            <w:r>
              <w:rPr>
                <w:sz w:val="18"/>
              </w:rPr>
              <w:t>SOX §404 ITGC Domains</w:t>
            </w:r>
          </w:p>
        </w:tc>
        <w:tc>
          <w:tcPr>
            <w:tcW w:w="6840" w:type="dxa"/>
          </w:tcPr>
          <w:p w14:paraId="23C8C4A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r w:rsidR="00170FFD" w14:paraId="28EEDC34"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17BF34D" w14:textId="77777777" w:rsidR="00170FFD" w:rsidRDefault="00000000">
            <w:r>
              <w:rPr>
                <w:sz w:val="18"/>
              </w:rPr>
              <w:t>SRA Sections</w:t>
            </w:r>
          </w:p>
        </w:tc>
        <w:tc>
          <w:tcPr>
            <w:tcW w:w="6840" w:type="dxa"/>
          </w:tcPr>
          <w:p w14:paraId="2B319A0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 Operational Trust (ServiceNow SecOps, CMDB, Tagging), §10 NIST CSF 2.0 Outcome Mapping, §12 Key Performance Indicators (KPIs)</w:t>
            </w:r>
          </w:p>
        </w:tc>
      </w:tr>
      <w:tr w:rsidR="00170FFD" w14:paraId="54DDFFD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E8292AD" w14:textId="77777777" w:rsidR="00170FFD" w:rsidRDefault="00000000">
            <w:r>
              <w:rPr>
                <w:sz w:val="18"/>
              </w:rPr>
              <w:t>ASR Questionnaire Coverage</w:t>
            </w:r>
          </w:p>
        </w:tc>
        <w:tc>
          <w:tcPr>
            <w:tcW w:w="6840" w:type="dxa"/>
          </w:tcPr>
          <w:p w14:paraId="2241E43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Incident Response and Business Continuity (Q38–Q42)</w:t>
            </w:r>
          </w:p>
        </w:tc>
      </w:tr>
    </w:tbl>
    <w:p w14:paraId="63AD4C86" w14:textId="77777777" w:rsidR="00170FFD" w:rsidRDefault="00000000">
      <w:pPr>
        <w:pStyle w:val="Heading2"/>
      </w:pPr>
      <w:r>
        <w:t>STRIDE ISP 6.2 — Incident Analysis (RS.AN)</w:t>
      </w:r>
    </w:p>
    <w:p w14:paraId="0A5D93F7" w14:textId="77777777" w:rsidR="00170FFD" w:rsidRDefault="00000000">
      <w:r>
        <w:rPr>
          <w:b/>
        </w:rPr>
        <w:t>Summary:</w:t>
      </w:r>
    </w:p>
    <w:p w14:paraId="430211B1" w14:textId="77777777" w:rsidR="00170FFD" w:rsidRDefault="00000000">
      <w:pPr>
        <w:pStyle w:val="ListBullet"/>
      </w:pPr>
      <w:r>
        <w:t>Defines standards for incident analysis and root-cause investigation.</w:t>
      </w:r>
    </w:p>
    <w:p w14:paraId="416D9E86" w14:textId="77777777" w:rsidR="00170FFD" w:rsidRDefault="00000000">
      <w:pPr>
        <w:pStyle w:val="ListBullet"/>
      </w:pPr>
      <w:r>
        <w:t>Requires systematic analysis to determine scope, impact, and root cause.</w:t>
      </w:r>
    </w:p>
    <w:p w14:paraId="256751C0" w14:textId="77777777" w:rsidR="00170FFD" w:rsidRDefault="00000000">
      <w:pPr>
        <w:pStyle w:val="ListBullet"/>
      </w:pPr>
      <w:r>
        <w:t>Mandates evidence preservation and chain-of-custody procedures.</w:t>
      </w:r>
    </w:p>
    <w:p w14:paraId="07B7E8C7" w14:textId="77777777" w:rsidR="00170FFD" w:rsidRDefault="00000000">
      <w:pPr>
        <w:pStyle w:val="ListBullet"/>
      </w:pPr>
      <w:r>
        <w:t>Establishes post-incident review processes to drive program improvements.</w:t>
      </w:r>
    </w:p>
    <w:tbl>
      <w:tblPr>
        <w:tblStyle w:val="GridTable4-Accent1"/>
        <w:tblW w:w="5000" w:type="pct"/>
        <w:tblLook w:val="04A0" w:firstRow="1" w:lastRow="0" w:firstColumn="1" w:lastColumn="0" w:noHBand="0" w:noVBand="1"/>
      </w:tblPr>
      <w:tblGrid>
        <w:gridCol w:w="6948"/>
        <w:gridCol w:w="6948"/>
      </w:tblGrid>
      <w:tr w:rsidR="00170FFD" w14:paraId="1292B1A1"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569CC59" w14:textId="77777777" w:rsidR="00170FFD" w:rsidRDefault="00000000">
            <w:r>
              <w:rPr>
                <w:sz w:val="18"/>
              </w:rPr>
              <w:t>Framework</w:t>
            </w:r>
          </w:p>
        </w:tc>
        <w:tc>
          <w:tcPr>
            <w:tcW w:w="6840" w:type="dxa"/>
          </w:tcPr>
          <w:p w14:paraId="36D132B2"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04BB292A"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0B53499" w14:textId="77777777" w:rsidR="00170FFD" w:rsidRDefault="00000000">
            <w:r>
              <w:rPr>
                <w:sz w:val="18"/>
              </w:rPr>
              <w:t>NIST CSF 2.0 Function</w:t>
            </w:r>
          </w:p>
        </w:tc>
        <w:tc>
          <w:tcPr>
            <w:tcW w:w="6840" w:type="dxa"/>
          </w:tcPr>
          <w:p w14:paraId="62AF938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170FFD" w14:paraId="60CB5729"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B26ED8D" w14:textId="77777777" w:rsidR="00170FFD" w:rsidRDefault="00000000">
            <w:r>
              <w:rPr>
                <w:sz w:val="18"/>
              </w:rPr>
              <w:t>NIST CSF 2.0 Categories</w:t>
            </w:r>
          </w:p>
        </w:tc>
        <w:tc>
          <w:tcPr>
            <w:tcW w:w="6840" w:type="dxa"/>
          </w:tcPr>
          <w:p w14:paraId="3F74040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RS.AN</w:t>
            </w:r>
          </w:p>
        </w:tc>
      </w:tr>
      <w:tr w:rsidR="00170FFD" w14:paraId="21B716CC"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3DB98D5" w14:textId="77777777" w:rsidR="00170FFD" w:rsidRDefault="00000000">
            <w:r>
              <w:rPr>
                <w:sz w:val="18"/>
              </w:rPr>
              <w:t>FERPA (34 CFR Part 99)</w:t>
            </w:r>
          </w:p>
        </w:tc>
        <w:tc>
          <w:tcPr>
            <w:tcW w:w="6840" w:type="dxa"/>
          </w:tcPr>
          <w:p w14:paraId="4A83148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398C352D"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07F259D8" w14:textId="77777777" w:rsidR="00170FFD" w:rsidRDefault="00000000">
            <w:r>
              <w:rPr>
                <w:sz w:val="18"/>
              </w:rPr>
              <w:t>SOX §404 ITGC Domains</w:t>
            </w:r>
          </w:p>
        </w:tc>
        <w:tc>
          <w:tcPr>
            <w:tcW w:w="6840" w:type="dxa"/>
          </w:tcPr>
          <w:p w14:paraId="776D5CC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26DE4E16"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2E0C9C0" w14:textId="77777777" w:rsidR="00170FFD" w:rsidRDefault="00000000">
            <w:r>
              <w:rPr>
                <w:sz w:val="18"/>
              </w:rPr>
              <w:t>ASR Questionnaire Coverage</w:t>
            </w:r>
          </w:p>
        </w:tc>
        <w:tc>
          <w:tcPr>
            <w:tcW w:w="6840" w:type="dxa"/>
          </w:tcPr>
          <w:p w14:paraId="14A8B2C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Incident Response and Business Continuity (Q38–Q42)</w:t>
            </w:r>
          </w:p>
        </w:tc>
      </w:tr>
    </w:tbl>
    <w:p w14:paraId="39666FC5" w14:textId="77777777" w:rsidR="00170FFD" w:rsidRDefault="00000000">
      <w:pPr>
        <w:pStyle w:val="Heading2"/>
      </w:pPr>
      <w:r>
        <w:t>STRIDE IISP 1.0 — Business Continuity Policy</w:t>
      </w:r>
    </w:p>
    <w:p w14:paraId="29DAA0E0" w14:textId="77777777" w:rsidR="00170FFD" w:rsidRDefault="00000000">
      <w:r>
        <w:rPr>
          <w:b/>
        </w:rPr>
        <w:t>Summary:</w:t>
      </w:r>
    </w:p>
    <w:p w14:paraId="435A6FB7" w14:textId="77777777" w:rsidR="00170FFD" w:rsidRDefault="00000000">
      <w:pPr>
        <w:pStyle w:val="ListBullet"/>
      </w:pPr>
      <w:r>
        <w:t>Establishes business continuity requirements for critical operations.</w:t>
      </w:r>
    </w:p>
    <w:p w14:paraId="7F7C9E1D" w14:textId="77777777" w:rsidR="00170FFD" w:rsidRDefault="00000000">
      <w:pPr>
        <w:pStyle w:val="ListBullet"/>
      </w:pPr>
      <w:r>
        <w:t>Requires business impact analysis (BIA) to identify essential functions and dependencies.</w:t>
      </w:r>
    </w:p>
    <w:p w14:paraId="6ACAA82F" w14:textId="77777777" w:rsidR="00170FFD" w:rsidRDefault="00000000">
      <w:pPr>
        <w:pStyle w:val="ListBullet"/>
      </w:pPr>
      <w:r>
        <w:t>Mandates documented recovery procedures with defined RTO and RPO targets.</w:t>
      </w:r>
    </w:p>
    <w:p w14:paraId="7BA2F141" w14:textId="77777777" w:rsidR="00170FFD" w:rsidRDefault="00000000">
      <w:pPr>
        <w:pStyle w:val="ListBullet"/>
      </w:pPr>
      <w:r>
        <w:t>Requires annual business continuity plan testing and tabletop exercises.</w:t>
      </w:r>
    </w:p>
    <w:p w14:paraId="350E5741" w14:textId="77777777" w:rsidR="00170FFD" w:rsidRDefault="00000000">
      <w:pPr>
        <w:pStyle w:val="ListBullet"/>
      </w:pPr>
      <w:r>
        <w:t>Covers disaster recovery, communication plans, and workforce continuity.</w:t>
      </w:r>
    </w:p>
    <w:tbl>
      <w:tblPr>
        <w:tblStyle w:val="GridTable4-Accent1"/>
        <w:tblW w:w="5000" w:type="pct"/>
        <w:tblLook w:val="04A0" w:firstRow="1" w:lastRow="0" w:firstColumn="1" w:lastColumn="0" w:noHBand="0" w:noVBand="1"/>
      </w:tblPr>
      <w:tblGrid>
        <w:gridCol w:w="6948"/>
        <w:gridCol w:w="6948"/>
      </w:tblGrid>
      <w:tr w:rsidR="00170FFD" w14:paraId="11ED653D"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2363035" w14:textId="77777777" w:rsidR="00170FFD" w:rsidRDefault="00000000">
            <w:r>
              <w:rPr>
                <w:sz w:val="18"/>
              </w:rPr>
              <w:t>Framework</w:t>
            </w:r>
          </w:p>
        </w:tc>
        <w:tc>
          <w:tcPr>
            <w:tcW w:w="6840" w:type="dxa"/>
          </w:tcPr>
          <w:p w14:paraId="73E421B0"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37E2FFA3"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B5188C9" w14:textId="77777777" w:rsidR="00170FFD" w:rsidRDefault="00000000">
            <w:r>
              <w:rPr>
                <w:sz w:val="18"/>
              </w:rPr>
              <w:t>NIST CSF 2.0 Function</w:t>
            </w:r>
          </w:p>
        </w:tc>
        <w:tc>
          <w:tcPr>
            <w:tcW w:w="6840" w:type="dxa"/>
          </w:tcPr>
          <w:p w14:paraId="61F966A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RC — RECOVER</w:t>
            </w:r>
          </w:p>
        </w:tc>
      </w:tr>
      <w:tr w:rsidR="00170FFD" w14:paraId="1AC5ADB9"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A75DF31" w14:textId="77777777" w:rsidR="00170FFD" w:rsidRDefault="00000000">
            <w:r>
              <w:rPr>
                <w:sz w:val="18"/>
              </w:rPr>
              <w:t>NIST CSF 2.0 Categories</w:t>
            </w:r>
          </w:p>
        </w:tc>
        <w:tc>
          <w:tcPr>
            <w:tcW w:w="6840" w:type="dxa"/>
          </w:tcPr>
          <w:p w14:paraId="37001F83"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RC.RP, PR.IR</w:t>
            </w:r>
          </w:p>
        </w:tc>
      </w:tr>
      <w:tr w:rsidR="00170FFD" w14:paraId="16000689"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CA65079" w14:textId="77777777" w:rsidR="00170FFD" w:rsidRDefault="00000000">
            <w:r>
              <w:rPr>
                <w:sz w:val="18"/>
              </w:rPr>
              <w:t>FERPA (34 CFR Part 99)</w:t>
            </w:r>
          </w:p>
        </w:tc>
        <w:tc>
          <w:tcPr>
            <w:tcW w:w="6840" w:type="dxa"/>
          </w:tcPr>
          <w:p w14:paraId="036A09A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53EE9E8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A076D38" w14:textId="77777777" w:rsidR="00170FFD" w:rsidRDefault="00000000">
            <w:r>
              <w:rPr>
                <w:sz w:val="18"/>
              </w:rPr>
              <w:t>SOX §404 ITGC Domains</w:t>
            </w:r>
          </w:p>
        </w:tc>
        <w:tc>
          <w:tcPr>
            <w:tcW w:w="6840" w:type="dxa"/>
          </w:tcPr>
          <w:p w14:paraId="29F5C0B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r w:rsidR="00170FFD" w14:paraId="6C80825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4451C95" w14:textId="77777777" w:rsidR="00170FFD" w:rsidRDefault="00000000">
            <w:r>
              <w:rPr>
                <w:sz w:val="18"/>
              </w:rPr>
              <w:lastRenderedPageBreak/>
              <w:t>SRA Sections</w:t>
            </w:r>
          </w:p>
        </w:tc>
        <w:tc>
          <w:tcPr>
            <w:tcW w:w="6840" w:type="dxa"/>
          </w:tcPr>
          <w:p w14:paraId="6A662AB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 Operational Trust (ServiceNow SecOps, CMDB, Tagging), §10 NIST CSF 2.0 Outcome Mapping</w:t>
            </w:r>
          </w:p>
        </w:tc>
      </w:tr>
      <w:tr w:rsidR="00170FFD" w14:paraId="50A3B054"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9164796" w14:textId="77777777" w:rsidR="00170FFD" w:rsidRDefault="00000000">
            <w:r>
              <w:rPr>
                <w:sz w:val="18"/>
              </w:rPr>
              <w:t>ASR Questionnaire Coverage</w:t>
            </w:r>
          </w:p>
        </w:tc>
        <w:tc>
          <w:tcPr>
            <w:tcW w:w="6840" w:type="dxa"/>
          </w:tcPr>
          <w:p w14:paraId="06C50D8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Incident Response and Business Continuity (Q38–Q42)</w:t>
            </w:r>
          </w:p>
        </w:tc>
      </w:tr>
    </w:tbl>
    <w:p w14:paraId="32B075A3" w14:textId="77777777" w:rsidR="00170FFD" w:rsidRDefault="00000000">
      <w:pPr>
        <w:pStyle w:val="Heading2"/>
      </w:pPr>
      <w:r>
        <w:t>STRIDE IISP 2.0 — Data Classification</w:t>
      </w:r>
    </w:p>
    <w:p w14:paraId="369DB001" w14:textId="77777777" w:rsidR="00170FFD" w:rsidRDefault="00000000">
      <w:r>
        <w:rPr>
          <w:b/>
        </w:rPr>
        <w:t>Summary:</w:t>
      </w:r>
    </w:p>
    <w:p w14:paraId="5A75DC45" w14:textId="77777777" w:rsidR="00170FFD" w:rsidRDefault="00000000">
      <w:pPr>
        <w:pStyle w:val="ListBullet"/>
      </w:pPr>
      <w:r>
        <w:t>Classifies institutional data into four tiers based on sensitivity and regulatory impact.</w:t>
      </w:r>
    </w:p>
    <w:p w14:paraId="76902EF6" w14:textId="77777777" w:rsidR="00170FFD" w:rsidRDefault="00000000">
      <w:pPr>
        <w:pStyle w:val="ListBullet"/>
      </w:pPr>
      <w:r>
        <w:t>Public: freely disclosed; minimum controls (e.g., press releases, course catalogs).</w:t>
      </w:r>
    </w:p>
    <w:p w14:paraId="146682CA" w14:textId="77777777" w:rsidR="00170FFD" w:rsidRDefault="00000000">
      <w:pPr>
        <w:pStyle w:val="ListBullet"/>
      </w:pPr>
      <w:r>
        <w:t>Internal: limited to employees; low sensitivity (e.g., org charts, training materials).</w:t>
      </w:r>
    </w:p>
    <w:p w14:paraId="3BB436C1" w14:textId="77777777" w:rsidR="00170FFD" w:rsidRDefault="00000000">
      <w:pPr>
        <w:pStyle w:val="ListBullet"/>
      </w:pPr>
      <w:r>
        <w:t>Confidential: need-to-know; medium sensitivity (e.g., student records, source code).</w:t>
      </w:r>
    </w:p>
    <w:p w14:paraId="0BA56CDF" w14:textId="77777777" w:rsidR="00170FFD" w:rsidRDefault="00000000">
      <w:pPr>
        <w:pStyle w:val="ListBullet"/>
      </w:pPr>
      <w:r>
        <w:t>Restricted: strictest controls (e.g., SSNs, private keys, biometric data).</w:t>
      </w:r>
    </w:p>
    <w:p w14:paraId="644E69EC" w14:textId="77777777" w:rsidR="00170FFD" w:rsidRDefault="00000000">
      <w:r>
        <w:rPr>
          <w:b/>
        </w:rPr>
        <w:t>Data Classification Levels:</w:t>
      </w:r>
    </w:p>
    <w:tbl>
      <w:tblPr>
        <w:tblStyle w:val="GridTable4-Accent1"/>
        <w:tblW w:w="5000" w:type="pct"/>
        <w:tblLook w:val="04A0" w:firstRow="1" w:lastRow="0" w:firstColumn="1" w:lastColumn="0" w:noHBand="0" w:noVBand="1"/>
      </w:tblPr>
      <w:tblGrid>
        <w:gridCol w:w="4632"/>
        <w:gridCol w:w="2316"/>
        <w:gridCol w:w="2316"/>
        <w:gridCol w:w="4632"/>
      </w:tblGrid>
      <w:tr w:rsidR="00170FFD" w14:paraId="2641C7C3"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2F426471" w14:textId="77777777" w:rsidR="00170FFD" w:rsidRDefault="00000000">
            <w:r>
              <w:rPr>
                <w:sz w:val="18"/>
              </w:rPr>
              <w:t>Level</w:t>
            </w:r>
          </w:p>
        </w:tc>
        <w:tc>
          <w:tcPr>
            <w:tcW w:w="4560" w:type="dxa"/>
            <w:gridSpan w:val="2"/>
          </w:tcPr>
          <w:p w14:paraId="2114177F"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Description &amp; Controls</w:t>
            </w:r>
          </w:p>
        </w:tc>
        <w:tc>
          <w:tcPr>
            <w:tcW w:w="4560" w:type="dxa"/>
          </w:tcPr>
          <w:p w14:paraId="1AD631D0"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Examples</w:t>
            </w:r>
          </w:p>
        </w:tc>
      </w:tr>
      <w:tr w:rsidR="00170FFD" w14:paraId="52E10F64"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44995D74" w14:textId="77777777" w:rsidR="00170FFD" w:rsidRDefault="00000000">
            <w:r>
              <w:rPr>
                <w:sz w:val="18"/>
              </w:rPr>
              <w:t>Public</w:t>
            </w:r>
          </w:p>
        </w:tc>
        <w:tc>
          <w:tcPr>
            <w:tcW w:w="4560" w:type="dxa"/>
            <w:gridSpan w:val="2"/>
          </w:tcPr>
          <w:p w14:paraId="4AA30E4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Freely disclosed; intended for public use; minimum security controls</w:t>
            </w:r>
          </w:p>
        </w:tc>
        <w:tc>
          <w:tcPr>
            <w:tcW w:w="4560" w:type="dxa"/>
          </w:tcPr>
          <w:p w14:paraId="6C6752D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Course catalogs, press releases, published marketing materials, regulatory filings</w:t>
            </w:r>
          </w:p>
        </w:tc>
      </w:tr>
      <w:tr w:rsidR="00170FFD" w14:paraId="258AD81E"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1F1845B9" w14:textId="77777777" w:rsidR="00170FFD" w:rsidRDefault="00000000">
            <w:r>
              <w:rPr>
                <w:sz w:val="18"/>
              </w:rPr>
              <w:t>Internal</w:t>
            </w:r>
          </w:p>
        </w:tc>
        <w:tc>
          <w:tcPr>
            <w:tcW w:w="4560" w:type="dxa"/>
            <w:gridSpan w:val="2"/>
          </w:tcPr>
          <w:p w14:paraId="01378E3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Limited to Stride employees; low sensitivity; internal controls apply</w:t>
            </w:r>
          </w:p>
        </w:tc>
        <w:tc>
          <w:tcPr>
            <w:tcW w:w="4560" w:type="dxa"/>
          </w:tcPr>
          <w:p w14:paraId="4B58B7A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Intranet, training materials, org charts, internal emails, Stride-wide policies</w:t>
            </w:r>
          </w:p>
        </w:tc>
      </w:tr>
      <w:tr w:rsidR="00170FFD" w14:paraId="59CD4F7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5A91B04B" w14:textId="77777777" w:rsidR="00170FFD" w:rsidRDefault="00000000">
            <w:r>
              <w:rPr>
                <w:sz w:val="18"/>
              </w:rPr>
              <w:t>Confidential</w:t>
            </w:r>
          </w:p>
        </w:tc>
        <w:tc>
          <w:tcPr>
            <w:tcW w:w="4560" w:type="dxa"/>
            <w:gridSpan w:val="2"/>
          </w:tcPr>
          <w:p w14:paraId="22250C5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Access based on business need-to-know; medium sensitivity; confidentiality agreements</w:t>
            </w:r>
          </w:p>
        </w:tc>
        <w:tc>
          <w:tcPr>
            <w:tcW w:w="4560" w:type="dxa"/>
          </w:tcPr>
          <w:p w14:paraId="0256DF9E"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Non-directory student info, personnel records, non-public financial data, vendor contract data, source code</w:t>
            </w:r>
          </w:p>
        </w:tc>
      </w:tr>
      <w:tr w:rsidR="00170FFD" w14:paraId="33BE20A4"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346F7D3A" w14:textId="77777777" w:rsidR="00170FFD" w:rsidRDefault="00000000">
            <w:r>
              <w:rPr>
                <w:sz w:val="18"/>
              </w:rPr>
              <w:t>Restricted / Highly Protected</w:t>
            </w:r>
          </w:p>
        </w:tc>
        <w:tc>
          <w:tcPr>
            <w:tcW w:w="4560" w:type="dxa"/>
            <w:gridSpan w:val="2"/>
          </w:tcPr>
          <w:p w14:paraId="3423EC7E"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High sensitivity; strict controls; disclosure risks serious harm</w:t>
            </w:r>
          </w:p>
        </w:tc>
        <w:tc>
          <w:tcPr>
            <w:tcW w:w="4560" w:type="dxa"/>
          </w:tcPr>
          <w:p w14:paraId="6134701E"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Passwords, private keys, government IDs (SSN, passport), financial account info, HIPAA/ADA/IDEA data, biometric data, trade secrets</w:t>
            </w:r>
          </w:p>
        </w:tc>
      </w:tr>
      <w:tr w:rsidR="00170FFD" w14:paraId="7B95FFF9"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gridSpan w:val="2"/>
          </w:tcPr>
          <w:p w14:paraId="1FF70314" w14:textId="77777777" w:rsidR="00170FFD" w:rsidRDefault="00000000">
            <w:r>
              <w:rPr>
                <w:sz w:val="18"/>
              </w:rPr>
              <w:t>Framework</w:t>
            </w:r>
          </w:p>
        </w:tc>
        <w:tc>
          <w:tcPr>
            <w:tcW w:w="6840" w:type="dxa"/>
            <w:gridSpan w:val="2"/>
          </w:tcPr>
          <w:p w14:paraId="623DE563"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b/>
                <w:sz w:val="18"/>
              </w:rPr>
              <w:t>Alignment</w:t>
            </w:r>
          </w:p>
        </w:tc>
      </w:tr>
      <w:tr w:rsidR="00170FFD" w14:paraId="2587E3FA" w14:textId="77777777" w:rsidTr="00170FFD">
        <w:tc>
          <w:tcPr>
            <w:cnfStyle w:val="001000000000" w:firstRow="0" w:lastRow="0" w:firstColumn="1" w:lastColumn="0" w:oddVBand="0" w:evenVBand="0" w:oddHBand="0" w:evenHBand="0" w:firstRowFirstColumn="0" w:firstRowLastColumn="0" w:lastRowFirstColumn="0" w:lastRowLastColumn="0"/>
            <w:tcW w:w="6840" w:type="dxa"/>
            <w:gridSpan w:val="2"/>
          </w:tcPr>
          <w:p w14:paraId="4489DAB5" w14:textId="77777777" w:rsidR="00170FFD" w:rsidRDefault="00000000">
            <w:r>
              <w:rPr>
                <w:sz w:val="18"/>
              </w:rPr>
              <w:t>NIST CSF 2.0 Function</w:t>
            </w:r>
          </w:p>
        </w:tc>
        <w:tc>
          <w:tcPr>
            <w:tcW w:w="6840" w:type="dxa"/>
            <w:gridSpan w:val="2"/>
          </w:tcPr>
          <w:p w14:paraId="7798372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 — PROTECT</w:t>
            </w:r>
          </w:p>
        </w:tc>
      </w:tr>
      <w:tr w:rsidR="00170FFD" w14:paraId="78DB9C9D"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gridSpan w:val="2"/>
          </w:tcPr>
          <w:p w14:paraId="6941B261" w14:textId="77777777" w:rsidR="00170FFD" w:rsidRDefault="00000000">
            <w:r>
              <w:rPr>
                <w:sz w:val="18"/>
              </w:rPr>
              <w:t>NIST CSF 2.0 Categories</w:t>
            </w:r>
          </w:p>
        </w:tc>
        <w:tc>
          <w:tcPr>
            <w:tcW w:w="6840" w:type="dxa"/>
            <w:gridSpan w:val="2"/>
          </w:tcPr>
          <w:p w14:paraId="186514C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PR.DS, ID.AM</w:t>
            </w:r>
          </w:p>
        </w:tc>
      </w:tr>
      <w:tr w:rsidR="00170FFD" w14:paraId="6A4DAF08" w14:textId="77777777" w:rsidTr="00170FFD">
        <w:tc>
          <w:tcPr>
            <w:cnfStyle w:val="001000000000" w:firstRow="0" w:lastRow="0" w:firstColumn="1" w:lastColumn="0" w:oddVBand="0" w:evenVBand="0" w:oddHBand="0" w:evenHBand="0" w:firstRowFirstColumn="0" w:firstRowLastColumn="0" w:lastRowFirstColumn="0" w:lastRowLastColumn="0"/>
            <w:tcW w:w="6840" w:type="dxa"/>
            <w:gridSpan w:val="2"/>
          </w:tcPr>
          <w:p w14:paraId="1C143051" w14:textId="77777777" w:rsidR="00170FFD" w:rsidRDefault="00000000">
            <w:r>
              <w:rPr>
                <w:sz w:val="18"/>
              </w:rPr>
              <w:t>FERPA (34 CFR Part 99)</w:t>
            </w:r>
          </w:p>
        </w:tc>
        <w:tc>
          <w:tcPr>
            <w:tcW w:w="6840" w:type="dxa"/>
            <w:gridSpan w:val="2"/>
          </w:tcPr>
          <w:p w14:paraId="4D8E61E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§99.3, §99.37</w:t>
            </w:r>
          </w:p>
        </w:tc>
      </w:tr>
      <w:tr w:rsidR="00170FFD" w14:paraId="7A91FF1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gridSpan w:val="2"/>
          </w:tcPr>
          <w:p w14:paraId="4140ABE2" w14:textId="77777777" w:rsidR="00170FFD" w:rsidRDefault="00000000">
            <w:r>
              <w:rPr>
                <w:sz w:val="18"/>
              </w:rPr>
              <w:t>SOX §404 ITGC Domains</w:t>
            </w:r>
          </w:p>
        </w:tc>
        <w:tc>
          <w:tcPr>
            <w:tcW w:w="6840" w:type="dxa"/>
            <w:gridSpan w:val="2"/>
          </w:tcPr>
          <w:p w14:paraId="690EDF1B"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Access Controls</w:t>
            </w:r>
          </w:p>
        </w:tc>
      </w:tr>
      <w:tr w:rsidR="00170FFD" w14:paraId="1F0873AD" w14:textId="77777777" w:rsidTr="00170FFD">
        <w:tc>
          <w:tcPr>
            <w:cnfStyle w:val="001000000000" w:firstRow="0" w:lastRow="0" w:firstColumn="1" w:lastColumn="0" w:oddVBand="0" w:evenVBand="0" w:oddHBand="0" w:evenHBand="0" w:firstRowFirstColumn="0" w:firstRowLastColumn="0" w:lastRowFirstColumn="0" w:lastRowLastColumn="0"/>
            <w:tcW w:w="6840" w:type="dxa"/>
            <w:gridSpan w:val="2"/>
          </w:tcPr>
          <w:p w14:paraId="4DF5532E" w14:textId="77777777" w:rsidR="00170FFD" w:rsidRDefault="00000000">
            <w:r>
              <w:rPr>
                <w:sz w:val="18"/>
              </w:rPr>
              <w:t>SRA Sections</w:t>
            </w:r>
          </w:p>
        </w:tc>
        <w:tc>
          <w:tcPr>
            <w:tcW w:w="6840" w:type="dxa"/>
            <w:gridSpan w:val="2"/>
          </w:tcPr>
          <w:p w14:paraId="5784DC68"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§3 Personas and Trust Boundaries, §8 Application and API Trust (Sonatype, Burp Suite, Salt)</w:t>
            </w:r>
          </w:p>
        </w:tc>
      </w:tr>
      <w:tr w:rsidR="00170FFD" w14:paraId="13A8CECC"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gridSpan w:val="2"/>
          </w:tcPr>
          <w:p w14:paraId="224A6AEC" w14:textId="77777777" w:rsidR="00170FFD" w:rsidRDefault="00000000">
            <w:r>
              <w:rPr>
                <w:sz w:val="18"/>
              </w:rPr>
              <w:t>ASR Questionnaire Coverage</w:t>
            </w:r>
          </w:p>
        </w:tc>
        <w:tc>
          <w:tcPr>
            <w:tcW w:w="6840" w:type="dxa"/>
            <w:gridSpan w:val="2"/>
          </w:tcPr>
          <w:p w14:paraId="1BF4A69E"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Data Protection and Privacy (Q18–Q23)</w:t>
            </w:r>
          </w:p>
        </w:tc>
      </w:tr>
    </w:tbl>
    <w:p w14:paraId="4E1221F4" w14:textId="77777777" w:rsidR="00170FFD" w:rsidRDefault="00000000">
      <w:pPr>
        <w:pStyle w:val="Heading2"/>
      </w:pPr>
      <w:r>
        <w:t>STRIDE IISP 3.0 — International Travel Policy</w:t>
      </w:r>
    </w:p>
    <w:p w14:paraId="28AD702C" w14:textId="77777777" w:rsidR="00170FFD" w:rsidRDefault="00000000">
      <w:r>
        <w:rPr>
          <w:b/>
        </w:rPr>
        <w:t>Summary:</w:t>
      </w:r>
    </w:p>
    <w:p w14:paraId="20B51C5B" w14:textId="77777777" w:rsidR="00170FFD" w:rsidRDefault="00000000">
      <w:pPr>
        <w:pStyle w:val="ListBullet"/>
      </w:pPr>
      <w:r>
        <w:t>Establishes security requirements for international travel with company assets.</w:t>
      </w:r>
    </w:p>
    <w:p w14:paraId="5F0D96C3" w14:textId="77777777" w:rsidR="00170FFD" w:rsidRDefault="00000000">
      <w:pPr>
        <w:pStyle w:val="ListBullet"/>
      </w:pPr>
      <w:r>
        <w:t>Requires pre-travel risk assessment and approval for devices carrying sensitive data.</w:t>
      </w:r>
    </w:p>
    <w:p w14:paraId="275DB086" w14:textId="77777777" w:rsidR="00170FFD" w:rsidRDefault="00000000">
      <w:pPr>
        <w:pStyle w:val="ListBullet"/>
      </w:pPr>
      <w:r>
        <w:t>Mandates use of loaner/clean devices for travel to high-risk regions.</w:t>
      </w:r>
    </w:p>
    <w:p w14:paraId="5049DDEB" w14:textId="77777777" w:rsidR="00170FFD" w:rsidRDefault="00000000">
      <w:pPr>
        <w:pStyle w:val="ListBullet"/>
      </w:pPr>
      <w:r>
        <w:t>Requires post-travel device inspection and credential rotation.</w:t>
      </w:r>
    </w:p>
    <w:tbl>
      <w:tblPr>
        <w:tblStyle w:val="GridTable4-Accent1"/>
        <w:tblW w:w="5000" w:type="pct"/>
        <w:tblLook w:val="04A0" w:firstRow="1" w:lastRow="0" w:firstColumn="1" w:lastColumn="0" w:noHBand="0" w:noVBand="1"/>
      </w:tblPr>
      <w:tblGrid>
        <w:gridCol w:w="6948"/>
        <w:gridCol w:w="6948"/>
      </w:tblGrid>
      <w:tr w:rsidR="00170FFD" w14:paraId="26B2FA94"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CD36706" w14:textId="77777777" w:rsidR="00170FFD" w:rsidRDefault="00000000">
            <w:r>
              <w:rPr>
                <w:sz w:val="18"/>
              </w:rPr>
              <w:lastRenderedPageBreak/>
              <w:t>Framework</w:t>
            </w:r>
          </w:p>
        </w:tc>
        <w:tc>
          <w:tcPr>
            <w:tcW w:w="6840" w:type="dxa"/>
          </w:tcPr>
          <w:p w14:paraId="1524252D"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4648D200"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B43C154" w14:textId="77777777" w:rsidR="00170FFD" w:rsidRDefault="00000000">
            <w:r>
              <w:rPr>
                <w:sz w:val="18"/>
              </w:rPr>
              <w:t>NIST CSF 2.0 Function</w:t>
            </w:r>
          </w:p>
        </w:tc>
        <w:tc>
          <w:tcPr>
            <w:tcW w:w="6840" w:type="dxa"/>
          </w:tcPr>
          <w:p w14:paraId="315C8AE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170FFD" w14:paraId="2FE78FE4"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2AD11EE" w14:textId="77777777" w:rsidR="00170FFD" w:rsidRDefault="00000000">
            <w:r>
              <w:rPr>
                <w:sz w:val="18"/>
              </w:rPr>
              <w:t>NIST CSF 2.0 Categories</w:t>
            </w:r>
          </w:p>
        </w:tc>
        <w:tc>
          <w:tcPr>
            <w:tcW w:w="6840" w:type="dxa"/>
          </w:tcPr>
          <w:p w14:paraId="7495BFA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PR.DS, PR.AA</w:t>
            </w:r>
          </w:p>
        </w:tc>
      </w:tr>
      <w:tr w:rsidR="00170FFD" w14:paraId="7B344A80"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187E648" w14:textId="77777777" w:rsidR="00170FFD" w:rsidRDefault="00000000">
            <w:r>
              <w:rPr>
                <w:sz w:val="18"/>
              </w:rPr>
              <w:t>FERPA (34 CFR Part 99)</w:t>
            </w:r>
          </w:p>
        </w:tc>
        <w:tc>
          <w:tcPr>
            <w:tcW w:w="6840" w:type="dxa"/>
          </w:tcPr>
          <w:p w14:paraId="359A4AC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§99.33</w:t>
            </w:r>
          </w:p>
        </w:tc>
      </w:tr>
      <w:tr w:rsidR="00170FFD" w14:paraId="26AB3005"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201AFAE7" w14:textId="77777777" w:rsidR="00170FFD" w:rsidRDefault="00000000">
            <w:r>
              <w:rPr>
                <w:sz w:val="18"/>
              </w:rPr>
              <w:t>SOX §404 ITGC Domains</w:t>
            </w:r>
          </w:p>
        </w:tc>
        <w:tc>
          <w:tcPr>
            <w:tcW w:w="6840" w:type="dxa"/>
          </w:tcPr>
          <w:p w14:paraId="461820B2"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38C88DD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05E041D" w14:textId="77777777" w:rsidR="00170FFD" w:rsidRDefault="00000000">
            <w:r>
              <w:rPr>
                <w:sz w:val="18"/>
              </w:rPr>
              <w:t>SRA Sections</w:t>
            </w:r>
          </w:p>
        </w:tc>
        <w:tc>
          <w:tcPr>
            <w:tcW w:w="6840" w:type="dxa"/>
          </w:tcPr>
          <w:p w14:paraId="01D08D47"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§2 Trust Security Architecture Overview, §3 Personas and Trust Boundaries, §4 Identity and Access Architecture, §5 Privileged Trust (Delinea and Entra PIM), §8 Application and API Trust (Sonatype, Burp Suite, Salt), §10 NIST CSF 2.0 Outcome Mapping</w:t>
            </w:r>
          </w:p>
        </w:tc>
      </w:tr>
      <w:tr w:rsidR="00170FFD" w14:paraId="619566C1"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00F77CE2" w14:textId="77777777" w:rsidR="00170FFD" w:rsidRDefault="00000000">
            <w:r>
              <w:rPr>
                <w:sz w:val="18"/>
              </w:rPr>
              <w:t>ASR Questionnaire Coverage</w:t>
            </w:r>
          </w:p>
        </w:tc>
        <w:tc>
          <w:tcPr>
            <w:tcW w:w="6840" w:type="dxa"/>
          </w:tcPr>
          <w:p w14:paraId="317E9E8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Data Protection and Privacy (Q18–Q23)</w:t>
            </w:r>
          </w:p>
        </w:tc>
      </w:tr>
    </w:tbl>
    <w:p w14:paraId="3B93F628" w14:textId="77777777" w:rsidR="00170FFD" w:rsidRDefault="00000000">
      <w:pPr>
        <w:pStyle w:val="Heading2"/>
      </w:pPr>
      <w:r>
        <w:t>STRIDE IISP 4.0 — Acceptable Use Policy</w:t>
      </w:r>
    </w:p>
    <w:p w14:paraId="36573E50" w14:textId="77777777" w:rsidR="00170FFD" w:rsidRDefault="00000000">
      <w:r>
        <w:rPr>
          <w:b/>
        </w:rPr>
        <w:t>Summary:</w:t>
      </w:r>
    </w:p>
    <w:p w14:paraId="4BFE5E7A" w14:textId="77777777" w:rsidR="00170FFD" w:rsidRDefault="00000000">
      <w:pPr>
        <w:pStyle w:val="ListBullet"/>
      </w:pPr>
      <w:r>
        <w:t>Defines acceptable and responsible use of Stride's information systems and networks.</w:t>
      </w:r>
    </w:p>
    <w:p w14:paraId="787B38DF" w14:textId="77777777" w:rsidR="00170FFD" w:rsidRDefault="00000000">
      <w:pPr>
        <w:pStyle w:val="ListBullet"/>
      </w:pPr>
      <w:r>
        <w:t>Applies to all employees, contractors, and authorized users of Stride technology.</w:t>
      </w:r>
    </w:p>
    <w:p w14:paraId="2A41B8F3" w14:textId="77777777" w:rsidR="00170FFD" w:rsidRDefault="00000000">
      <w:pPr>
        <w:pStyle w:val="ListBullet"/>
      </w:pPr>
      <w:r>
        <w:t>Prohibits unauthorized access, data exfiltration, and misuse that compromises security.</w:t>
      </w:r>
    </w:p>
    <w:p w14:paraId="3661185F" w14:textId="77777777" w:rsidR="00170FFD" w:rsidRDefault="00000000">
      <w:pPr>
        <w:pStyle w:val="ListBullet"/>
      </w:pPr>
      <w:r>
        <w:t>Requires compliance with FERPA data handling obligations.</w:t>
      </w:r>
    </w:p>
    <w:p w14:paraId="45F0C309" w14:textId="77777777" w:rsidR="00170FFD" w:rsidRDefault="00000000">
      <w:pPr>
        <w:pStyle w:val="ListBullet"/>
      </w:pPr>
      <w:r>
        <w:t>Establishes monitoring rights and disciplinary consequences for violations.</w:t>
      </w:r>
    </w:p>
    <w:tbl>
      <w:tblPr>
        <w:tblStyle w:val="GridTable4-Accent1"/>
        <w:tblW w:w="5000" w:type="pct"/>
        <w:tblLook w:val="04A0" w:firstRow="1" w:lastRow="0" w:firstColumn="1" w:lastColumn="0" w:noHBand="0" w:noVBand="1"/>
      </w:tblPr>
      <w:tblGrid>
        <w:gridCol w:w="6948"/>
        <w:gridCol w:w="6948"/>
      </w:tblGrid>
      <w:tr w:rsidR="00170FFD" w14:paraId="2F4244BE"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07717E5" w14:textId="77777777" w:rsidR="00170FFD" w:rsidRDefault="00000000">
            <w:r>
              <w:rPr>
                <w:sz w:val="18"/>
              </w:rPr>
              <w:t>Framework</w:t>
            </w:r>
          </w:p>
        </w:tc>
        <w:tc>
          <w:tcPr>
            <w:tcW w:w="6840" w:type="dxa"/>
          </w:tcPr>
          <w:p w14:paraId="33DC8E0C"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7B84F7B5"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C53F375" w14:textId="77777777" w:rsidR="00170FFD" w:rsidRDefault="00000000">
            <w:r>
              <w:rPr>
                <w:sz w:val="18"/>
              </w:rPr>
              <w:t>NIST CSF 2.0 Function</w:t>
            </w:r>
          </w:p>
        </w:tc>
        <w:tc>
          <w:tcPr>
            <w:tcW w:w="6840" w:type="dxa"/>
          </w:tcPr>
          <w:p w14:paraId="5BAF9F73"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53F3CAB4"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71FE167" w14:textId="77777777" w:rsidR="00170FFD" w:rsidRDefault="00000000">
            <w:r>
              <w:rPr>
                <w:sz w:val="18"/>
              </w:rPr>
              <w:t>NIST CSF 2.0 Categories</w:t>
            </w:r>
          </w:p>
        </w:tc>
        <w:tc>
          <w:tcPr>
            <w:tcW w:w="6840" w:type="dxa"/>
          </w:tcPr>
          <w:p w14:paraId="5D16EFA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GV.PO, PR.AT</w:t>
            </w:r>
          </w:p>
        </w:tc>
      </w:tr>
      <w:tr w:rsidR="00170FFD" w14:paraId="2B26E725"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AB445B7" w14:textId="77777777" w:rsidR="00170FFD" w:rsidRDefault="00000000">
            <w:r>
              <w:rPr>
                <w:sz w:val="18"/>
              </w:rPr>
              <w:t>FERPA (34 CFR Part 99)</w:t>
            </w:r>
          </w:p>
        </w:tc>
        <w:tc>
          <w:tcPr>
            <w:tcW w:w="6840" w:type="dxa"/>
          </w:tcPr>
          <w:p w14:paraId="00E34DA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§99.7</w:t>
            </w:r>
          </w:p>
        </w:tc>
      </w:tr>
      <w:tr w:rsidR="00170FFD" w14:paraId="3FFD4C31"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0E7E4A5E" w14:textId="77777777" w:rsidR="00170FFD" w:rsidRDefault="00000000">
            <w:r>
              <w:rPr>
                <w:sz w:val="18"/>
              </w:rPr>
              <w:t>SOX §404 ITGC Domains</w:t>
            </w:r>
          </w:p>
        </w:tc>
        <w:tc>
          <w:tcPr>
            <w:tcW w:w="6840" w:type="dxa"/>
          </w:tcPr>
          <w:p w14:paraId="1DF7A18C"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06151522"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360CB34" w14:textId="77777777" w:rsidR="00170FFD" w:rsidRDefault="00000000">
            <w:r>
              <w:rPr>
                <w:sz w:val="18"/>
              </w:rPr>
              <w:t>SRA Sections</w:t>
            </w:r>
          </w:p>
        </w:tc>
        <w:tc>
          <w:tcPr>
            <w:tcW w:w="6840" w:type="dxa"/>
          </w:tcPr>
          <w:p w14:paraId="6360727D"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§2 Trust Security Architecture Overview</w:t>
            </w:r>
          </w:p>
        </w:tc>
      </w:tr>
    </w:tbl>
    <w:p w14:paraId="71D86628" w14:textId="77777777" w:rsidR="00170FFD" w:rsidRDefault="00000000">
      <w:pPr>
        <w:pStyle w:val="Heading2"/>
      </w:pPr>
      <w:r>
        <w:t>STRIDE IISP 5.0 — Artificial Intelligence Acceptable Use Policy (AI-AUP)</w:t>
      </w:r>
    </w:p>
    <w:p w14:paraId="15D3FE33" w14:textId="77777777" w:rsidR="00170FFD" w:rsidRDefault="00000000">
      <w:r>
        <w:rPr>
          <w:b/>
        </w:rPr>
        <w:t>Summary:</w:t>
      </w:r>
    </w:p>
    <w:p w14:paraId="00CBB323" w14:textId="77777777" w:rsidR="00170FFD" w:rsidRDefault="00000000">
      <w:pPr>
        <w:pStyle w:val="ListBullet"/>
      </w:pPr>
      <w:r>
        <w:t>Governs the use of Artificial Intelligence technology in Stride computing environments.</w:t>
      </w:r>
    </w:p>
    <w:p w14:paraId="21A3F991" w14:textId="77777777" w:rsidR="00170FFD" w:rsidRDefault="00000000">
      <w:pPr>
        <w:pStyle w:val="ListBullet"/>
      </w:pPr>
      <w:r>
        <w:t>Requires risk assessment for AI tools that process student data or inform decisions.</w:t>
      </w:r>
    </w:p>
    <w:p w14:paraId="2AA9FDD4" w14:textId="77777777" w:rsidR="00170FFD" w:rsidRDefault="00000000">
      <w:pPr>
        <w:pStyle w:val="ListBullet"/>
      </w:pPr>
      <w:r>
        <w:t>Mandates human review of AI outputs before use in production or decision-making.</w:t>
      </w:r>
    </w:p>
    <w:p w14:paraId="567B7E4D" w14:textId="77777777" w:rsidR="00170FFD" w:rsidRDefault="00000000">
      <w:pPr>
        <w:pStyle w:val="ListBullet"/>
      </w:pPr>
      <w:r>
        <w:t>Prohibits input of restricted/confidential data into unapproved AI systems.</w:t>
      </w:r>
    </w:p>
    <w:p w14:paraId="5AA92EB8" w14:textId="77777777" w:rsidR="00170FFD" w:rsidRDefault="00000000">
      <w:pPr>
        <w:pStyle w:val="ListBullet"/>
      </w:pPr>
      <w:r>
        <w:t>Requires phased deployment (crawl/walk/run) and legal review of AI vendor terms.</w:t>
      </w:r>
    </w:p>
    <w:tbl>
      <w:tblPr>
        <w:tblStyle w:val="GridTable4-Accent1"/>
        <w:tblW w:w="5000" w:type="pct"/>
        <w:tblLook w:val="04A0" w:firstRow="1" w:lastRow="0" w:firstColumn="1" w:lastColumn="0" w:noHBand="0" w:noVBand="1"/>
      </w:tblPr>
      <w:tblGrid>
        <w:gridCol w:w="6948"/>
        <w:gridCol w:w="6948"/>
      </w:tblGrid>
      <w:tr w:rsidR="00170FFD" w14:paraId="49BF46E4"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77229CE" w14:textId="77777777" w:rsidR="00170FFD" w:rsidRDefault="00000000">
            <w:r>
              <w:rPr>
                <w:sz w:val="18"/>
              </w:rPr>
              <w:t>Framework</w:t>
            </w:r>
          </w:p>
        </w:tc>
        <w:tc>
          <w:tcPr>
            <w:tcW w:w="6840" w:type="dxa"/>
          </w:tcPr>
          <w:p w14:paraId="61BA78F5"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13636922"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A0F6448" w14:textId="77777777" w:rsidR="00170FFD" w:rsidRDefault="00000000">
            <w:r>
              <w:rPr>
                <w:sz w:val="18"/>
              </w:rPr>
              <w:t>NIST CSF 2.0 Function</w:t>
            </w:r>
          </w:p>
        </w:tc>
        <w:tc>
          <w:tcPr>
            <w:tcW w:w="6840" w:type="dxa"/>
          </w:tcPr>
          <w:p w14:paraId="4B86F4A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54668347"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67C4EA02" w14:textId="77777777" w:rsidR="00170FFD" w:rsidRDefault="00000000">
            <w:r>
              <w:rPr>
                <w:sz w:val="18"/>
              </w:rPr>
              <w:t>NIST CSF 2.0 Categories</w:t>
            </w:r>
          </w:p>
        </w:tc>
        <w:tc>
          <w:tcPr>
            <w:tcW w:w="6840" w:type="dxa"/>
          </w:tcPr>
          <w:p w14:paraId="08523276"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GV.PO, GV.RM, PR.DS</w:t>
            </w:r>
          </w:p>
        </w:tc>
      </w:tr>
      <w:tr w:rsidR="00170FFD" w14:paraId="5748D0C8"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BC70D49" w14:textId="77777777" w:rsidR="00170FFD" w:rsidRDefault="00000000">
            <w:r>
              <w:rPr>
                <w:sz w:val="18"/>
              </w:rPr>
              <w:t>FERPA (34 CFR Part 99)</w:t>
            </w:r>
          </w:p>
        </w:tc>
        <w:tc>
          <w:tcPr>
            <w:tcW w:w="6840" w:type="dxa"/>
          </w:tcPr>
          <w:p w14:paraId="1E55A933"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§99.30, §99.31</w:t>
            </w:r>
          </w:p>
        </w:tc>
      </w:tr>
      <w:tr w:rsidR="00170FFD" w14:paraId="18C76A27"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F7E7EE5" w14:textId="77777777" w:rsidR="00170FFD" w:rsidRDefault="00000000">
            <w:r>
              <w:rPr>
                <w:sz w:val="18"/>
              </w:rPr>
              <w:t>SOX §404 ITGC Domains</w:t>
            </w:r>
          </w:p>
        </w:tc>
        <w:tc>
          <w:tcPr>
            <w:tcW w:w="6840" w:type="dxa"/>
          </w:tcPr>
          <w:p w14:paraId="52D6E2CB"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Program Development</w:t>
            </w:r>
          </w:p>
        </w:tc>
      </w:tr>
      <w:tr w:rsidR="00170FFD" w14:paraId="3669761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5401CEE" w14:textId="77777777" w:rsidR="00170FFD" w:rsidRDefault="00000000">
            <w:r>
              <w:rPr>
                <w:sz w:val="18"/>
              </w:rPr>
              <w:lastRenderedPageBreak/>
              <w:t>SRA Sections</w:t>
            </w:r>
          </w:p>
        </w:tc>
        <w:tc>
          <w:tcPr>
            <w:tcW w:w="6840" w:type="dxa"/>
          </w:tcPr>
          <w:p w14:paraId="77A2AA3A"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§1 Executive Summary, §2 Trust Security Architecture Overview, §8 Application and API Trust (Sonatype, Burp Suite, Salt), §11 Implementation Roadmap, §13 Regulatory Compliance Alignment (SOX, FERPA)</w:t>
            </w:r>
          </w:p>
        </w:tc>
      </w:tr>
    </w:tbl>
    <w:p w14:paraId="06E55144" w14:textId="77777777" w:rsidR="00170FFD" w:rsidRDefault="00000000">
      <w:pPr>
        <w:pStyle w:val="Heading2"/>
      </w:pPr>
      <w:r>
        <w:rPr>
          <w:color w:val="C62828"/>
        </w:rPr>
        <w:t>STRIDE IISP 6.0 — [RESERVED — Policy Not Yet Published]</w:t>
      </w:r>
    </w:p>
    <w:p w14:paraId="266B548D" w14:textId="77777777" w:rsidR="00170FFD" w:rsidRDefault="00000000">
      <w:r>
        <w:rPr>
          <w:i/>
          <w:color w:val="C62828"/>
        </w:rPr>
        <w:t>This policy number is reserved but has not yet been published. This represents a gap in the current policy framework.</w:t>
      </w:r>
    </w:p>
    <w:tbl>
      <w:tblPr>
        <w:tblStyle w:val="GridTable4-Accent1"/>
        <w:tblW w:w="5000" w:type="pct"/>
        <w:tblLook w:val="04A0" w:firstRow="1" w:lastRow="0" w:firstColumn="1" w:lastColumn="0" w:noHBand="0" w:noVBand="1"/>
      </w:tblPr>
      <w:tblGrid>
        <w:gridCol w:w="6948"/>
        <w:gridCol w:w="6948"/>
      </w:tblGrid>
      <w:tr w:rsidR="00170FFD" w14:paraId="1305DAA0"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E977D8F" w14:textId="77777777" w:rsidR="00170FFD" w:rsidRDefault="00000000">
            <w:r>
              <w:rPr>
                <w:sz w:val="18"/>
              </w:rPr>
              <w:t>Framework</w:t>
            </w:r>
          </w:p>
        </w:tc>
        <w:tc>
          <w:tcPr>
            <w:tcW w:w="6840" w:type="dxa"/>
          </w:tcPr>
          <w:p w14:paraId="14B8DD13"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15CF1CB1"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2A0F2DB" w14:textId="77777777" w:rsidR="00170FFD" w:rsidRDefault="00000000">
            <w:r>
              <w:rPr>
                <w:sz w:val="18"/>
              </w:rPr>
              <w:t>NIST CSF 2.0 Function</w:t>
            </w:r>
          </w:p>
        </w:tc>
        <w:tc>
          <w:tcPr>
            <w:tcW w:w="6840" w:type="dxa"/>
          </w:tcPr>
          <w:p w14:paraId="5391A76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 — —</w:t>
            </w:r>
          </w:p>
        </w:tc>
      </w:tr>
      <w:tr w:rsidR="00170FFD" w14:paraId="13D53989"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458C6DB8" w14:textId="77777777" w:rsidR="00170FFD" w:rsidRDefault="00000000">
            <w:r>
              <w:rPr>
                <w:sz w:val="18"/>
              </w:rPr>
              <w:t>NIST CSF 2.0 Categories</w:t>
            </w:r>
          </w:p>
        </w:tc>
        <w:tc>
          <w:tcPr>
            <w:tcW w:w="6840" w:type="dxa"/>
          </w:tcPr>
          <w:p w14:paraId="375A0742"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09AE0665"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60CE5FA" w14:textId="77777777" w:rsidR="00170FFD" w:rsidRDefault="00000000">
            <w:r>
              <w:rPr>
                <w:sz w:val="18"/>
              </w:rPr>
              <w:t>FERPA (34 CFR Part 99)</w:t>
            </w:r>
          </w:p>
        </w:tc>
        <w:tc>
          <w:tcPr>
            <w:tcW w:w="6840" w:type="dxa"/>
          </w:tcPr>
          <w:p w14:paraId="67DFA44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3629256D"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43818EB" w14:textId="77777777" w:rsidR="00170FFD" w:rsidRDefault="00000000">
            <w:r>
              <w:rPr>
                <w:sz w:val="18"/>
              </w:rPr>
              <w:t>SOX §404 ITGC Domains</w:t>
            </w:r>
          </w:p>
        </w:tc>
        <w:tc>
          <w:tcPr>
            <w:tcW w:w="6840" w:type="dxa"/>
          </w:tcPr>
          <w:p w14:paraId="2720F37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638D907A" w14:textId="77777777" w:rsidR="00170FFD" w:rsidRDefault="00000000">
      <w:pPr>
        <w:pStyle w:val="Heading2"/>
      </w:pPr>
      <w:r>
        <w:t>STRIDE IISP 7.0 — Vulnerability Management Policy</w:t>
      </w:r>
    </w:p>
    <w:p w14:paraId="48EC75E8" w14:textId="77777777" w:rsidR="00170FFD" w:rsidRDefault="00000000">
      <w:r>
        <w:rPr>
          <w:b/>
        </w:rPr>
        <w:t>Summary:</w:t>
      </w:r>
    </w:p>
    <w:p w14:paraId="32741A1A" w14:textId="77777777" w:rsidR="00170FFD" w:rsidRDefault="00000000">
      <w:pPr>
        <w:pStyle w:val="ListBullet"/>
      </w:pPr>
      <w:r>
        <w:t>Establishes a comprehensive vulnerability management program.</w:t>
      </w:r>
    </w:p>
    <w:p w14:paraId="2B1A229A" w14:textId="77777777" w:rsidR="00170FFD" w:rsidRDefault="00000000">
      <w:pPr>
        <w:pStyle w:val="ListBullet"/>
      </w:pPr>
      <w:r>
        <w:t>Requires regular vulnerability scanning (authenticated, weekly for critical systems).</w:t>
      </w:r>
    </w:p>
    <w:p w14:paraId="24AE288B" w14:textId="77777777" w:rsidR="00170FFD" w:rsidRDefault="00000000">
      <w:pPr>
        <w:pStyle w:val="ListBullet"/>
      </w:pPr>
      <w:r>
        <w:t>Defines remediation SLAs: 7 days critical, 30 days high, 90 days medium.</w:t>
      </w:r>
    </w:p>
    <w:p w14:paraId="4856119F" w14:textId="77777777" w:rsidR="00170FFD" w:rsidRDefault="00000000">
      <w:pPr>
        <w:pStyle w:val="ListBullet"/>
      </w:pPr>
      <w:r>
        <w:t>Mandates integration with change management for security patches.</w:t>
      </w:r>
    </w:p>
    <w:p w14:paraId="28EED249" w14:textId="77777777" w:rsidR="00170FFD" w:rsidRDefault="00000000">
      <w:pPr>
        <w:pStyle w:val="ListBullet"/>
      </w:pPr>
      <w:r>
        <w:t>Requires vulnerability metrics reporting to CISO and governance bodies.</w:t>
      </w:r>
    </w:p>
    <w:tbl>
      <w:tblPr>
        <w:tblStyle w:val="GridTable4-Accent1"/>
        <w:tblW w:w="5000" w:type="pct"/>
        <w:tblLook w:val="04A0" w:firstRow="1" w:lastRow="0" w:firstColumn="1" w:lastColumn="0" w:noHBand="0" w:noVBand="1"/>
      </w:tblPr>
      <w:tblGrid>
        <w:gridCol w:w="6948"/>
        <w:gridCol w:w="6948"/>
      </w:tblGrid>
      <w:tr w:rsidR="00170FFD" w14:paraId="34770A1A"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D0605F8" w14:textId="77777777" w:rsidR="00170FFD" w:rsidRDefault="00000000">
            <w:r>
              <w:rPr>
                <w:sz w:val="18"/>
              </w:rPr>
              <w:t>Framework</w:t>
            </w:r>
          </w:p>
        </w:tc>
        <w:tc>
          <w:tcPr>
            <w:tcW w:w="6840" w:type="dxa"/>
          </w:tcPr>
          <w:p w14:paraId="1B1FF7ED"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28C63024"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5CB5A77" w14:textId="77777777" w:rsidR="00170FFD" w:rsidRDefault="00000000">
            <w:r>
              <w:rPr>
                <w:sz w:val="18"/>
              </w:rPr>
              <w:t>NIST CSF 2.0 Function</w:t>
            </w:r>
          </w:p>
        </w:tc>
        <w:tc>
          <w:tcPr>
            <w:tcW w:w="6840" w:type="dxa"/>
          </w:tcPr>
          <w:p w14:paraId="755A6AF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170FFD" w14:paraId="125AD91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5631A793" w14:textId="77777777" w:rsidR="00170FFD" w:rsidRDefault="00000000">
            <w:r>
              <w:rPr>
                <w:sz w:val="18"/>
              </w:rPr>
              <w:t>NIST CSF 2.0 Categories</w:t>
            </w:r>
          </w:p>
        </w:tc>
        <w:tc>
          <w:tcPr>
            <w:tcW w:w="6840" w:type="dxa"/>
          </w:tcPr>
          <w:p w14:paraId="49F68BB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ID.RA, DE.CM</w:t>
            </w:r>
          </w:p>
        </w:tc>
      </w:tr>
      <w:tr w:rsidR="00170FFD" w14:paraId="7D63DBBB"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2478A52" w14:textId="77777777" w:rsidR="00170FFD" w:rsidRDefault="00000000">
            <w:r>
              <w:rPr>
                <w:sz w:val="18"/>
              </w:rPr>
              <w:t>FERPA (34 CFR Part 99)</w:t>
            </w:r>
          </w:p>
        </w:tc>
        <w:tc>
          <w:tcPr>
            <w:tcW w:w="6840" w:type="dxa"/>
          </w:tcPr>
          <w:p w14:paraId="4D92376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0005F5F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AF17E0E" w14:textId="77777777" w:rsidR="00170FFD" w:rsidRDefault="00000000">
            <w:r>
              <w:rPr>
                <w:sz w:val="18"/>
              </w:rPr>
              <w:t>SOX §404 ITGC Domains</w:t>
            </w:r>
          </w:p>
        </w:tc>
        <w:tc>
          <w:tcPr>
            <w:tcW w:w="6840" w:type="dxa"/>
          </w:tcPr>
          <w:p w14:paraId="1D7DD94C"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Change Management</w:t>
            </w:r>
          </w:p>
        </w:tc>
      </w:tr>
      <w:tr w:rsidR="00170FFD" w14:paraId="483770A8"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FBA4897" w14:textId="77777777" w:rsidR="00170FFD" w:rsidRDefault="00000000">
            <w:r>
              <w:rPr>
                <w:sz w:val="18"/>
              </w:rPr>
              <w:t>SRA Sections</w:t>
            </w:r>
          </w:p>
        </w:tc>
        <w:tc>
          <w:tcPr>
            <w:tcW w:w="6840" w:type="dxa"/>
          </w:tcPr>
          <w:p w14:paraId="287FC1B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§5 Privileged Trust (Delinea and Entra PIM), §6 Device Trust (CrowdStrike and Defender), §7 Exposure and Posture (Tenable VM and CSPM), §8 Application and API Trust (Sonatype, Burp Suite, Salt), §9 Operational Trust (ServiceNow SecOps, CMDB, Tagging), §10 NIST CSF 2.0 Outcome Mapping, §12 Key Performance Indicators (KPIs)</w:t>
            </w:r>
          </w:p>
        </w:tc>
      </w:tr>
      <w:tr w:rsidR="00170FFD" w14:paraId="0480004C"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1E9BB72" w14:textId="77777777" w:rsidR="00170FFD" w:rsidRDefault="00000000">
            <w:r>
              <w:rPr>
                <w:sz w:val="18"/>
              </w:rPr>
              <w:t>ASR Questionnaire Coverage</w:t>
            </w:r>
          </w:p>
        </w:tc>
        <w:tc>
          <w:tcPr>
            <w:tcW w:w="6840" w:type="dxa"/>
          </w:tcPr>
          <w:p w14:paraId="4EC8B2CB"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Vulnerability and Threat Management (Q31–Q37)</w:t>
            </w:r>
          </w:p>
        </w:tc>
      </w:tr>
    </w:tbl>
    <w:p w14:paraId="3D982253" w14:textId="77777777" w:rsidR="00170FFD" w:rsidRDefault="00000000">
      <w:pPr>
        <w:pStyle w:val="Heading2"/>
      </w:pPr>
      <w:r>
        <w:t>STRIDE IISP 8.0 — Non-Employee Acceptable Use</w:t>
      </w:r>
    </w:p>
    <w:p w14:paraId="1069A545" w14:textId="77777777" w:rsidR="00170FFD" w:rsidRDefault="00000000">
      <w:r>
        <w:rPr>
          <w:b/>
        </w:rPr>
        <w:t>Summary:</w:t>
      </w:r>
    </w:p>
    <w:p w14:paraId="3FF5F6BF" w14:textId="77777777" w:rsidR="00170FFD" w:rsidRDefault="00000000">
      <w:pPr>
        <w:pStyle w:val="ListBullet"/>
      </w:pPr>
      <w:r>
        <w:t>Defines minimum security and privacy requirements for non-employee system access.</w:t>
      </w:r>
    </w:p>
    <w:p w14:paraId="5A07DD72" w14:textId="77777777" w:rsidR="00170FFD" w:rsidRDefault="00000000">
      <w:pPr>
        <w:pStyle w:val="ListBullet"/>
      </w:pPr>
      <w:r>
        <w:t>Applies to contractors, consultants, vendors, and other third-party personnel.</w:t>
      </w:r>
    </w:p>
    <w:p w14:paraId="7AC73301" w14:textId="77777777" w:rsidR="00170FFD" w:rsidRDefault="00000000">
      <w:pPr>
        <w:pStyle w:val="ListBullet"/>
      </w:pPr>
      <w:r>
        <w:t>Requires signed acceptable use agreements before granting any system access.</w:t>
      </w:r>
    </w:p>
    <w:p w14:paraId="46FCB056" w14:textId="77777777" w:rsidR="00170FFD" w:rsidRDefault="00000000">
      <w:pPr>
        <w:pStyle w:val="ListBullet"/>
      </w:pPr>
      <w:r>
        <w:t>Mandates access reviews and prompt deprovisioning upon engagement termination.</w:t>
      </w:r>
    </w:p>
    <w:p w14:paraId="6705C08F" w14:textId="77777777" w:rsidR="00170FFD" w:rsidRDefault="00000000">
      <w:pPr>
        <w:pStyle w:val="ListBullet"/>
      </w:pPr>
      <w:r>
        <w:t>Prohibits access to education records unless authorized under FERPA exceptions.</w:t>
      </w:r>
    </w:p>
    <w:tbl>
      <w:tblPr>
        <w:tblStyle w:val="GridTable4-Accent1"/>
        <w:tblW w:w="5000" w:type="pct"/>
        <w:tblLook w:val="04A0" w:firstRow="1" w:lastRow="0" w:firstColumn="1" w:lastColumn="0" w:noHBand="0" w:noVBand="1"/>
      </w:tblPr>
      <w:tblGrid>
        <w:gridCol w:w="6948"/>
        <w:gridCol w:w="6948"/>
      </w:tblGrid>
      <w:tr w:rsidR="00170FFD" w14:paraId="465279BB"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2B92EAD" w14:textId="77777777" w:rsidR="00170FFD" w:rsidRDefault="00000000">
            <w:r>
              <w:rPr>
                <w:sz w:val="18"/>
              </w:rPr>
              <w:lastRenderedPageBreak/>
              <w:t>Framework</w:t>
            </w:r>
          </w:p>
        </w:tc>
        <w:tc>
          <w:tcPr>
            <w:tcW w:w="6840" w:type="dxa"/>
          </w:tcPr>
          <w:p w14:paraId="75407EEE"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00FE2776"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514CBC7" w14:textId="77777777" w:rsidR="00170FFD" w:rsidRDefault="00000000">
            <w:r>
              <w:rPr>
                <w:sz w:val="18"/>
              </w:rPr>
              <w:t>NIST CSF 2.0 Function</w:t>
            </w:r>
          </w:p>
        </w:tc>
        <w:tc>
          <w:tcPr>
            <w:tcW w:w="6840" w:type="dxa"/>
          </w:tcPr>
          <w:p w14:paraId="69DA911E"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170FFD" w14:paraId="328B070A"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13C7B23" w14:textId="77777777" w:rsidR="00170FFD" w:rsidRDefault="00000000">
            <w:r>
              <w:rPr>
                <w:sz w:val="18"/>
              </w:rPr>
              <w:t>NIST CSF 2.0 Categories</w:t>
            </w:r>
          </w:p>
        </w:tc>
        <w:tc>
          <w:tcPr>
            <w:tcW w:w="6840" w:type="dxa"/>
          </w:tcPr>
          <w:p w14:paraId="784CBA1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GV.PO, PR.AA</w:t>
            </w:r>
          </w:p>
        </w:tc>
      </w:tr>
      <w:tr w:rsidR="00170FFD" w14:paraId="0C5B3948"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A99D93C" w14:textId="77777777" w:rsidR="00170FFD" w:rsidRDefault="00000000">
            <w:r>
              <w:rPr>
                <w:sz w:val="18"/>
              </w:rPr>
              <w:t>FERPA (34 CFR Part 99)</w:t>
            </w:r>
          </w:p>
        </w:tc>
        <w:tc>
          <w:tcPr>
            <w:tcW w:w="6840" w:type="dxa"/>
          </w:tcPr>
          <w:p w14:paraId="1B2F9B0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§99.31</w:t>
            </w:r>
          </w:p>
        </w:tc>
      </w:tr>
      <w:tr w:rsidR="00170FFD" w14:paraId="18F02110"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22B13B8D" w14:textId="77777777" w:rsidR="00170FFD" w:rsidRDefault="00000000">
            <w:r>
              <w:rPr>
                <w:sz w:val="18"/>
              </w:rPr>
              <w:t>SOX §404 ITGC Domains</w:t>
            </w:r>
          </w:p>
        </w:tc>
        <w:tc>
          <w:tcPr>
            <w:tcW w:w="6840" w:type="dxa"/>
          </w:tcPr>
          <w:p w14:paraId="04465323"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r w:rsidR="00170FFD" w14:paraId="503BE6D9"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F3110E5" w14:textId="77777777" w:rsidR="00170FFD" w:rsidRDefault="00000000">
            <w:r>
              <w:rPr>
                <w:sz w:val="18"/>
              </w:rPr>
              <w:t>SRA Sections</w:t>
            </w:r>
          </w:p>
        </w:tc>
        <w:tc>
          <w:tcPr>
            <w:tcW w:w="6840" w:type="dxa"/>
          </w:tcPr>
          <w:p w14:paraId="2861EFDE"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§2 Trust Security Architecture Overview, §3 Personas and Trust Boundaries, §4 Identity and Access Architecture, §5 Privileged Trust (Delinea and Entra PIM), §10 NIST CSF 2.0 Outcome Mapping</w:t>
            </w:r>
          </w:p>
        </w:tc>
      </w:tr>
      <w:tr w:rsidR="00170FFD" w14:paraId="4DB51E40"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2513EC73" w14:textId="77777777" w:rsidR="00170FFD" w:rsidRDefault="00000000">
            <w:r>
              <w:rPr>
                <w:sz w:val="18"/>
              </w:rPr>
              <w:t>ASR Questionnaire Coverage</w:t>
            </w:r>
          </w:p>
        </w:tc>
        <w:tc>
          <w:tcPr>
            <w:tcW w:w="6840" w:type="dxa"/>
          </w:tcPr>
          <w:p w14:paraId="0862B48C"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Identity and Access Management (Q13–Q17)</w:t>
            </w:r>
          </w:p>
        </w:tc>
      </w:tr>
    </w:tbl>
    <w:p w14:paraId="38564A5A" w14:textId="77777777" w:rsidR="00170FFD" w:rsidRDefault="00000000">
      <w:pPr>
        <w:pStyle w:val="Heading2"/>
      </w:pPr>
      <w:r>
        <w:t>STRIDE IISP 9.0 — Secure Software Development Policy</w:t>
      </w:r>
    </w:p>
    <w:p w14:paraId="616F3503" w14:textId="77777777" w:rsidR="00170FFD" w:rsidRDefault="00000000">
      <w:r>
        <w:rPr>
          <w:b/>
        </w:rPr>
        <w:t>Summary:</w:t>
      </w:r>
    </w:p>
    <w:p w14:paraId="02519786" w14:textId="77777777" w:rsidR="00170FFD" w:rsidRDefault="00000000">
      <w:pPr>
        <w:pStyle w:val="ListBullet"/>
      </w:pPr>
      <w:r>
        <w:t>Defines mandatory requirements for secure software development and acquisition.</w:t>
      </w:r>
    </w:p>
    <w:p w14:paraId="0F2EA495" w14:textId="77777777" w:rsidR="00170FFD" w:rsidRDefault="00000000">
      <w:pPr>
        <w:pStyle w:val="ListBullet"/>
      </w:pPr>
      <w:r>
        <w:t>Requires SAST, DAST, and SCA testing integrated into the CI/CD pipeline.</w:t>
      </w:r>
    </w:p>
    <w:p w14:paraId="0B6CA4C0" w14:textId="77777777" w:rsidR="00170FFD" w:rsidRDefault="00000000">
      <w:pPr>
        <w:pStyle w:val="ListBullet"/>
      </w:pPr>
      <w:r>
        <w:t>Mandates peer code review and security gates at each SDLC phase.</w:t>
      </w:r>
    </w:p>
    <w:p w14:paraId="61F92234" w14:textId="77777777" w:rsidR="00170FFD" w:rsidRDefault="00000000">
      <w:pPr>
        <w:pStyle w:val="ListBullet"/>
      </w:pPr>
      <w:r>
        <w:t>Establishes secure coding standards and developer security training requirements.</w:t>
      </w:r>
    </w:p>
    <w:p w14:paraId="2DA21788" w14:textId="77777777" w:rsidR="00170FFD" w:rsidRDefault="00000000">
      <w:pPr>
        <w:pStyle w:val="ListBullet"/>
      </w:pPr>
      <w:r>
        <w:t>Requires environment segregation per SOX §404 ITGC.</w:t>
      </w:r>
    </w:p>
    <w:tbl>
      <w:tblPr>
        <w:tblStyle w:val="GridTable4-Accent1"/>
        <w:tblW w:w="5000" w:type="pct"/>
        <w:tblLook w:val="04A0" w:firstRow="1" w:lastRow="0" w:firstColumn="1" w:lastColumn="0" w:noHBand="0" w:noVBand="1"/>
      </w:tblPr>
      <w:tblGrid>
        <w:gridCol w:w="6948"/>
        <w:gridCol w:w="6948"/>
      </w:tblGrid>
      <w:tr w:rsidR="00170FFD" w14:paraId="4526005E"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E6D92CD" w14:textId="77777777" w:rsidR="00170FFD" w:rsidRDefault="00000000">
            <w:r>
              <w:rPr>
                <w:sz w:val="18"/>
              </w:rPr>
              <w:t>Framework</w:t>
            </w:r>
          </w:p>
        </w:tc>
        <w:tc>
          <w:tcPr>
            <w:tcW w:w="6840" w:type="dxa"/>
          </w:tcPr>
          <w:p w14:paraId="0CA58683"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3E984BA2"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DE8F980" w14:textId="77777777" w:rsidR="00170FFD" w:rsidRDefault="00000000">
            <w:r>
              <w:rPr>
                <w:sz w:val="18"/>
              </w:rPr>
              <w:t>NIST CSF 2.0 Function</w:t>
            </w:r>
          </w:p>
        </w:tc>
        <w:tc>
          <w:tcPr>
            <w:tcW w:w="6840" w:type="dxa"/>
          </w:tcPr>
          <w:p w14:paraId="4DB89E2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170FFD" w14:paraId="23F11F59"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39A5D4A" w14:textId="77777777" w:rsidR="00170FFD" w:rsidRDefault="00000000">
            <w:r>
              <w:rPr>
                <w:sz w:val="18"/>
              </w:rPr>
              <w:t>NIST CSF 2.0 Categories</w:t>
            </w:r>
          </w:p>
        </w:tc>
        <w:tc>
          <w:tcPr>
            <w:tcW w:w="6840" w:type="dxa"/>
          </w:tcPr>
          <w:p w14:paraId="03F9DF1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PR.PS</w:t>
            </w:r>
          </w:p>
        </w:tc>
      </w:tr>
      <w:tr w:rsidR="00170FFD" w14:paraId="30122AF0"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44C5B91" w14:textId="77777777" w:rsidR="00170FFD" w:rsidRDefault="00000000">
            <w:r>
              <w:rPr>
                <w:sz w:val="18"/>
              </w:rPr>
              <w:t>FERPA (34 CFR Part 99)</w:t>
            </w:r>
          </w:p>
        </w:tc>
        <w:tc>
          <w:tcPr>
            <w:tcW w:w="6840" w:type="dxa"/>
          </w:tcPr>
          <w:p w14:paraId="3061B96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170FFD" w14:paraId="0E16E16B"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44060B75" w14:textId="77777777" w:rsidR="00170FFD" w:rsidRDefault="00000000">
            <w:r>
              <w:rPr>
                <w:sz w:val="18"/>
              </w:rPr>
              <w:t>SOX §404 ITGC Domains</w:t>
            </w:r>
          </w:p>
        </w:tc>
        <w:tc>
          <w:tcPr>
            <w:tcW w:w="6840" w:type="dxa"/>
          </w:tcPr>
          <w:p w14:paraId="36F2724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Program Development, Change Management</w:t>
            </w:r>
          </w:p>
        </w:tc>
      </w:tr>
      <w:tr w:rsidR="00170FFD" w14:paraId="725E50E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ED26E43" w14:textId="77777777" w:rsidR="00170FFD" w:rsidRDefault="00000000">
            <w:r>
              <w:rPr>
                <w:sz w:val="18"/>
              </w:rPr>
              <w:t>SRA Sections</w:t>
            </w:r>
          </w:p>
        </w:tc>
        <w:tc>
          <w:tcPr>
            <w:tcW w:w="6840" w:type="dxa"/>
          </w:tcPr>
          <w:p w14:paraId="09DCB02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§2 Trust Security Architecture Overview, §4 Identity and Access Architecture, §5 Privileged Trust (Delinea and Entra PIM), §6 Device Trust (CrowdStrike and Defender), §7 Exposure and Posture (Tenable VM and CSPM), §8 Application and API Trust (Sonatype, Burp Suite, Salt)</w:t>
            </w:r>
          </w:p>
        </w:tc>
      </w:tr>
      <w:tr w:rsidR="00170FFD" w14:paraId="2FB2FA3F"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2753C455" w14:textId="77777777" w:rsidR="00170FFD" w:rsidRDefault="00000000">
            <w:r>
              <w:rPr>
                <w:sz w:val="18"/>
              </w:rPr>
              <w:t>ASR Questionnaire Coverage</w:t>
            </w:r>
          </w:p>
        </w:tc>
        <w:tc>
          <w:tcPr>
            <w:tcW w:w="6840" w:type="dxa"/>
          </w:tcPr>
          <w:p w14:paraId="539FACB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Secure Development and Change Management (Q24–Q30)</w:t>
            </w:r>
          </w:p>
        </w:tc>
      </w:tr>
    </w:tbl>
    <w:p w14:paraId="00371B15" w14:textId="77777777" w:rsidR="00170FFD" w:rsidRDefault="00000000">
      <w:pPr>
        <w:pStyle w:val="Heading2"/>
      </w:pPr>
      <w:r>
        <w:t>STRIDE IISP 10.0 — Forensics Handling of Sensitive Matters</w:t>
      </w:r>
    </w:p>
    <w:p w14:paraId="5D16A016" w14:textId="77777777" w:rsidR="00170FFD" w:rsidRDefault="00000000">
      <w:r>
        <w:rPr>
          <w:b/>
        </w:rPr>
        <w:t>Summary:</w:t>
      </w:r>
    </w:p>
    <w:p w14:paraId="48085352" w14:textId="77777777" w:rsidR="00170FFD" w:rsidRDefault="00000000">
      <w:pPr>
        <w:pStyle w:val="ListBullet"/>
      </w:pPr>
      <w:r>
        <w:t>Establishes requirements for forensic handling of digital devices and data.</w:t>
      </w:r>
    </w:p>
    <w:p w14:paraId="0271452A" w14:textId="77777777" w:rsidR="00170FFD" w:rsidRDefault="00000000">
      <w:pPr>
        <w:pStyle w:val="ListBullet"/>
      </w:pPr>
      <w:r>
        <w:t>Applies to legal, HR, regulatory, and law enforcement investigations.</w:t>
      </w:r>
    </w:p>
    <w:p w14:paraId="4E76FD9A" w14:textId="77777777" w:rsidR="00170FFD" w:rsidRDefault="00000000">
      <w:pPr>
        <w:pStyle w:val="ListBullet"/>
      </w:pPr>
      <w:r>
        <w:t>Requires chain-of-custody documentation and evidence integrity controls.</w:t>
      </w:r>
    </w:p>
    <w:p w14:paraId="45EBD045" w14:textId="77777777" w:rsidR="00170FFD" w:rsidRDefault="00000000">
      <w:pPr>
        <w:pStyle w:val="ListBullet"/>
      </w:pPr>
      <w:r>
        <w:t>Mandates qualified forensic examiners and approved tools for evidence collection.</w:t>
      </w:r>
    </w:p>
    <w:p w14:paraId="02A1B0F3" w14:textId="77777777" w:rsidR="00170FFD" w:rsidRDefault="00000000">
      <w:pPr>
        <w:pStyle w:val="ListBullet"/>
      </w:pPr>
      <w:r>
        <w:t>Prohibits modification of potential evidence prior to formal preservation.</w:t>
      </w:r>
    </w:p>
    <w:tbl>
      <w:tblPr>
        <w:tblStyle w:val="GridTable4-Accent1"/>
        <w:tblW w:w="5000" w:type="pct"/>
        <w:tblLook w:val="04A0" w:firstRow="1" w:lastRow="0" w:firstColumn="1" w:lastColumn="0" w:noHBand="0" w:noVBand="1"/>
      </w:tblPr>
      <w:tblGrid>
        <w:gridCol w:w="6948"/>
        <w:gridCol w:w="6948"/>
      </w:tblGrid>
      <w:tr w:rsidR="00170FFD" w14:paraId="62C49BF1"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00E1181" w14:textId="77777777" w:rsidR="00170FFD" w:rsidRDefault="00000000">
            <w:r>
              <w:rPr>
                <w:sz w:val="18"/>
              </w:rPr>
              <w:t>Framework</w:t>
            </w:r>
          </w:p>
        </w:tc>
        <w:tc>
          <w:tcPr>
            <w:tcW w:w="6840" w:type="dxa"/>
          </w:tcPr>
          <w:p w14:paraId="06C23053"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170FFD" w14:paraId="7F23AC40"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B9F6ACE" w14:textId="77777777" w:rsidR="00170FFD" w:rsidRDefault="00000000">
            <w:r>
              <w:rPr>
                <w:sz w:val="18"/>
              </w:rPr>
              <w:t>NIST CSF 2.0 Function</w:t>
            </w:r>
          </w:p>
        </w:tc>
        <w:tc>
          <w:tcPr>
            <w:tcW w:w="6840" w:type="dxa"/>
          </w:tcPr>
          <w:p w14:paraId="1DD13D2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170FFD" w14:paraId="659C941C"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1693FE1A" w14:textId="77777777" w:rsidR="00170FFD" w:rsidRDefault="00000000">
            <w:r>
              <w:rPr>
                <w:sz w:val="18"/>
              </w:rPr>
              <w:lastRenderedPageBreak/>
              <w:t>NIST CSF 2.0 Categories</w:t>
            </w:r>
          </w:p>
        </w:tc>
        <w:tc>
          <w:tcPr>
            <w:tcW w:w="6840" w:type="dxa"/>
          </w:tcPr>
          <w:p w14:paraId="4687DFAC"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RS.AN, RS.MA</w:t>
            </w:r>
          </w:p>
        </w:tc>
      </w:tr>
      <w:tr w:rsidR="00170FFD" w14:paraId="15BAAB10"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2EAF314" w14:textId="77777777" w:rsidR="00170FFD" w:rsidRDefault="00000000">
            <w:r>
              <w:rPr>
                <w:sz w:val="18"/>
              </w:rPr>
              <w:t>FERPA (34 CFR Part 99)</w:t>
            </w:r>
          </w:p>
        </w:tc>
        <w:tc>
          <w:tcPr>
            <w:tcW w:w="6840" w:type="dxa"/>
          </w:tcPr>
          <w:p w14:paraId="4A7C183D"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§99.31, §99.36</w:t>
            </w:r>
          </w:p>
        </w:tc>
      </w:tr>
      <w:tr w:rsidR="00170FFD" w14:paraId="417D0BFF"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3541428E" w14:textId="77777777" w:rsidR="00170FFD" w:rsidRDefault="00000000">
            <w:r>
              <w:rPr>
                <w:sz w:val="18"/>
              </w:rPr>
              <w:t>SOX §404 ITGC Domains</w:t>
            </w:r>
          </w:p>
        </w:tc>
        <w:tc>
          <w:tcPr>
            <w:tcW w:w="6840" w:type="dxa"/>
          </w:tcPr>
          <w:p w14:paraId="23A30ED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170FFD" w14:paraId="5B1937B2"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54210D2" w14:textId="77777777" w:rsidR="00170FFD" w:rsidRDefault="00000000">
            <w:r>
              <w:rPr>
                <w:sz w:val="18"/>
              </w:rPr>
              <w:t>SRA Sections</w:t>
            </w:r>
          </w:p>
        </w:tc>
        <w:tc>
          <w:tcPr>
            <w:tcW w:w="6840" w:type="dxa"/>
          </w:tcPr>
          <w:p w14:paraId="028C4AAB"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§9 Operational Trust (ServiceNow SecOps, CMDB, Tagging), §10 NIST CSF 2.0 Outcome Mapping, §12 Key Performance Indicators (KPIs)</w:t>
            </w:r>
          </w:p>
        </w:tc>
      </w:tr>
      <w:tr w:rsidR="00170FFD" w14:paraId="08710D91" w14:textId="77777777" w:rsidTr="00170FFD">
        <w:tc>
          <w:tcPr>
            <w:cnfStyle w:val="001000000000" w:firstRow="0" w:lastRow="0" w:firstColumn="1" w:lastColumn="0" w:oddVBand="0" w:evenVBand="0" w:oddHBand="0" w:evenHBand="0" w:firstRowFirstColumn="0" w:firstRowLastColumn="0" w:lastRowFirstColumn="0" w:lastRowLastColumn="0"/>
            <w:tcW w:w="6840" w:type="dxa"/>
          </w:tcPr>
          <w:p w14:paraId="717A7CA2" w14:textId="77777777" w:rsidR="00170FFD" w:rsidRDefault="00000000">
            <w:r>
              <w:rPr>
                <w:sz w:val="18"/>
              </w:rPr>
              <w:t>ASR Questionnaire Coverage</w:t>
            </w:r>
          </w:p>
        </w:tc>
        <w:tc>
          <w:tcPr>
            <w:tcW w:w="6840" w:type="dxa"/>
          </w:tcPr>
          <w:p w14:paraId="030C42F3"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Incident Response and Business Continuity (Q38–Q42)</w:t>
            </w:r>
          </w:p>
        </w:tc>
      </w:tr>
    </w:tbl>
    <w:p w14:paraId="74222A5F" w14:textId="77777777" w:rsidR="00170FFD" w:rsidRDefault="00000000">
      <w:r>
        <w:br w:type="page"/>
      </w:r>
    </w:p>
    <w:p w14:paraId="5DC08645" w14:textId="77777777" w:rsidR="00170FFD" w:rsidRDefault="00000000">
      <w:pPr>
        <w:pStyle w:val="Heading1"/>
      </w:pPr>
      <w:r>
        <w:lastRenderedPageBreak/>
        <w:t>APPENDIX A — FERPA (34 CFR Part 99) Reverse Mapping</w:t>
      </w:r>
    </w:p>
    <w:tbl>
      <w:tblPr>
        <w:tblStyle w:val="GridTable4-Accent1"/>
        <w:tblW w:w="5000" w:type="pct"/>
        <w:tblLook w:val="04A0" w:firstRow="1" w:lastRow="0" w:firstColumn="1" w:lastColumn="0" w:noHBand="0" w:noVBand="1"/>
      </w:tblPr>
      <w:tblGrid>
        <w:gridCol w:w="4632"/>
        <w:gridCol w:w="4632"/>
        <w:gridCol w:w="4632"/>
      </w:tblGrid>
      <w:tr w:rsidR="00170FFD" w14:paraId="433BA25F"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3DEBFB14" w14:textId="77777777" w:rsidR="00170FFD" w:rsidRDefault="00000000">
            <w:r>
              <w:rPr>
                <w:sz w:val="18"/>
              </w:rPr>
              <w:t>Section</w:t>
            </w:r>
          </w:p>
        </w:tc>
        <w:tc>
          <w:tcPr>
            <w:tcW w:w="4560" w:type="dxa"/>
          </w:tcPr>
          <w:p w14:paraId="210C0B54"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4560" w:type="dxa"/>
          </w:tcPr>
          <w:p w14:paraId="661B5FEB"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Stride Policies</w:t>
            </w:r>
          </w:p>
        </w:tc>
      </w:tr>
      <w:tr w:rsidR="00170FFD" w14:paraId="13190987"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1D0F4D8" w14:textId="77777777" w:rsidR="00170FFD" w:rsidRDefault="00000000">
            <w:r>
              <w:rPr>
                <w:sz w:val="18"/>
              </w:rPr>
              <w:t>§99.1</w:t>
            </w:r>
          </w:p>
        </w:tc>
        <w:tc>
          <w:tcPr>
            <w:tcW w:w="4560" w:type="dxa"/>
          </w:tcPr>
          <w:p w14:paraId="284DF69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Purpose — To set forth requirements for the protection of privacy of parents and students under FERPA</w:t>
            </w:r>
          </w:p>
        </w:tc>
        <w:tc>
          <w:tcPr>
            <w:tcW w:w="4560" w:type="dxa"/>
          </w:tcPr>
          <w:p w14:paraId="51FA86FA"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1.0</w:t>
            </w:r>
          </w:p>
        </w:tc>
      </w:tr>
      <w:tr w:rsidR="00170FFD" w14:paraId="08EC322E"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428F3850" w14:textId="77777777" w:rsidR="00170FFD" w:rsidRDefault="00000000">
            <w:r>
              <w:rPr>
                <w:sz w:val="18"/>
              </w:rPr>
              <w:t>§99.2</w:t>
            </w:r>
          </w:p>
        </w:tc>
        <w:tc>
          <w:tcPr>
            <w:tcW w:w="4560" w:type="dxa"/>
          </w:tcPr>
          <w:p w14:paraId="0B703EB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Applicability — Applies to all educational agencies receiving DOE funding</w:t>
            </w:r>
          </w:p>
        </w:tc>
        <w:tc>
          <w:tcPr>
            <w:tcW w:w="4560" w:type="dxa"/>
          </w:tcPr>
          <w:p w14:paraId="6C22AA4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1.0, ISP 2.1</w:t>
            </w:r>
          </w:p>
        </w:tc>
      </w:tr>
      <w:tr w:rsidR="00170FFD" w14:paraId="5400AD65"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84DB8E5" w14:textId="77777777" w:rsidR="00170FFD" w:rsidRDefault="00000000">
            <w:r>
              <w:rPr>
                <w:sz w:val="18"/>
              </w:rPr>
              <w:t>§99.3</w:t>
            </w:r>
          </w:p>
        </w:tc>
        <w:tc>
          <w:tcPr>
            <w:tcW w:w="4560" w:type="dxa"/>
          </w:tcPr>
          <w:p w14:paraId="08BB0D2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Definitions — Education records, directory information, personally identifiable information (PII), legitimate educational interest</w:t>
            </w:r>
          </w:p>
        </w:tc>
        <w:tc>
          <w:tcPr>
            <w:tcW w:w="4560" w:type="dxa"/>
          </w:tcPr>
          <w:p w14:paraId="0AF42A1F"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1.2, ISP 3.1, IISP 2.0</w:t>
            </w:r>
          </w:p>
        </w:tc>
      </w:tr>
      <w:tr w:rsidR="00170FFD" w14:paraId="53A628E1"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3908D621" w14:textId="77777777" w:rsidR="00170FFD" w:rsidRDefault="00000000">
            <w:r>
              <w:rPr>
                <w:sz w:val="18"/>
              </w:rPr>
              <w:t>§99.4</w:t>
            </w:r>
          </w:p>
        </w:tc>
        <w:tc>
          <w:tcPr>
            <w:tcW w:w="4560" w:type="dxa"/>
          </w:tcPr>
          <w:p w14:paraId="230B930C"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Student rights — Transfer of rights at age 18 or postsecondary enrollment</w:t>
            </w:r>
          </w:p>
        </w:tc>
        <w:tc>
          <w:tcPr>
            <w:tcW w:w="4560" w:type="dxa"/>
          </w:tcPr>
          <w:p w14:paraId="0E14EBC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170FFD" w14:paraId="260C10F3"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287B15AF" w14:textId="77777777" w:rsidR="00170FFD" w:rsidRDefault="00000000">
            <w:r>
              <w:rPr>
                <w:sz w:val="18"/>
              </w:rPr>
              <w:t>§99.5</w:t>
            </w:r>
          </w:p>
        </w:tc>
        <w:tc>
          <w:tcPr>
            <w:tcW w:w="4560" w:type="dxa"/>
          </w:tcPr>
          <w:p w14:paraId="14FB9B2A"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Right of access — Right to inspect and review education records; 45-day compliance window</w:t>
            </w:r>
          </w:p>
        </w:tc>
        <w:tc>
          <w:tcPr>
            <w:tcW w:w="4560" w:type="dxa"/>
          </w:tcPr>
          <w:p w14:paraId="137C63C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170FFD" w14:paraId="67BED29E"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37F2FD57" w14:textId="77777777" w:rsidR="00170FFD" w:rsidRDefault="00000000">
            <w:r>
              <w:rPr>
                <w:sz w:val="18"/>
              </w:rPr>
              <w:t>§99.7</w:t>
            </w:r>
          </w:p>
        </w:tc>
        <w:tc>
          <w:tcPr>
            <w:tcW w:w="4560" w:type="dxa"/>
          </w:tcPr>
          <w:p w14:paraId="7FEDBBE2"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Annual notification — Schools must annually notify parents/students of their FERPA rights</w:t>
            </w:r>
          </w:p>
        </w:tc>
        <w:tc>
          <w:tcPr>
            <w:tcW w:w="4560" w:type="dxa"/>
          </w:tcPr>
          <w:p w14:paraId="5E4DBFA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2.4, ISP 4.2, IISP 4.0</w:t>
            </w:r>
          </w:p>
        </w:tc>
      </w:tr>
      <w:tr w:rsidR="00170FFD" w14:paraId="3519949D"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1EA2ECE3" w14:textId="77777777" w:rsidR="00170FFD" w:rsidRDefault="00000000">
            <w:r>
              <w:rPr>
                <w:sz w:val="18"/>
              </w:rPr>
              <w:t>§99.10</w:t>
            </w:r>
          </w:p>
        </w:tc>
        <w:tc>
          <w:tcPr>
            <w:tcW w:w="4560" w:type="dxa"/>
          </w:tcPr>
          <w:p w14:paraId="6B66931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Right to inspect — Parents/eligible students may inspect and review education records</w:t>
            </w:r>
          </w:p>
        </w:tc>
        <w:tc>
          <w:tcPr>
            <w:tcW w:w="4560" w:type="dxa"/>
          </w:tcPr>
          <w:p w14:paraId="5926806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170FFD" w14:paraId="30F56B09"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31671BA9" w14:textId="77777777" w:rsidR="00170FFD" w:rsidRDefault="00000000">
            <w:r>
              <w:rPr>
                <w:sz w:val="18"/>
              </w:rPr>
              <w:t>§99.12</w:t>
            </w:r>
          </w:p>
        </w:tc>
        <w:tc>
          <w:tcPr>
            <w:tcW w:w="4560" w:type="dxa"/>
          </w:tcPr>
          <w:p w14:paraId="5B9CE6F4"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Right to amend — Right to request amendment of records believed to be inaccurate</w:t>
            </w:r>
          </w:p>
        </w:tc>
        <w:tc>
          <w:tcPr>
            <w:tcW w:w="4560" w:type="dxa"/>
          </w:tcPr>
          <w:p w14:paraId="2D550033"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170FFD" w14:paraId="7B3F3E3D"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52180F30" w14:textId="77777777" w:rsidR="00170FFD" w:rsidRDefault="00000000">
            <w:r>
              <w:rPr>
                <w:sz w:val="18"/>
              </w:rPr>
              <w:t>§99.20</w:t>
            </w:r>
          </w:p>
        </w:tc>
        <w:tc>
          <w:tcPr>
            <w:tcW w:w="4560" w:type="dxa"/>
          </w:tcPr>
          <w:p w14:paraId="000B72E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Amendment hearing — Hearing procedures when amendment is refused</w:t>
            </w:r>
          </w:p>
        </w:tc>
        <w:tc>
          <w:tcPr>
            <w:tcW w:w="4560" w:type="dxa"/>
          </w:tcPr>
          <w:p w14:paraId="52434F1F"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170FFD" w14:paraId="765DFA9A"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444399CE" w14:textId="77777777" w:rsidR="00170FFD" w:rsidRDefault="00000000">
            <w:r>
              <w:rPr>
                <w:sz w:val="18"/>
              </w:rPr>
              <w:t>§99.30</w:t>
            </w:r>
          </w:p>
        </w:tc>
        <w:tc>
          <w:tcPr>
            <w:tcW w:w="4560" w:type="dxa"/>
          </w:tcPr>
          <w:p w14:paraId="7070400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Prior consent — Written consent required before disclosing PII from education records</w:t>
            </w:r>
          </w:p>
        </w:tc>
        <w:tc>
          <w:tcPr>
            <w:tcW w:w="4560" w:type="dxa"/>
          </w:tcPr>
          <w:p w14:paraId="1D558F0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4.3, IISP 5.0</w:t>
            </w:r>
          </w:p>
        </w:tc>
      </w:tr>
      <w:tr w:rsidR="00170FFD" w14:paraId="1C079208"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0E63E314" w14:textId="77777777" w:rsidR="00170FFD" w:rsidRDefault="00000000">
            <w:r>
              <w:rPr>
                <w:sz w:val="18"/>
              </w:rPr>
              <w:t>§99.31</w:t>
            </w:r>
          </w:p>
        </w:tc>
        <w:tc>
          <w:tcPr>
            <w:tcW w:w="4560" w:type="dxa"/>
          </w:tcPr>
          <w:p w14:paraId="290B36C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Consent exceptions — Exceptions including school officials with legitimate educational interest, directory info, health/safety emergencies, judicial orders</w:t>
            </w:r>
          </w:p>
        </w:tc>
        <w:tc>
          <w:tcPr>
            <w:tcW w:w="4560" w:type="dxa"/>
          </w:tcPr>
          <w:p w14:paraId="2E41593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4.1, ISP 4.3, IISP 5.0, IISP 8.0, IISP 10.0</w:t>
            </w:r>
          </w:p>
        </w:tc>
      </w:tr>
      <w:tr w:rsidR="00170FFD" w14:paraId="7FA516AC"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6979FF97" w14:textId="77777777" w:rsidR="00170FFD" w:rsidRDefault="00000000">
            <w:r>
              <w:rPr>
                <w:sz w:val="18"/>
              </w:rPr>
              <w:t>§99.32</w:t>
            </w:r>
          </w:p>
        </w:tc>
        <w:tc>
          <w:tcPr>
            <w:tcW w:w="4560" w:type="dxa"/>
          </w:tcPr>
          <w:p w14:paraId="084F3706"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Record of disclosures — Institutions must maintain records of each request for and disclosure of PII</w:t>
            </w:r>
          </w:p>
        </w:tc>
        <w:tc>
          <w:tcPr>
            <w:tcW w:w="4560" w:type="dxa"/>
          </w:tcPr>
          <w:p w14:paraId="61FE9B9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4.1, ISP 5.1</w:t>
            </w:r>
          </w:p>
        </w:tc>
      </w:tr>
      <w:tr w:rsidR="00170FFD" w14:paraId="0A9022B6"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7B63C49C" w14:textId="77777777" w:rsidR="00170FFD" w:rsidRDefault="00000000">
            <w:r>
              <w:rPr>
                <w:sz w:val="18"/>
              </w:rPr>
              <w:t>§99.33</w:t>
            </w:r>
          </w:p>
        </w:tc>
        <w:tc>
          <w:tcPr>
            <w:tcW w:w="4560" w:type="dxa"/>
          </w:tcPr>
          <w:p w14:paraId="3D7A85BD"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Redisclosure limitations — Recipients may not redisclose PII without consent</w:t>
            </w:r>
          </w:p>
        </w:tc>
        <w:tc>
          <w:tcPr>
            <w:tcW w:w="4560" w:type="dxa"/>
          </w:tcPr>
          <w:p w14:paraId="2069813F"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2.6, ISP 4.3, ISP 6.1, IISP 3.0</w:t>
            </w:r>
          </w:p>
        </w:tc>
      </w:tr>
      <w:tr w:rsidR="00170FFD" w14:paraId="482835E7"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569044E8" w14:textId="77777777" w:rsidR="00170FFD" w:rsidRDefault="00000000">
            <w:r>
              <w:rPr>
                <w:sz w:val="18"/>
              </w:rPr>
              <w:t>§99.34</w:t>
            </w:r>
          </w:p>
        </w:tc>
        <w:tc>
          <w:tcPr>
            <w:tcW w:w="4560" w:type="dxa"/>
          </w:tcPr>
          <w:p w14:paraId="77B0593C"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Transfer conditions — Conditions for disclosure to other schools</w:t>
            </w:r>
          </w:p>
        </w:tc>
        <w:tc>
          <w:tcPr>
            <w:tcW w:w="4560" w:type="dxa"/>
          </w:tcPr>
          <w:p w14:paraId="435C54A6"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170FFD" w14:paraId="30336351"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49A8B157" w14:textId="77777777" w:rsidR="00170FFD" w:rsidRDefault="00000000">
            <w:r>
              <w:rPr>
                <w:sz w:val="18"/>
              </w:rPr>
              <w:t>§99.35</w:t>
            </w:r>
          </w:p>
        </w:tc>
        <w:tc>
          <w:tcPr>
            <w:tcW w:w="4560" w:type="dxa"/>
          </w:tcPr>
          <w:p w14:paraId="67A828F3"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Research exceptions — Disclosure for studies for, or on behalf of, educational agencies</w:t>
            </w:r>
          </w:p>
        </w:tc>
        <w:tc>
          <w:tcPr>
            <w:tcW w:w="4560" w:type="dxa"/>
          </w:tcPr>
          <w:p w14:paraId="3937E40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2.6</w:t>
            </w:r>
          </w:p>
        </w:tc>
      </w:tr>
      <w:tr w:rsidR="00170FFD" w14:paraId="61BB53EE"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3E75E98D" w14:textId="77777777" w:rsidR="00170FFD" w:rsidRDefault="00000000">
            <w:r>
              <w:rPr>
                <w:sz w:val="18"/>
              </w:rPr>
              <w:t>§99.36</w:t>
            </w:r>
          </w:p>
        </w:tc>
        <w:tc>
          <w:tcPr>
            <w:tcW w:w="4560" w:type="dxa"/>
          </w:tcPr>
          <w:p w14:paraId="4C8D98DE"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Health/safety emergency — Disclosure permitted in health or safety emergencies</w:t>
            </w:r>
          </w:p>
        </w:tc>
        <w:tc>
          <w:tcPr>
            <w:tcW w:w="4560" w:type="dxa"/>
          </w:tcPr>
          <w:p w14:paraId="6F2E63E6"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3.2, ISP 6.1, IISP 10.0</w:t>
            </w:r>
          </w:p>
        </w:tc>
      </w:tr>
      <w:tr w:rsidR="00170FFD" w14:paraId="7B88EB2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A8FC885" w14:textId="77777777" w:rsidR="00170FFD" w:rsidRDefault="00000000">
            <w:r>
              <w:rPr>
                <w:sz w:val="18"/>
              </w:rPr>
              <w:t>§99.37</w:t>
            </w:r>
          </w:p>
        </w:tc>
        <w:tc>
          <w:tcPr>
            <w:tcW w:w="4560" w:type="dxa"/>
          </w:tcPr>
          <w:p w14:paraId="290C883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Directory information — Designation, opt-out rights, and de-identification requirements</w:t>
            </w:r>
          </w:p>
        </w:tc>
        <w:tc>
          <w:tcPr>
            <w:tcW w:w="4560" w:type="dxa"/>
          </w:tcPr>
          <w:p w14:paraId="60D236B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IISP 2.0</w:t>
            </w:r>
          </w:p>
        </w:tc>
      </w:tr>
      <w:tr w:rsidR="00170FFD" w14:paraId="313DD7A0" w14:textId="77777777" w:rsidTr="00170FFD">
        <w:tc>
          <w:tcPr>
            <w:cnfStyle w:val="001000000000" w:firstRow="0" w:lastRow="0" w:firstColumn="1" w:lastColumn="0" w:oddVBand="0" w:evenVBand="0" w:oddHBand="0" w:evenHBand="0" w:firstRowFirstColumn="0" w:firstRowLastColumn="0" w:lastRowFirstColumn="0" w:lastRowLastColumn="0"/>
            <w:tcW w:w="4560" w:type="dxa"/>
          </w:tcPr>
          <w:p w14:paraId="4EB33D78" w14:textId="77777777" w:rsidR="00170FFD" w:rsidRDefault="00000000">
            <w:r>
              <w:rPr>
                <w:sz w:val="18"/>
              </w:rPr>
              <w:t>§99.60-67</w:t>
            </w:r>
          </w:p>
        </w:tc>
        <w:tc>
          <w:tcPr>
            <w:tcW w:w="4560" w:type="dxa"/>
          </w:tcPr>
          <w:p w14:paraId="4D4A04E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Enforcement — Investigation and enforcement procedures by the Family Policy Compliance Office</w:t>
            </w:r>
          </w:p>
        </w:tc>
        <w:tc>
          <w:tcPr>
            <w:tcW w:w="4560" w:type="dxa"/>
          </w:tcPr>
          <w:p w14:paraId="2BA9EEE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2.5</w:t>
            </w:r>
          </w:p>
        </w:tc>
      </w:tr>
    </w:tbl>
    <w:p w14:paraId="2C85DD35" w14:textId="77777777" w:rsidR="00170FFD" w:rsidRDefault="00000000">
      <w:r>
        <w:br w:type="page"/>
      </w:r>
    </w:p>
    <w:p w14:paraId="26840A0E" w14:textId="77777777" w:rsidR="00170FFD" w:rsidRDefault="00000000">
      <w:pPr>
        <w:pStyle w:val="Heading1"/>
      </w:pPr>
      <w:r>
        <w:lastRenderedPageBreak/>
        <w:t>APPENDIX B — SOX §404 ITGC Reverse Mapping</w:t>
      </w:r>
    </w:p>
    <w:p w14:paraId="32827FB9" w14:textId="77777777" w:rsidR="00170FFD" w:rsidRDefault="00000000">
      <w:r>
        <w:t>Maps SOX §404 ITGC domains to their representative controls and the Stride policies that provide coverage. Empty cells in the Stride Policies column indicate potential coverage gaps.</w:t>
      </w:r>
    </w:p>
    <w:tbl>
      <w:tblPr>
        <w:tblStyle w:val="GridTable4-Accent1"/>
        <w:tblW w:w="5000" w:type="pct"/>
        <w:tblLook w:val="04A0" w:firstRow="1" w:lastRow="0" w:firstColumn="1" w:lastColumn="0" w:noHBand="0" w:noVBand="1"/>
      </w:tblPr>
      <w:tblGrid>
        <w:gridCol w:w="3474"/>
        <w:gridCol w:w="3474"/>
        <w:gridCol w:w="3474"/>
        <w:gridCol w:w="3474"/>
      </w:tblGrid>
      <w:tr w:rsidR="00170FFD" w14:paraId="62A7E9E4"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536A9E5E" w14:textId="77777777" w:rsidR="00170FFD" w:rsidRDefault="00000000">
            <w:r>
              <w:rPr>
                <w:sz w:val="18"/>
              </w:rPr>
              <w:t>SOX §404 Domain</w:t>
            </w:r>
          </w:p>
        </w:tc>
        <w:tc>
          <w:tcPr>
            <w:tcW w:w="3420" w:type="dxa"/>
          </w:tcPr>
          <w:p w14:paraId="3C4A64E6"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Control ID / Description</w:t>
            </w:r>
          </w:p>
        </w:tc>
        <w:tc>
          <w:tcPr>
            <w:tcW w:w="3420" w:type="dxa"/>
          </w:tcPr>
          <w:p w14:paraId="0D0DA2D9"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Stride Policies</w:t>
            </w:r>
          </w:p>
        </w:tc>
        <w:tc>
          <w:tcPr>
            <w:tcW w:w="3420" w:type="dxa"/>
          </w:tcPr>
          <w:p w14:paraId="5F2D29C2"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NIST CSF Alignment</w:t>
            </w:r>
          </w:p>
        </w:tc>
      </w:tr>
      <w:tr w:rsidR="00170FFD" w14:paraId="0983F24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5EC4B7AD" w14:textId="77777777" w:rsidR="00170FFD" w:rsidRDefault="00000000">
            <w:r>
              <w:rPr>
                <w:sz w:val="18"/>
              </w:rPr>
              <w:t>Access Controls</w:t>
            </w:r>
          </w:p>
        </w:tc>
        <w:tc>
          <w:tcPr>
            <w:tcW w:w="3420" w:type="dxa"/>
          </w:tcPr>
          <w:p w14:paraId="3BC75E9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AC-1: Logical access provisioning/deprovisioning aligned with HR lifecycle events</w:t>
            </w:r>
          </w:p>
        </w:tc>
        <w:tc>
          <w:tcPr>
            <w:tcW w:w="3420" w:type="dxa"/>
          </w:tcPr>
          <w:p w14:paraId="6A855CB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1941B9D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170FFD" w14:paraId="080A1214" w14:textId="77777777" w:rsidTr="00170FFD">
        <w:tc>
          <w:tcPr>
            <w:cnfStyle w:val="001000000000" w:firstRow="0" w:lastRow="0" w:firstColumn="1" w:lastColumn="0" w:oddVBand="0" w:evenVBand="0" w:oddHBand="0" w:evenHBand="0" w:firstRowFirstColumn="0" w:firstRowLastColumn="0" w:lastRowFirstColumn="0" w:lastRowLastColumn="0"/>
            <w:tcW w:w="3420" w:type="dxa"/>
          </w:tcPr>
          <w:p w14:paraId="25F37BD2" w14:textId="77777777" w:rsidR="00170FFD" w:rsidRDefault="00000000">
            <w:r>
              <w:rPr>
                <w:sz w:val="18"/>
              </w:rPr>
              <w:t>Access Controls</w:t>
            </w:r>
          </w:p>
        </w:tc>
        <w:tc>
          <w:tcPr>
            <w:tcW w:w="3420" w:type="dxa"/>
          </w:tcPr>
          <w:p w14:paraId="08E1E6D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AC-2: Periodic user access reviews (quarterly for privileged, semi-annual for standard)</w:t>
            </w:r>
          </w:p>
        </w:tc>
        <w:tc>
          <w:tcPr>
            <w:tcW w:w="3420" w:type="dxa"/>
          </w:tcPr>
          <w:p w14:paraId="5D612E0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2.3, ISP 2.6, ISP 4.1, ISP 4.3, IISP 2.0, IISP 8.0</w:t>
            </w:r>
          </w:p>
        </w:tc>
        <w:tc>
          <w:tcPr>
            <w:tcW w:w="3420" w:type="dxa"/>
          </w:tcPr>
          <w:p w14:paraId="74309D2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PR.AA, GV.RR</w:t>
            </w:r>
          </w:p>
        </w:tc>
      </w:tr>
      <w:tr w:rsidR="00170FFD" w14:paraId="37DEF661"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05643733" w14:textId="77777777" w:rsidR="00170FFD" w:rsidRDefault="00000000">
            <w:r>
              <w:rPr>
                <w:sz w:val="18"/>
              </w:rPr>
              <w:t>Access Controls</w:t>
            </w:r>
          </w:p>
        </w:tc>
        <w:tc>
          <w:tcPr>
            <w:tcW w:w="3420" w:type="dxa"/>
          </w:tcPr>
          <w:p w14:paraId="70A66043"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AC-3: Privileged access management — just-in-time elevation, session recording, break-glass procedures</w:t>
            </w:r>
          </w:p>
        </w:tc>
        <w:tc>
          <w:tcPr>
            <w:tcW w:w="3420" w:type="dxa"/>
          </w:tcPr>
          <w:p w14:paraId="39C7E82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4521AC6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170FFD" w14:paraId="6A56726C" w14:textId="77777777" w:rsidTr="00170FFD">
        <w:tc>
          <w:tcPr>
            <w:cnfStyle w:val="001000000000" w:firstRow="0" w:lastRow="0" w:firstColumn="1" w:lastColumn="0" w:oddVBand="0" w:evenVBand="0" w:oddHBand="0" w:evenHBand="0" w:firstRowFirstColumn="0" w:firstRowLastColumn="0" w:lastRowFirstColumn="0" w:lastRowLastColumn="0"/>
            <w:tcW w:w="3420" w:type="dxa"/>
          </w:tcPr>
          <w:p w14:paraId="7F9ECBB7" w14:textId="77777777" w:rsidR="00170FFD" w:rsidRDefault="00000000">
            <w:r>
              <w:rPr>
                <w:sz w:val="18"/>
              </w:rPr>
              <w:t>Access Controls</w:t>
            </w:r>
          </w:p>
        </w:tc>
        <w:tc>
          <w:tcPr>
            <w:tcW w:w="3420" w:type="dxa"/>
          </w:tcPr>
          <w:p w14:paraId="09FA1B94"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AC-4: Authentication controls — MFA for all administrative and financially-significant system access</w:t>
            </w:r>
          </w:p>
        </w:tc>
        <w:tc>
          <w:tcPr>
            <w:tcW w:w="3420" w:type="dxa"/>
          </w:tcPr>
          <w:p w14:paraId="5B00A60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2.3, ISP 2.6, ISP 4.1, ISP 4.3, IISP 2.0, IISP 8.0</w:t>
            </w:r>
          </w:p>
        </w:tc>
        <w:tc>
          <w:tcPr>
            <w:tcW w:w="3420" w:type="dxa"/>
          </w:tcPr>
          <w:p w14:paraId="42EF1DC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PR.AA, GV.RR</w:t>
            </w:r>
          </w:p>
        </w:tc>
      </w:tr>
      <w:tr w:rsidR="00170FFD" w14:paraId="340DE6F3"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170813D" w14:textId="77777777" w:rsidR="00170FFD" w:rsidRDefault="00000000">
            <w:r>
              <w:rPr>
                <w:sz w:val="18"/>
              </w:rPr>
              <w:t>Access Controls</w:t>
            </w:r>
          </w:p>
        </w:tc>
        <w:tc>
          <w:tcPr>
            <w:tcW w:w="3420" w:type="dxa"/>
          </w:tcPr>
          <w:p w14:paraId="241AB92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AC-5: Service account governance — inventory, ownership, credential rotation</w:t>
            </w:r>
          </w:p>
        </w:tc>
        <w:tc>
          <w:tcPr>
            <w:tcW w:w="3420" w:type="dxa"/>
          </w:tcPr>
          <w:p w14:paraId="303D1B2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3346894C"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170FFD" w14:paraId="6AB0C2CE" w14:textId="77777777" w:rsidTr="00170FFD">
        <w:tc>
          <w:tcPr>
            <w:cnfStyle w:val="001000000000" w:firstRow="0" w:lastRow="0" w:firstColumn="1" w:lastColumn="0" w:oddVBand="0" w:evenVBand="0" w:oddHBand="0" w:evenHBand="0" w:firstRowFirstColumn="0" w:firstRowLastColumn="0" w:lastRowFirstColumn="0" w:lastRowLastColumn="0"/>
            <w:tcW w:w="3420" w:type="dxa"/>
          </w:tcPr>
          <w:p w14:paraId="1461D6EA" w14:textId="77777777" w:rsidR="00170FFD" w:rsidRDefault="00000000">
            <w:r>
              <w:rPr>
                <w:sz w:val="18"/>
              </w:rPr>
              <w:t>Change Management</w:t>
            </w:r>
          </w:p>
        </w:tc>
        <w:tc>
          <w:tcPr>
            <w:tcW w:w="3420" w:type="dxa"/>
          </w:tcPr>
          <w:p w14:paraId="087E924C"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CM-1: Change request documentation including business justification and impact assessment</w:t>
            </w:r>
          </w:p>
        </w:tc>
        <w:tc>
          <w:tcPr>
            <w:tcW w:w="3420" w:type="dxa"/>
          </w:tcPr>
          <w:p w14:paraId="7ABF256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120BD32B"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170FFD" w14:paraId="7960DBB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A2E3CCB" w14:textId="77777777" w:rsidR="00170FFD" w:rsidRDefault="00000000">
            <w:r>
              <w:rPr>
                <w:sz w:val="18"/>
              </w:rPr>
              <w:t>Change Management</w:t>
            </w:r>
          </w:p>
        </w:tc>
        <w:tc>
          <w:tcPr>
            <w:tcW w:w="3420" w:type="dxa"/>
          </w:tcPr>
          <w:p w14:paraId="7ADEF70F"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CM-2: Segregation of development, test, and production environments</w:t>
            </w:r>
          </w:p>
        </w:tc>
        <w:tc>
          <w:tcPr>
            <w:tcW w:w="3420" w:type="dxa"/>
          </w:tcPr>
          <w:p w14:paraId="56B8E6F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0E80AC5B"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170FFD" w14:paraId="0527EF89" w14:textId="77777777" w:rsidTr="00170FFD">
        <w:tc>
          <w:tcPr>
            <w:cnfStyle w:val="001000000000" w:firstRow="0" w:lastRow="0" w:firstColumn="1" w:lastColumn="0" w:oddVBand="0" w:evenVBand="0" w:oddHBand="0" w:evenHBand="0" w:firstRowFirstColumn="0" w:firstRowLastColumn="0" w:lastRowFirstColumn="0" w:lastRowLastColumn="0"/>
            <w:tcW w:w="3420" w:type="dxa"/>
          </w:tcPr>
          <w:p w14:paraId="13DB338A" w14:textId="77777777" w:rsidR="00170FFD" w:rsidRDefault="00000000">
            <w:r>
              <w:rPr>
                <w:sz w:val="18"/>
              </w:rPr>
              <w:t>Change Management</w:t>
            </w:r>
          </w:p>
        </w:tc>
        <w:tc>
          <w:tcPr>
            <w:tcW w:w="3420" w:type="dxa"/>
          </w:tcPr>
          <w:p w14:paraId="5B54E01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CM-3: Code review / peer review before production deployment</w:t>
            </w:r>
          </w:p>
        </w:tc>
        <w:tc>
          <w:tcPr>
            <w:tcW w:w="3420" w:type="dxa"/>
          </w:tcPr>
          <w:p w14:paraId="6224C916"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384333D3"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170FFD" w14:paraId="6B925994"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681D11FD" w14:textId="77777777" w:rsidR="00170FFD" w:rsidRDefault="00000000">
            <w:r>
              <w:rPr>
                <w:sz w:val="18"/>
              </w:rPr>
              <w:t>Change Management</w:t>
            </w:r>
          </w:p>
        </w:tc>
        <w:tc>
          <w:tcPr>
            <w:tcW w:w="3420" w:type="dxa"/>
          </w:tcPr>
          <w:p w14:paraId="3E48121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CM-4: Change approval by designated change authority (CAB or equivalent)</w:t>
            </w:r>
          </w:p>
        </w:tc>
        <w:tc>
          <w:tcPr>
            <w:tcW w:w="3420" w:type="dxa"/>
          </w:tcPr>
          <w:p w14:paraId="6DEAEDDF"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68B464F7"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170FFD" w14:paraId="18A6A136" w14:textId="77777777" w:rsidTr="00170FFD">
        <w:tc>
          <w:tcPr>
            <w:cnfStyle w:val="001000000000" w:firstRow="0" w:lastRow="0" w:firstColumn="1" w:lastColumn="0" w:oddVBand="0" w:evenVBand="0" w:oddHBand="0" w:evenHBand="0" w:firstRowFirstColumn="0" w:firstRowLastColumn="0" w:lastRowFirstColumn="0" w:lastRowLastColumn="0"/>
            <w:tcW w:w="3420" w:type="dxa"/>
          </w:tcPr>
          <w:p w14:paraId="68837AA6" w14:textId="77777777" w:rsidR="00170FFD" w:rsidRDefault="00000000">
            <w:r>
              <w:rPr>
                <w:sz w:val="18"/>
              </w:rPr>
              <w:t>Change Management</w:t>
            </w:r>
          </w:p>
        </w:tc>
        <w:tc>
          <w:tcPr>
            <w:tcW w:w="3420" w:type="dxa"/>
          </w:tcPr>
          <w:p w14:paraId="1705242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CM-5: Emergency change procedures with post-implementation review</w:t>
            </w:r>
          </w:p>
        </w:tc>
        <w:tc>
          <w:tcPr>
            <w:tcW w:w="3420" w:type="dxa"/>
          </w:tcPr>
          <w:p w14:paraId="3B478FBB"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4361C3F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170FFD" w14:paraId="5272DF00"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4B8351FC" w14:textId="77777777" w:rsidR="00170FFD" w:rsidRDefault="00000000">
            <w:r>
              <w:rPr>
                <w:sz w:val="18"/>
              </w:rPr>
              <w:t>Change Management</w:t>
            </w:r>
          </w:p>
        </w:tc>
        <w:tc>
          <w:tcPr>
            <w:tcW w:w="3420" w:type="dxa"/>
          </w:tcPr>
          <w:p w14:paraId="07ED0153"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CM-6: Release management and deployment automation controls</w:t>
            </w:r>
          </w:p>
        </w:tc>
        <w:tc>
          <w:tcPr>
            <w:tcW w:w="3420" w:type="dxa"/>
          </w:tcPr>
          <w:p w14:paraId="2A587949"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1F31BED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170FFD" w14:paraId="00643727" w14:textId="77777777" w:rsidTr="00170FFD">
        <w:tc>
          <w:tcPr>
            <w:cnfStyle w:val="001000000000" w:firstRow="0" w:lastRow="0" w:firstColumn="1" w:lastColumn="0" w:oddVBand="0" w:evenVBand="0" w:oddHBand="0" w:evenHBand="0" w:firstRowFirstColumn="0" w:firstRowLastColumn="0" w:lastRowFirstColumn="0" w:lastRowLastColumn="0"/>
            <w:tcW w:w="3420" w:type="dxa"/>
          </w:tcPr>
          <w:p w14:paraId="1BE1D2E0" w14:textId="77777777" w:rsidR="00170FFD" w:rsidRDefault="00000000">
            <w:r>
              <w:rPr>
                <w:sz w:val="18"/>
              </w:rPr>
              <w:t>Computer Operations</w:t>
            </w:r>
          </w:p>
        </w:tc>
        <w:tc>
          <w:tcPr>
            <w:tcW w:w="3420" w:type="dxa"/>
          </w:tcPr>
          <w:p w14:paraId="4163A6F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CO-1: Job scheduling controls — automated scheduling with failure alerting</w:t>
            </w:r>
          </w:p>
        </w:tc>
        <w:tc>
          <w:tcPr>
            <w:tcW w:w="3420" w:type="dxa"/>
          </w:tcPr>
          <w:p w14:paraId="2709A93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3.1, ISP 4.3, ISP 4.5, ISP 5.1, ISP 6.1, IISP 1.0</w:t>
            </w:r>
          </w:p>
        </w:tc>
        <w:tc>
          <w:tcPr>
            <w:tcW w:w="3420" w:type="dxa"/>
          </w:tcPr>
          <w:p w14:paraId="38ADD8D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DE.CM, RS.MA, RC.RP</w:t>
            </w:r>
          </w:p>
        </w:tc>
      </w:tr>
      <w:tr w:rsidR="00170FFD" w14:paraId="77A2016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FA4897E" w14:textId="77777777" w:rsidR="00170FFD" w:rsidRDefault="00000000">
            <w:r>
              <w:rPr>
                <w:sz w:val="18"/>
              </w:rPr>
              <w:t>Computer Operations</w:t>
            </w:r>
          </w:p>
        </w:tc>
        <w:tc>
          <w:tcPr>
            <w:tcW w:w="3420" w:type="dxa"/>
          </w:tcPr>
          <w:p w14:paraId="063B74B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CO-2: Backup and recovery — automated backups with tested restoration procedures</w:t>
            </w:r>
          </w:p>
        </w:tc>
        <w:tc>
          <w:tcPr>
            <w:tcW w:w="3420" w:type="dxa"/>
          </w:tcPr>
          <w:p w14:paraId="31F8DBA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3.1, ISP 4.3, ISP 4.5, ISP 5.1, ISP 6.1, IISP 1.0</w:t>
            </w:r>
          </w:p>
        </w:tc>
        <w:tc>
          <w:tcPr>
            <w:tcW w:w="3420" w:type="dxa"/>
          </w:tcPr>
          <w:p w14:paraId="330F93B3"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DE.CM, RS.MA, RC.RP</w:t>
            </w:r>
          </w:p>
        </w:tc>
      </w:tr>
      <w:tr w:rsidR="00170FFD" w14:paraId="719F168A" w14:textId="77777777" w:rsidTr="00170FFD">
        <w:tc>
          <w:tcPr>
            <w:cnfStyle w:val="001000000000" w:firstRow="0" w:lastRow="0" w:firstColumn="1" w:lastColumn="0" w:oddVBand="0" w:evenVBand="0" w:oddHBand="0" w:evenHBand="0" w:firstRowFirstColumn="0" w:firstRowLastColumn="0" w:lastRowFirstColumn="0" w:lastRowLastColumn="0"/>
            <w:tcW w:w="3420" w:type="dxa"/>
          </w:tcPr>
          <w:p w14:paraId="1D1DDD23" w14:textId="77777777" w:rsidR="00170FFD" w:rsidRDefault="00000000">
            <w:r>
              <w:rPr>
                <w:sz w:val="18"/>
              </w:rPr>
              <w:t>Computer Operations</w:t>
            </w:r>
          </w:p>
        </w:tc>
        <w:tc>
          <w:tcPr>
            <w:tcW w:w="3420" w:type="dxa"/>
          </w:tcPr>
          <w:p w14:paraId="1DB94B14"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CO-3: Incident management — defined escalation and resolution procedures</w:t>
            </w:r>
          </w:p>
        </w:tc>
        <w:tc>
          <w:tcPr>
            <w:tcW w:w="3420" w:type="dxa"/>
          </w:tcPr>
          <w:p w14:paraId="6881FD0E"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3.1, ISP 4.3, ISP 4.5, ISP 5.1, ISP 6.1, IISP 1.0</w:t>
            </w:r>
          </w:p>
        </w:tc>
        <w:tc>
          <w:tcPr>
            <w:tcW w:w="3420" w:type="dxa"/>
          </w:tcPr>
          <w:p w14:paraId="5DD5E42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DE.CM, RS.MA, RC.RP</w:t>
            </w:r>
          </w:p>
        </w:tc>
      </w:tr>
      <w:tr w:rsidR="00170FFD" w14:paraId="0B045D7A"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7F30B2ED" w14:textId="77777777" w:rsidR="00170FFD" w:rsidRDefault="00000000">
            <w:r>
              <w:rPr>
                <w:sz w:val="18"/>
              </w:rPr>
              <w:t>Computer Operations</w:t>
            </w:r>
          </w:p>
        </w:tc>
        <w:tc>
          <w:tcPr>
            <w:tcW w:w="3420" w:type="dxa"/>
          </w:tcPr>
          <w:p w14:paraId="0A4D259D"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CO-4: Batch processing integrity — reconciliation and completeness checks</w:t>
            </w:r>
          </w:p>
        </w:tc>
        <w:tc>
          <w:tcPr>
            <w:tcW w:w="3420" w:type="dxa"/>
          </w:tcPr>
          <w:p w14:paraId="4CA8A0B9"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3.1, ISP 4.3, ISP 4.5, ISP 5.1, ISP 6.1, IISP 1.0</w:t>
            </w:r>
          </w:p>
        </w:tc>
        <w:tc>
          <w:tcPr>
            <w:tcW w:w="3420" w:type="dxa"/>
          </w:tcPr>
          <w:p w14:paraId="7C2AA4E2"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DE.CM, RS.MA, RC.RP</w:t>
            </w:r>
          </w:p>
        </w:tc>
      </w:tr>
      <w:tr w:rsidR="00170FFD" w14:paraId="3B033E98" w14:textId="77777777" w:rsidTr="00170FFD">
        <w:tc>
          <w:tcPr>
            <w:cnfStyle w:val="001000000000" w:firstRow="0" w:lastRow="0" w:firstColumn="1" w:lastColumn="0" w:oddVBand="0" w:evenVBand="0" w:oddHBand="0" w:evenHBand="0" w:firstRowFirstColumn="0" w:firstRowLastColumn="0" w:lastRowFirstColumn="0" w:lastRowLastColumn="0"/>
            <w:tcW w:w="3420" w:type="dxa"/>
          </w:tcPr>
          <w:p w14:paraId="4182D009" w14:textId="77777777" w:rsidR="00170FFD" w:rsidRDefault="00000000">
            <w:r>
              <w:rPr>
                <w:sz w:val="18"/>
              </w:rPr>
              <w:t>Program Development</w:t>
            </w:r>
          </w:p>
        </w:tc>
        <w:tc>
          <w:tcPr>
            <w:tcW w:w="3420" w:type="dxa"/>
          </w:tcPr>
          <w:p w14:paraId="5273C462"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PD-1: System development lifecycle (SDLC) methodology with security requirements</w:t>
            </w:r>
          </w:p>
        </w:tc>
        <w:tc>
          <w:tcPr>
            <w:tcW w:w="3420" w:type="dxa"/>
          </w:tcPr>
          <w:p w14:paraId="3E41B8A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4.4, IISP 5.0, IISP 9.0</w:t>
            </w:r>
          </w:p>
        </w:tc>
        <w:tc>
          <w:tcPr>
            <w:tcW w:w="3420" w:type="dxa"/>
          </w:tcPr>
          <w:p w14:paraId="7A5571F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PR.PS, ID.RA</w:t>
            </w:r>
          </w:p>
        </w:tc>
      </w:tr>
      <w:tr w:rsidR="00170FFD" w14:paraId="530032F7"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068529E9" w14:textId="77777777" w:rsidR="00170FFD" w:rsidRDefault="00000000">
            <w:r>
              <w:rPr>
                <w:sz w:val="18"/>
              </w:rPr>
              <w:t>Program Development</w:t>
            </w:r>
          </w:p>
        </w:tc>
        <w:tc>
          <w:tcPr>
            <w:tcW w:w="3420" w:type="dxa"/>
          </w:tcPr>
          <w:p w14:paraId="3DA5773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PD-2: Security testing — SAST, DAST, SCA </w:t>
            </w:r>
            <w:r>
              <w:rPr>
                <w:sz w:val="18"/>
              </w:rPr>
              <w:lastRenderedPageBreak/>
              <w:t>integrated into CI/CD pipeline</w:t>
            </w:r>
          </w:p>
        </w:tc>
        <w:tc>
          <w:tcPr>
            <w:tcW w:w="3420" w:type="dxa"/>
          </w:tcPr>
          <w:p w14:paraId="0FDB028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ISP 4.4, IISP 5.0, IISP 9.0</w:t>
            </w:r>
          </w:p>
        </w:tc>
        <w:tc>
          <w:tcPr>
            <w:tcW w:w="3420" w:type="dxa"/>
          </w:tcPr>
          <w:p w14:paraId="5FFB9E99"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PR.PS, ID.RA</w:t>
            </w:r>
          </w:p>
        </w:tc>
      </w:tr>
      <w:tr w:rsidR="00170FFD" w14:paraId="0ED8C010" w14:textId="77777777" w:rsidTr="00170FFD">
        <w:tc>
          <w:tcPr>
            <w:cnfStyle w:val="001000000000" w:firstRow="0" w:lastRow="0" w:firstColumn="1" w:lastColumn="0" w:oddVBand="0" w:evenVBand="0" w:oddHBand="0" w:evenHBand="0" w:firstRowFirstColumn="0" w:firstRowLastColumn="0" w:lastRowFirstColumn="0" w:lastRowLastColumn="0"/>
            <w:tcW w:w="3420" w:type="dxa"/>
          </w:tcPr>
          <w:p w14:paraId="49B01056" w14:textId="77777777" w:rsidR="00170FFD" w:rsidRDefault="00000000">
            <w:r>
              <w:rPr>
                <w:sz w:val="18"/>
              </w:rPr>
              <w:t>Program Development</w:t>
            </w:r>
          </w:p>
        </w:tc>
        <w:tc>
          <w:tcPr>
            <w:tcW w:w="3420" w:type="dxa"/>
          </w:tcPr>
          <w:p w14:paraId="026F8E9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PD-3: User acceptance testing (UAT) for financially-significant system changes</w:t>
            </w:r>
          </w:p>
        </w:tc>
        <w:tc>
          <w:tcPr>
            <w:tcW w:w="3420" w:type="dxa"/>
          </w:tcPr>
          <w:p w14:paraId="0CBDADB8"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4.4, IISP 5.0, IISP 9.0</w:t>
            </w:r>
          </w:p>
        </w:tc>
        <w:tc>
          <w:tcPr>
            <w:tcW w:w="3420" w:type="dxa"/>
          </w:tcPr>
          <w:p w14:paraId="63BE192D"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PR.PS, ID.RA</w:t>
            </w:r>
          </w:p>
        </w:tc>
      </w:tr>
      <w:tr w:rsidR="00170FFD" w14:paraId="1AE44DBE"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2C4CDF82" w14:textId="77777777" w:rsidR="00170FFD" w:rsidRDefault="00000000">
            <w:r>
              <w:rPr>
                <w:sz w:val="18"/>
              </w:rPr>
              <w:t>Program Development</w:t>
            </w:r>
          </w:p>
        </w:tc>
        <w:tc>
          <w:tcPr>
            <w:tcW w:w="3420" w:type="dxa"/>
          </w:tcPr>
          <w:p w14:paraId="1C2752D3"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PD-4: Data migration controls with reconciliation and validation</w:t>
            </w:r>
          </w:p>
        </w:tc>
        <w:tc>
          <w:tcPr>
            <w:tcW w:w="3420" w:type="dxa"/>
          </w:tcPr>
          <w:p w14:paraId="2BA11EE7"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4.4, IISP 5.0, IISP 9.0</w:t>
            </w:r>
          </w:p>
        </w:tc>
        <w:tc>
          <w:tcPr>
            <w:tcW w:w="3420" w:type="dxa"/>
          </w:tcPr>
          <w:p w14:paraId="5F2B4AE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PR.PS, ID.RA</w:t>
            </w:r>
          </w:p>
        </w:tc>
      </w:tr>
    </w:tbl>
    <w:p w14:paraId="438727BF" w14:textId="77777777" w:rsidR="00170FFD" w:rsidRDefault="00000000">
      <w:r>
        <w:br w:type="page"/>
      </w:r>
    </w:p>
    <w:p w14:paraId="330CAD4B" w14:textId="77777777" w:rsidR="00170FFD" w:rsidRDefault="00000000">
      <w:pPr>
        <w:pStyle w:val="Heading1"/>
      </w:pPr>
      <w:r>
        <w:lastRenderedPageBreak/>
        <w:t>APPENDIX C — ASR Questionnaire Coverage Gap Analysis</w:t>
      </w:r>
    </w:p>
    <w:p w14:paraId="0860E719" w14:textId="77777777" w:rsidR="00170FFD" w:rsidRDefault="00000000">
      <w:r>
        <w:t>The Application Security Review (ASR) questionnaire identifies control expectations across seven domains. This appendix maps ASR questions to existing Stride policies and highlights topics where current policy coverage is implicit, indirect, or absent — representing areas for future policy development.</w:t>
      </w:r>
    </w:p>
    <w:tbl>
      <w:tblPr>
        <w:tblStyle w:val="GridTable4-Accent1"/>
        <w:tblW w:w="5000" w:type="pct"/>
        <w:tblLook w:val="04A0" w:firstRow="1" w:lastRow="0" w:firstColumn="1" w:lastColumn="0" w:noHBand="0" w:noVBand="1"/>
      </w:tblPr>
      <w:tblGrid>
        <w:gridCol w:w="2780"/>
        <w:gridCol w:w="2779"/>
        <w:gridCol w:w="2779"/>
        <w:gridCol w:w="2779"/>
        <w:gridCol w:w="2779"/>
      </w:tblGrid>
      <w:tr w:rsidR="00170FFD" w14:paraId="521047DC" w14:textId="77777777" w:rsidTr="00170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88E5D30" w14:textId="77777777" w:rsidR="00170FFD" w:rsidRDefault="00000000">
            <w:r>
              <w:rPr>
                <w:sz w:val="18"/>
              </w:rPr>
              <w:t>Domain</w:t>
            </w:r>
          </w:p>
        </w:tc>
        <w:tc>
          <w:tcPr>
            <w:tcW w:w="2736" w:type="dxa"/>
          </w:tcPr>
          <w:p w14:paraId="5899A944"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ASR Question</w:t>
            </w:r>
          </w:p>
        </w:tc>
        <w:tc>
          <w:tcPr>
            <w:tcW w:w="2736" w:type="dxa"/>
          </w:tcPr>
          <w:p w14:paraId="19FF83B3"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Gap Type</w:t>
            </w:r>
          </w:p>
        </w:tc>
        <w:tc>
          <w:tcPr>
            <w:tcW w:w="2736" w:type="dxa"/>
          </w:tcPr>
          <w:p w14:paraId="7A6C3660"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Current Policy Coverage</w:t>
            </w:r>
          </w:p>
        </w:tc>
        <w:tc>
          <w:tcPr>
            <w:tcW w:w="2736" w:type="dxa"/>
          </w:tcPr>
          <w:p w14:paraId="246F049A" w14:textId="77777777" w:rsidR="00170FFD" w:rsidRDefault="00000000">
            <w:pPr>
              <w:cnfStyle w:val="100000000000" w:firstRow="1" w:lastRow="0" w:firstColumn="0" w:lastColumn="0" w:oddVBand="0" w:evenVBand="0" w:oddHBand="0" w:evenHBand="0" w:firstRowFirstColumn="0" w:firstRowLastColumn="0" w:lastRowFirstColumn="0" w:lastRowLastColumn="0"/>
            </w:pPr>
            <w:r>
              <w:rPr>
                <w:sz w:val="18"/>
              </w:rPr>
              <w:t>Recommendation</w:t>
            </w:r>
          </w:p>
        </w:tc>
      </w:tr>
      <w:tr w:rsidR="00170FFD" w14:paraId="1E412F6F"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5A19A70" w14:textId="77777777" w:rsidR="00170FFD" w:rsidRDefault="00000000">
            <w:r>
              <w:rPr>
                <w:sz w:val="18"/>
              </w:rPr>
              <w:t>Governance and Program Management</w:t>
            </w:r>
          </w:p>
        </w:tc>
        <w:tc>
          <w:tcPr>
            <w:tcW w:w="2736" w:type="dxa"/>
          </w:tcPr>
          <w:p w14:paraId="33AE9A8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What is the business necessity classification for this application?</w:t>
            </w:r>
          </w:p>
        </w:tc>
        <w:tc>
          <w:tcPr>
            <w:tcW w:w="2736" w:type="dxa"/>
            <w:shd w:val="clear" w:color="auto" w:fill="FFF9C4"/>
          </w:tcPr>
          <w:p w14:paraId="4C6AC65E"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3748ED20"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3.1 (Asset Management) identifies assets but does not define a formal business-necessity classification (KTLO / SHOULD / MAY).</w:t>
            </w:r>
          </w:p>
        </w:tc>
        <w:tc>
          <w:tcPr>
            <w:tcW w:w="2736" w:type="dxa"/>
          </w:tcPr>
          <w:p w14:paraId="03BDAA76"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Formalize a business-necessity taxonomy as a standard under ISP 3.1 or a new annex.</w:t>
            </w:r>
          </w:p>
        </w:tc>
      </w:tr>
      <w:tr w:rsidR="00170FFD" w14:paraId="376E2BB3" w14:textId="77777777" w:rsidTr="00170FFD">
        <w:tc>
          <w:tcPr>
            <w:cnfStyle w:val="001000000000" w:firstRow="0" w:lastRow="0" w:firstColumn="1" w:lastColumn="0" w:oddVBand="0" w:evenVBand="0" w:oddHBand="0" w:evenHBand="0" w:firstRowFirstColumn="0" w:firstRowLastColumn="0" w:lastRowFirstColumn="0" w:lastRowLastColumn="0"/>
            <w:tcW w:w="2736" w:type="dxa"/>
          </w:tcPr>
          <w:p w14:paraId="45C58280" w14:textId="77777777" w:rsidR="00170FFD" w:rsidRDefault="00000000">
            <w:r>
              <w:rPr>
                <w:sz w:val="18"/>
              </w:rPr>
              <w:t>Governance and Program Management</w:t>
            </w:r>
          </w:p>
        </w:tc>
        <w:tc>
          <w:tcPr>
            <w:tcW w:w="2736" w:type="dxa"/>
          </w:tcPr>
          <w:p w14:paraId="452C45C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Are productivity improvement estimates or benchmarks documented?</w:t>
            </w:r>
          </w:p>
        </w:tc>
        <w:tc>
          <w:tcPr>
            <w:tcW w:w="2736" w:type="dxa"/>
            <w:shd w:val="clear" w:color="auto" w:fill="FFCDD2"/>
          </w:tcPr>
          <w:p w14:paraId="4E7E0F54"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Absent</w:t>
            </w:r>
          </w:p>
        </w:tc>
        <w:tc>
          <w:tcPr>
            <w:tcW w:w="2736" w:type="dxa"/>
          </w:tcPr>
          <w:p w14:paraId="551EE527"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No published policy addresses productivity benchmarking for technology adoption.</w:t>
            </w:r>
          </w:p>
        </w:tc>
        <w:tc>
          <w:tcPr>
            <w:tcW w:w="2736" w:type="dxa"/>
          </w:tcPr>
          <w:p w14:paraId="1D49E8A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Consider adding quantitative benefit documentation requirements to the enterprise architecture governance process.</w:t>
            </w:r>
          </w:p>
        </w:tc>
      </w:tr>
      <w:tr w:rsidR="00170FFD" w14:paraId="5EA513CD"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88F493F" w14:textId="77777777" w:rsidR="00170FFD" w:rsidRDefault="00000000">
            <w:r>
              <w:rPr>
                <w:sz w:val="18"/>
              </w:rPr>
              <w:t>Governance and Program Management</w:t>
            </w:r>
          </w:p>
        </w:tc>
        <w:tc>
          <w:tcPr>
            <w:tcW w:w="2736" w:type="dxa"/>
          </w:tcPr>
          <w:p w14:paraId="4BF9B9D9"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Has legal counsel reviewed this application's terms, data handling, and IP implications?</w:t>
            </w:r>
          </w:p>
        </w:tc>
        <w:tc>
          <w:tcPr>
            <w:tcW w:w="2736" w:type="dxa"/>
            <w:shd w:val="clear" w:color="auto" w:fill="FFF9C4"/>
          </w:tcPr>
          <w:p w14:paraId="465B8A01"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40CA2FD7"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IISP 5.0 (AI AUP) references legal review for AI tools. No general-purpose legal review policy exists for all application types.</w:t>
            </w:r>
          </w:p>
        </w:tc>
        <w:tc>
          <w:tcPr>
            <w:tcW w:w="2736" w:type="dxa"/>
          </w:tcPr>
          <w:p w14:paraId="279A1F07"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Establish a legal/IP review gate within the application onboarding process; codify in ISP 2.4 or new standard.</w:t>
            </w:r>
          </w:p>
        </w:tc>
      </w:tr>
      <w:tr w:rsidR="00170FFD" w14:paraId="3F71D69C" w14:textId="77777777" w:rsidTr="00170FFD">
        <w:tc>
          <w:tcPr>
            <w:cnfStyle w:val="001000000000" w:firstRow="0" w:lastRow="0" w:firstColumn="1" w:lastColumn="0" w:oddVBand="0" w:evenVBand="0" w:oddHBand="0" w:evenHBand="0" w:firstRowFirstColumn="0" w:firstRowLastColumn="0" w:lastRowFirstColumn="0" w:lastRowLastColumn="0"/>
            <w:tcW w:w="2736" w:type="dxa"/>
          </w:tcPr>
          <w:p w14:paraId="7DF58B84" w14:textId="77777777" w:rsidR="00170FFD" w:rsidRDefault="00000000">
            <w:r>
              <w:rPr>
                <w:sz w:val="18"/>
              </w:rPr>
              <w:t>Governance and Program Management</w:t>
            </w:r>
          </w:p>
        </w:tc>
        <w:tc>
          <w:tcPr>
            <w:tcW w:w="2736" w:type="dxa"/>
          </w:tcPr>
          <w:p w14:paraId="4FF6444F"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Has the application been reviewed through the enterprise architecture governance process?</w:t>
            </w:r>
          </w:p>
        </w:tc>
        <w:tc>
          <w:tcPr>
            <w:tcW w:w="2736" w:type="dxa"/>
            <w:shd w:val="clear" w:color="auto" w:fill="FFF9C4"/>
          </w:tcPr>
          <w:p w14:paraId="35A7603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Implicit</w:t>
            </w:r>
          </w:p>
        </w:tc>
        <w:tc>
          <w:tcPr>
            <w:tcW w:w="2736" w:type="dxa"/>
          </w:tcPr>
          <w:p w14:paraId="71221B4E"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ISP 2.5 (Oversight) addresses governance broadly. No dedicated enterprise architecture review policy or standard exists.</w:t>
            </w:r>
          </w:p>
        </w:tc>
        <w:tc>
          <w:tcPr>
            <w:tcW w:w="2736" w:type="dxa"/>
          </w:tcPr>
          <w:p w14:paraId="447E619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Publish an EA governance review standard linked to ISP 2.5, including defined approval gates.</w:t>
            </w:r>
          </w:p>
        </w:tc>
      </w:tr>
      <w:tr w:rsidR="00170FFD" w14:paraId="1342C8A4"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D42FDD6" w14:textId="77777777" w:rsidR="00170FFD" w:rsidRDefault="00000000">
            <w:r>
              <w:rPr>
                <w:sz w:val="18"/>
              </w:rPr>
              <w:t>Secure Development and Change Management</w:t>
            </w:r>
          </w:p>
        </w:tc>
        <w:tc>
          <w:tcPr>
            <w:tcW w:w="2736" w:type="dxa"/>
          </w:tcPr>
          <w:p w14:paraId="5E10A21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Does the application require an out-of-band update mechanism?</w:t>
            </w:r>
          </w:p>
        </w:tc>
        <w:tc>
          <w:tcPr>
            <w:tcW w:w="2736" w:type="dxa"/>
            <w:shd w:val="clear" w:color="auto" w:fill="FFE0B2"/>
          </w:tcPr>
          <w:p w14:paraId="3F26C0F7"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Partial</w:t>
            </w:r>
          </w:p>
        </w:tc>
        <w:tc>
          <w:tcPr>
            <w:tcW w:w="2736" w:type="dxa"/>
          </w:tcPr>
          <w:p w14:paraId="4CC5AC8E"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4.4 (Platform Security) covers patching. Out-of-band update channels (CLI, vendor-pushed) lack specific controls.</w:t>
            </w:r>
          </w:p>
        </w:tc>
        <w:tc>
          <w:tcPr>
            <w:tcW w:w="2736" w:type="dxa"/>
          </w:tcPr>
          <w:p w14:paraId="5679A1D8"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Add out-of-band update requirements to ISP 4.4 or IISP 9.0 covering approval, validation, and rollback.</w:t>
            </w:r>
          </w:p>
        </w:tc>
      </w:tr>
      <w:tr w:rsidR="00170FFD" w14:paraId="719B94CF" w14:textId="77777777" w:rsidTr="00170FFD">
        <w:tc>
          <w:tcPr>
            <w:cnfStyle w:val="001000000000" w:firstRow="0" w:lastRow="0" w:firstColumn="1" w:lastColumn="0" w:oddVBand="0" w:evenVBand="0" w:oddHBand="0" w:evenHBand="0" w:firstRowFirstColumn="0" w:firstRowLastColumn="0" w:lastRowFirstColumn="0" w:lastRowLastColumn="0"/>
            <w:tcW w:w="2736" w:type="dxa"/>
          </w:tcPr>
          <w:p w14:paraId="04180802" w14:textId="77777777" w:rsidR="00170FFD" w:rsidRDefault="00000000">
            <w:r>
              <w:rPr>
                <w:sz w:val="18"/>
              </w:rPr>
              <w:t>Secure Development and Change Management</w:t>
            </w:r>
          </w:p>
        </w:tc>
        <w:tc>
          <w:tcPr>
            <w:tcW w:w="2736" w:type="dxa"/>
          </w:tcPr>
          <w:p w14:paraId="28F7F2B2"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Are human review and approval required before application outputs are used?</w:t>
            </w:r>
          </w:p>
        </w:tc>
        <w:tc>
          <w:tcPr>
            <w:tcW w:w="2736" w:type="dxa"/>
            <w:shd w:val="clear" w:color="auto" w:fill="FFE0B2"/>
          </w:tcPr>
          <w:p w14:paraId="4B26527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Partial</w:t>
            </w:r>
          </w:p>
        </w:tc>
        <w:tc>
          <w:tcPr>
            <w:tcW w:w="2736" w:type="dxa"/>
          </w:tcPr>
          <w:p w14:paraId="18362A66"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IISP 5.0 requires human review for AI-generated outputs. No equivalent policy for non-AI application outputs that drive decisions.</w:t>
            </w:r>
          </w:p>
        </w:tc>
        <w:tc>
          <w:tcPr>
            <w:tcW w:w="2736" w:type="dxa"/>
          </w:tcPr>
          <w:p w14:paraId="71054100"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Extend human-in-the-loop requirements beyond AI to any application generating operational or financial decisions.</w:t>
            </w:r>
          </w:p>
        </w:tc>
      </w:tr>
      <w:tr w:rsidR="00170FFD" w14:paraId="37496565" w14:textId="77777777" w:rsidTr="00170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8A8B41E" w14:textId="77777777" w:rsidR="00170FFD" w:rsidRDefault="00000000">
            <w:r>
              <w:rPr>
                <w:sz w:val="18"/>
              </w:rPr>
              <w:t>Vulnerability and Threat Management</w:t>
            </w:r>
          </w:p>
        </w:tc>
        <w:tc>
          <w:tcPr>
            <w:tcW w:w="2736" w:type="dxa"/>
          </w:tcPr>
          <w:p w14:paraId="7B12EAE4"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 application usage monitored with defined KPIs?</w:t>
            </w:r>
          </w:p>
        </w:tc>
        <w:tc>
          <w:tcPr>
            <w:tcW w:w="2736" w:type="dxa"/>
            <w:shd w:val="clear" w:color="auto" w:fill="FFF9C4"/>
          </w:tcPr>
          <w:p w14:paraId="1FCA20BF"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2856F2DD"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ISP 5.1 (Continuous Monitoring) covers security event monitoring. Application usage telemetry and KPI reporting are not formalized.</w:t>
            </w:r>
          </w:p>
        </w:tc>
        <w:tc>
          <w:tcPr>
            <w:tcW w:w="2736" w:type="dxa"/>
          </w:tcPr>
          <w:p w14:paraId="2AAFD9F5" w14:textId="77777777" w:rsidR="00170FFD" w:rsidRDefault="00000000">
            <w:pPr>
              <w:cnfStyle w:val="000000100000" w:firstRow="0" w:lastRow="0" w:firstColumn="0" w:lastColumn="0" w:oddVBand="0" w:evenVBand="0" w:oddHBand="1" w:evenHBand="0" w:firstRowFirstColumn="0" w:firstRowLastColumn="0" w:lastRowFirstColumn="0" w:lastRowLastColumn="0"/>
            </w:pPr>
            <w:r>
              <w:rPr>
                <w:sz w:val="18"/>
              </w:rPr>
              <w:t>Define usage monitoring and KPI requirements as a standard under ISP 5.1.</w:t>
            </w:r>
          </w:p>
        </w:tc>
      </w:tr>
      <w:tr w:rsidR="00170FFD" w14:paraId="5B78F969" w14:textId="77777777" w:rsidTr="00170FFD">
        <w:tc>
          <w:tcPr>
            <w:cnfStyle w:val="001000000000" w:firstRow="0" w:lastRow="0" w:firstColumn="1" w:lastColumn="0" w:oddVBand="0" w:evenVBand="0" w:oddHBand="0" w:evenHBand="0" w:firstRowFirstColumn="0" w:firstRowLastColumn="0" w:lastRowFirstColumn="0" w:lastRowLastColumn="0"/>
            <w:tcW w:w="2736" w:type="dxa"/>
          </w:tcPr>
          <w:p w14:paraId="15C3A1EB" w14:textId="77777777" w:rsidR="00170FFD" w:rsidRDefault="00000000">
            <w:r>
              <w:rPr>
                <w:sz w:val="18"/>
              </w:rPr>
              <w:t>Third-Party and Supply Chain Risk</w:t>
            </w:r>
          </w:p>
        </w:tc>
        <w:tc>
          <w:tcPr>
            <w:tcW w:w="2736" w:type="dxa"/>
          </w:tcPr>
          <w:p w14:paraId="0D278021"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Is there a phased deployment plan with maturity-gated control enhancements?</w:t>
            </w:r>
          </w:p>
        </w:tc>
        <w:tc>
          <w:tcPr>
            <w:tcW w:w="2736" w:type="dxa"/>
            <w:shd w:val="clear" w:color="auto" w:fill="FFF9C4"/>
          </w:tcPr>
          <w:p w14:paraId="3F6B179A"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Implicit</w:t>
            </w:r>
          </w:p>
        </w:tc>
        <w:tc>
          <w:tcPr>
            <w:tcW w:w="2736" w:type="dxa"/>
          </w:tcPr>
          <w:p w14:paraId="0A754FD5"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IISP 5.0 references a crawl/walk/run approach for AI. No general phased deployment framework for other application types.</w:t>
            </w:r>
          </w:p>
        </w:tc>
        <w:tc>
          <w:tcPr>
            <w:tcW w:w="2736" w:type="dxa"/>
          </w:tcPr>
          <w:p w14:paraId="51844C89" w14:textId="77777777" w:rsidR="00170FFD" w:rsidRDefault="00000000">
            <w:pPr>
              <w:cnfStyle w:val="000000000000" w:firstRow="0" w:lastRow="0" w:firstColumn="0" w:lastColumn="0" w:oddVBand="0" w:evenVBand="0" w:oddHBand="0" w:evenHBand="0" w:firstRowFirstColumn="0" w:firstRowLastColumn="0" w:lastRowFirstColumn="0" w:lastRowLastColumn="0"/>
            </w:pPr>
            <w:r>
              <w:rPr>
                <w:sz w:val="18"/>
              </w:rPr>
              <w:t>Generalize the phased deployment model from IISP 5.0 into ISP 2.6 or a new standard applicable to all third-party/SaaS onboarding.</w:t>
            </w:r>
          </w:p>
        </w:tc>
      </w:tr>
    </w:tbl>
    <w:p w14:paraId="4B052296" w14:textId="77777777" w:rsidR="00170FFD" w:rsidRDefault="00000000">
      <w:r>
        <w:rPr>
          <w:b/>
        </w:rPr>
        <w:t>Gap Types:</w:t>
      </w:r>
    </w:p>
    <w:p w14:paraId="1F0CAE7C" w14:textId="77777777" w:rsidR="00170FFD" w:rsidRDefault="00000000">
      <w:pPr>
        <w:pStyle w:val="ListBullet"/>
      </w:pPr>
      <w:r>
        <w:t>Absent — no published policy addresses this topic.</w:t>
      </w:r>
    </w:p>
    <w:p w14:paraId="448E844B" w14:textId="77777777" w:rsidR="00170FFD" w:rsidRDefault="00000000">
      <w:pPr>
        <w:pStyle w:val="ListBullet"/>
      </w:pPr>
      <w:r>
        <w:lastRenderedPageBreak/>
        <w:t>Implicit — existing policy partially relevant but not explicit.</w:t>
      </w:r>
    </w:p>
    <w:p w14:paraId="2A760265" w14:textId="77777777" w:rsidR="00170FFD" w:rsidRDefault="00000000">
      <w:pPr>
        <w:pStyle w:val="ListBullet"/>
      </w:pPr>
      <w:r>
        <w:t>Partial — dedicated policy exists but does not fully address the ASR requirement.</w:t>
      </w:r>
    </w:p>
    <w:sectPr w:rsidR="00170FFD" w:rsidSect="00034616">
      <w:headerReference w:type="default" r:id="rId8"/>
      <w:footerReference w:type="default" r:id="rId9"/>
      <w:pgSz w:w="15840" w:h="12240" w:orient="landscape"/>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3B19C" w14:textId="77777777" w:rsidR="00DE357B" w:rsidRDefault="00DE357B">
      <w:pPr>
        <w:spacing w:after="0" w:line="240" w:lineRule="auto"/>
      </w:pPr>
      <w:r>
        <w:separator/>
      </w:r>
    </w:p>
  </w:endnote>
  <w:endnote w:type="continuationSeparator" w:id="0">
    <w:p w14:paraId="08C38785" w14:textId="77777777" w:rsidR="00DE357B" w:rsidRDefault="00DE3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94024" w14:textId="77777777" w:rsidR="00170FFD" w:rsidRDefault="00000000">
    <w:pPr>
      <w:pStyle w:val="Footer"/>
      <w:jc w:val="right"/>
    </w:pPr>
    <w:r>
      <w:rPr>
        <w:color w:val="757575"/>
        <w:sz w:val="16"/>
      </w:rPr>
      <w:t>March 3,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6A876" w14:textId="77777777" w:rsidR="00DE357B" w:rsidRDefault="00DE357B">
      <w:pPr>
        <w:spacing w:after="0" w:line="240" w:lineRule="auto"/>
      </w:pPr>
      <w:r>
        <w:separator/>
      </w:r>
    </w:p>
  </w:footnote>
  <w:footnote w:type="continuationSeparator" w:id="0">
    <w:p w14:paraId="752D1C2D" w14:textId="77777777" w:rsidR="00DE357B" w:rsidRDefault="00DE3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1BC04" w14:textId="77777777" w:rsidR="00170FFD" w:rsidRDefault="00000000">
    <w:pPr>
      <w:pStyle w:val="Header"/>
    </w:pPr>
    <w:r>
      <w:rPr>
        <w:color w:val="757575"/>
        <w:sz w:val="16"/>
      </w:rPr>
      <w:t>Stride, Inc. — Policy Cross Reference V7</w:t>
    </w:r>
    <w:r>
      <w:rPr>
        <w:color w:val="757575"/>
        <w:sz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673830">
    <w:abstractNumId w:val="8"/>
  </w:num>
  <w:num w:numId="2" w16cid:durableId="816800759">
    <w:abstractNumId w:val="6"/>
  </w:num>
  <w:num w:numId="3" w16cid:durableId="393553485">
    <w:abstractNumId w:val="5"/>
  </w:num>
  <w:num w:numId="4" w16cid:durableId="1941522847">
    <w:abstractNumId w:val="4"/>
  </w:num>
  <w:num w:numId="5" w16cid:durableId="1332637091">
    <w:abstractNumId w:val="7"/>
  </w:num>
  <w:num w:numId="6" w16cid:durableId="1380320519">
    <w:abstractNumId w:val="3"/>
  </w:num>
  <w:num w:numId="7" w16cid:durableId="111830142">
    <w:abstractNumId w:val="2"/>
  </w:num>
  <w:num w:numId="8" w16cid:durableId="1952856955">
    <w:abstractNumId w:val="1"/>
  </w:num>
  <w:num w:numId="9" w16cid:durableId="136683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FFD"/>
    <w:rsid w:val="0029639D"/>
    <w:rsid w:val="00326F90"/>
    <w:rsid w:val="008F2BF7"/>
    <w:rsid w:val="00AA1D8D"/>
    <w:rsid w:val="00B03EFB"/>
    <w:rsid w:val="00B47730"/>
    <w:rsid w:val="00CB0664"/>
    <w:rsid w:val="00DE3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B3C4AE-4990-904D-B5BA-1FE8F120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21261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ontrolTargetAlignment">
    <w:name w:val="Control Target Alignment"/>
    <w:basedOn w:val="Normal"/>
    <w:qFormat/>
    <w:rsid w:val="00970657"/>
    <w:pPr>
      <w:pBdr>
        <w:top w:val="single" w:sz="4" w:space="1" w:color="auto"/>
        <w:left w:val="single" w:sz="4" w:space="4" w:color="auto"/>
        <w:bottom w:val="single" w:sz="4" w:space="1" w:color="auto"/>
        <w:right w:val="single" w:sz="4" w:space="4" w:color="auto"/>
      </w:pBdr>
      <w:tabs>
        <w:tab w:val="left" w:leader="dot" w:pos="2880"/>
      </w:tabs>
      <w:ind w:left="2880" w:hanging="2880"/>
    </w:pPr>
    <w:rPr>
      <w:b/>
      <w:color w:val="1565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4919</Words>
  <Characters>31139</Characters>
  <Application>Microsoft Office Word</Application>
  <DocSecurity>0</DocSecurity>
  <Lines>1088</Lines>
  <Paragraphs>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2</cp:revision>
  <dcterms:created xsi:type="dcterms:W3CDTF">2013-12-23T23:15:00Z</dcterms:created>
  <dcterms:modified xsi:type="dcterms:W3CDTF">2026-03-03T23:42:00Z</dcterms:modified>
  <cp:category/>
</cp:coreProperties>
</file>