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48309D38"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0A09F1">
        <w:rPr>
          <w:rFonts w:cs="Times New Roman"/>
          <w:color w:val="343434"/>
          <w:lang w:val="en-US"/>
        </w:rPr>
        <w:t>ist die Fraktur;</w:t>
      </w:r>
      <w:r w:rsidR="007B198C" w:rsidRPr="000B11DB">
        <w:rPr>
          <w:rFonts w:cs="Times New Roman"/>
          <w:color w:val="343434"/>
          <w:lang w:val="en-US"/>
        </w:rPr>
        <w:t xml:space="preserve">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0A09F1">
        <w:rPr>
          <w:rFonts w:cs="Times New Roman"/>
          <w:color w:val="343434"/>
          <w:lang w:val="en-US"/>
        </w:rPr>
        <w: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0A09F1">
        <w:rPr>
          <w:rFonts w:cs="Times New Roman"/>
          <w:color w:val="343434"/>
          <w:lang w:val="en-US"/>
        </w:rPr>
        <w:t xml:space="preserve"> </w:t>
      </w:r>
      <w:r w:rsidR="007B198C" w:rsidRPr="000B11DB">
        <w:rPr>
          <w:rFonts w:cs="Times New Roman"/>
          <w:color w:val="343434"/>
          <w:lang w:val="en-US"/>
        </w:rPr>
        <w:t xml:space="preserve">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3A0C9652" w:rsidR="007B198C" w:rsidRPr="000B11DB" w:rsidRDefault="000A09F1" w:rsidP="00292F5D">
      <w:pPr>
        <w:widowControl w:val="0"/>
        <w:autoSpaceDE w:val="0"/>
        <w:autoSpaceDN w:val="0"/>
        <w:adjustRightInd w:val="0"/>
        <w:rPr>
          <w:rFonts w:cs="Times New Roman"/>
          <w:color w:val="343434"/>
          <w:lang w:val="en-US"/>
        </w:rPr>
      </w:pPr>
      <w:r>
        <w:rPr>
          <w:rFonts w:cs="Times New Roman"/>
          <w:color w:val="343434"/>
          <w:lang w:val="en-US"/>
        </w:rPr>
        <w:t>Betrachtet man den näheren Kontext (die Vorrede und weitere Paratextelemente) wie den generischen Kontext (Anleitungsliteratur) dieser Aussagen, so gibt es m.E. keinen Grund dafür, hier eine Art Herausgeber-Fiktion anzunehmen; bis zum Erweis des Gegen</w:t>
      </w:r>
      <w:r w:rsidR="000E32A8">
        <w:rPr>
          <w:rFonts w:cs="Times New Roman"/>
          <w:color w:val="343434"/>
          <w:lang w:val="en-US"/>
        </w:rPr>
        <w:t>teils ist mithin davon auszugehen, dass diese Hinweise zu Textgenese und Drucklegung den Tatsachen entsprechen.</w:t>
      </w:r>
      <w:r w:rsidR="00A33AAA">
        <w:rPr>
          <w:rFonts w:cs="Times New Roman"/>
          <w:color w:val="343434"/>
          <w:lang w:val="en-US"/>
        </w:rPr>
        <w:t xml:space="preserve"> Allerdings finden sich keine Angaben zu </w:t>
      </w:r>
      <w:r w:rsidR="007B198C" w:rsidRPr="000B11DB">
        <w:rPr>
          <w:rFonts w:cs="Times New Roman"/>
          <w:color w:val="343434"/>
          <w:lang w:val="en-US"/>
        </w:rPr>
        <w:t xml:space="preserve">Zeitpunkt </w:t>
      </w:r>
      <w:r w:rsidR="00A33AAA">
        <w:rPr>
          <w:rFonts w:cs="Times New Roman"/>
          <w:color w:val="343434"/>
          <w:lang w:val="en-US"/>
        </w:rPr>
        <w:t>und</w:t>
      </w:r>
      <w:r w:rsidR="007B198C" w:rsidRPr="000B11DB">
        <w:rPr>
          <w:rFonts w:cs="Times New Roman"/>
          <w:color w:val="343434"/>
          <w:lang w:val="en-US"/>
        </w:rPr>
        <w:t xml:space="preserve"> Ort der Abfassung</w:t>
      </w:r>
      <w:r w:rsidR="00A33AAA">
        <w:rPr>
          <w:rFonts w:cs="Times New Roman"/>
          <w:color w:val="343434"/>
          <w:lang w:val="en-US"/>
        </w:rPr>
        <w:t>,</w:t>
      </w:r>
      <w:r w:rsidR="007B198C" w:rsidRPr="000B11DB">
        <w:rPr>
          <w:rFonts w:cs="Times New Roman"/>
          <w:color w:val="343434"/>
          <w:lang w:val="en-US"/>
        </w:rPr>
        <w:t xml:space="preserve"> </w:t>
      </w:r>
      <w:r w:rsidR="00A33AAA">
        <w:rPr>
          <w:rFonts w:cs="Times New Roman"/>
          <w:color w:val="343434"/>
          <w:lang w:val="en-US"/>
        </w:rPr>
        <w:t>zu</w:t>
      </w:r>
      <w:r w:rsidR="007B198C" w:rsidRPr="000B11DB">
        <w:rPr>
          <w:rFonts w:cs="Times New Roman"/>
          <w:color w:val="343434"/>
          <w:lang w:val="en-US"/>
        </w:rPr>
        <w:t>r Kompilation des Manuskripts oder </w:t>
      </w:r>
      <w:r w:rsidR="00A33AAA">
        <w:rPr>
          <w:rFonts w:cs="Times New Roman"/>
          <w:color w:val="343434"/>
          <w:lang w:val="en-US"/>
        </w:rPr>
        <w:t>zur</w:t>
      </w:r>
      <w:r w:rsidR="007B198C" w:rsidRPr="000B11DB">
        <w:rPr>
          <w:rFonts w:cs="Times New Roman"/>
          <w:color w:val="343434"/>
          <w:lang w:val="en-US"/>
        </w:rPr>
        <w:t xml:space="preserve"> Verfasser</w:t>
      </w:r>
      <w:r w:rsidR="00A33AAA">
        <w:rPr>
          <w:rFonts w:cs="Times New Roman"/>
          <w:color w:val="343434"/>
          <w:lang w:val="en-US"/>
        </w:rPr>
        <w:t>frage</w:t>
      </w:r>
      <w:r w:rsidR="007B198C" w:rsidRPr="000B11DB">
        <w:rPr>
          <w:rFonts w:cs="Times New Roman"/>
          <w:color w:val="343434"/>
          <w:lang w:val="en-US"/>
        </w:rPr>
        <w:t xml:space="preserve">. Was sich dem einleitenden Satz der Vorrede darüber hinaus entnehmen lässt, sind die pädagogische Ausrichtung der </w:t>
      </w:r>
      <w:r w:rsidR="007B198C" w:rsidRPr="000B11DB">
        <w:rPr>
          <w:rFonts w:cs="Times New Roman"/>
          <w:i/>
          <w:iCs/>
          <w:color w:val="343434"/>
          <w:lang w:val="en-US"/>
        </w:rPr>
        <w:t>Ethica</w:t>
      </w:r>
      <w:r w:rsidR="007B198C"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007B198C" w:rsidRPr="000B11DB">
        <w:rPr>
          <w:rFonts w:cs="Times New Roman"/>
          <w:color w:val="343434"/>
          <w:lang w:val="en-US"/>
        </w:rPr>
        <w:t>, resp. ein Bedarf an Unterweisung im Komplimentieren.</w:t>
      </w:r>
    </w:p>
    <w:p w14:paraId="582B2097" w14:textId="5C728520"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w:t>
      </w:r>
      <w:r w:rsidR="00BD5423">
        <w:rPr>
          <w:rFonts w:cs="Times New Roman"/>
          <w:color w:val="343434"/>
          <w:lang w:val="en-US"/>
        </w:rPr>
        <w:t>[</w:t>
      </w:r>
      <w:r w:rsidRPr="000B11DB">
        <w:rPr>
          <w:rFonts w:cs="Times New Roman"/>
          <w:color w:val="343434"/>
          <w:lang w:val="en-US"/>
        </w:rPr>
        <w:t>A</w:t>
      </w:r>
      <w:r w:rsidR="00BD5423">
        <w:rPr>
          <w:rFonts w:cs="Times New Roman"/>
          <w:color w:val="343434"/>
          <w:lang w:val="en-US"/>
        </w:rPr>
        <w:t>]</w:t>
      </w:r>
      <w:r w:rsidRPr="000B11DB">
        <w:rPr>
          <w:rFonts w:cs="Times New Roman"/>
          <w:color w:val="343434"/>
          <w:lang w:val="en-US"/>
        </w:rPr>
        <w:t xml:space="preserve">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00BD5423">
        <w:rPr>
          <w:rFonts w:cs="Times New Roman"/>
          <w:color w:val="343434"/>
          <w:lang w:val="en-US"/>
        </w:rPr>
        <w:t>,</w:t>
      </w:r>
      <w:r w:rsidRPr="000B11DB">
        <w:rPr>
          <w:rFonts w:cs="Times New Roman"/>
          <w:color w:val="343434"/>
          <w:lang w:val="en-US"/>
        </w:rPr>
        <w:t xml:space="preserve"> </w:t>
      </w:r>
      <w:r w:rsidR="00BD5423">
        <w:rPr>
          <w:rFonts w:cs="Times New Roman"/>
          <w:color w:val="343434"/>
          <w:lang w:val="en-US"/>
        </w:rPr>
        <w:t>e</w:t>
      </w:r>
      <w:r w:rsidR="003B63F0">
        <w:rPr>
          <w:rFonts w:cs="Times New Roman"/>
          <w:color w:val="343434"/>
          <w:lang w:val="en-US"/>
        </w:rPr>
        <w:t>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88190D5"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w:t>
      </w:r>
      <w:r w:rsidR="000B4C2C">
        <w:rPr>
          <w:rFonts w:cs="Times New Roman"/>
          <w:color w:val="343434"/>
          <w:lang w:val="en-US"/>
        </w:rPr>
        <w:t>en</w:t>
      </w:r>
      <w:r w:rsidRPr="000B11DB">
        <w:rPr>
          <w:rFonts w:cs="Times New Roman"/>
          <w:color w:val="343434"/>
          <w:lang w:val="en-US"/>
        </w:rPr>
        <w:t xml:space="preserve"> nicht offen; vermutlic</w:t>
      </w:r>
      <w:r w:rsidR="003B63F0">
        <w:rPr>
          <w:rFonts w:cs="Times New Roman"/>
          <w:color w:val="343434"/>
          <w:lang w:val="en-US"/>
        </w:rPr>
        <w:t xml:space="preserve">h </w:t>
      </w:r>
      <w:r w:rsidR="000B4C2C">
        <w:rPr>
          <w:rFonts w:cs="Times New Roman"/>
          <w:color w:val="343434"/>
          <w:lang w:val="en-US"/>
        </w:rPr>
        <w:t>war sein Gedankengang dieser</w:t>
      </w:r>
      <w:r w:rsidR="003B63F0">
        <w:rPr>
          <w:rFonts w:cs="Times New Roman"/>
          <w:color w:val="343434"/>
          <w:lang w:val="en-US"/>
        </w:rPr>
        <w:t>:</w:t>
      </w:r>
    </w:p>
    <w:p w14:paraId="764AD16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 [A2] und</w:t>
      </w:r>
      <w:r w:rsidR="00165D58">
        <w:rPr>
          <w:rFonts w:cs="Times New Roman"/>
          <w:color w:val="343434"/>
          <w:lang w:val="en-US"/>
        </w:rPr>
        <w:t xml:space="preserve"> [A3]</w:t>
      </w:r>
      <w:r>
        <w:rPr>
          <w:rFonts w:cs="Times New Roman"/>
          <w:color w:val="343434"/>
          <w:lang w:val="en-US"/>
        </w:rPr>
        <w:t xml:space="preserve"> ähneln einander</w:t>
      </w:r>
      <w:r w:rsidR="00292F5D">
        <w:rPr>
          <w:rFonts w:cs="Times New Roman"/>
          <w:color w:val="343434"/>
          <w:lang w:val="en-US"/>
        </w:rPr>
        <w:t xml:space="preserve"> der typograph</w:t>
      </w:r>
      <w:r w:rsidR="007B198C" w:rsidRPr="000B11DB">
        <w:rPr>
          <w:rFonts w:cs="Times New Roman"/>
          <w:color w:val="343434"/>
          <w:lang w:val="en-US"/>
        </w:rPr>
        <w:t xml:space="preserve">isch (Buchformat, Bogenanzahl, Einrichtung der Seite etc.) </w:t>
      </w:r>
      <w:r>
        <w:rPr>
          <w:rFonts w:cs="Times New Roman"/>
          <w:color w:val="343434"/>
          <w:lang w:val="en-US"/>
        </w:rPr>
        <w:t>sowie grob – zumindest beim kursorischen Lesen –</w:t>
      </w:r>
      <w:r w:rsidR="00165D58">
        <w:rPr>
          <w:rFonts w:cs="Times New Roman"/>
          <w:color w:val="343434"/>
          <w:lang w:val="en-US"/>
        </w:rPr>
        <w:t xml:space="preserve"> </w:t>
      </w:r>
      <w:r>
        <w:rPr>
          <w:rFonts w:cs="Times New Roman"/>
          <w:color w:val="343434"/>
          <w:lang w:val="en-US"/>
        </w:rPr>
        <w:t>im</w:t>
      </w:r>
      <w:r w:rsidR="007B198C" w:rsidRPr="000B11DB">
        <w:rPr>
          <w:rFonts w:cs="Times New Roman"/>
          <w:color w:val="343434"/>
          <w:lang w:val="en-US"/>
        </w:rPr>
        <w:t xml:space="preserve"> Textbestand. </w:t>
      </w:r>
      <w:r>
        <w:rPr>
          <w:rFonts w:cs="Times New Roman"/>
          <w:color w:val="343434"/>
          <w:lang w:val="en-US"/>
        </w:rPr>
        <w:t xml:space="preserve">Dies legt </w:t>
      </w:r>
      <w:r w:rsidRPr="00D31FB2">
        <w:rPr>
          <w:rFonts w:cs="Times New Roman"/>
          <w:i/>
          <w:color w:val="343434"/>
          <w:lang w:val="en-US"/>
        </w:rPr>
        <w:t>prima facie</w:t>
      </w:r>
      <w:r>
        <w:rPr>
          <w:rFonts w:cs="Times New Roman"/>
          <w:color w:val="343434"/>
          <w:lang w:val="en-US"/>
        </w:rPr>
        <w:t xml:space="preserve"> nahe, dass auch [A3] in Hamburg, mutmaßlich sogar in der selben Druckerei entstanden sind und – zumal in herstellungstechnischer Sicht – [A2] in zeitlicher Nähe zu [A3] erstellt wurde.</w:t>
      </w:r>
    </w:p>
    <w:p w14:paraId="637E07E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 Vermutlich scheut Dünnhaupt sich, einem nicht datierten Druck den Status der editio princeps zuzuschreiben und geht daher stillschweigend vom zeitlichen Vorrang von [A3] aus.</w:t>
      </w:r>
    </w:p>
    <w:p w14:paraId="1CACD9AD"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(iii) Wir wissen von einer firmierten und</w:t>
      </w:r>
      <w:r w:rsidR="007B198C" w:rsidRPr="000B11DB">
        <w:rPr>
          <w:rFonts w:cs="Times New Roman"/>
          <w:color w:val="343434"/>
          <w:lang w:val="en-US"/>
        </w:rPr>
        <w:t xml:space="preserve"> datierten Ausgabe der </w:t>
      </w:r>
      <w:r w:rsidR="007B198C" w:rsidRPr="008A05E6">
        <w:rPr>
          <w:rFonts w:cs="Times New Roman"/>
          <w:i/>
          <w:color w:val="343434"/>
          <w:lang w:val="en-US"/>
        </w:rPr>
        <w:t>Ethica</w:t>
      </w:r>
      <w:r w:rsidR="007B198C" w:rsidRPr="000B11DB">
        <w:rPr>
          <w:rFonts w:cs="Times New Roman"/>
          <w:color w:val="343434"/>
          <w:lang w:val="en-US"/>
        </w:rPr>
        <w:t xml:space="preserve">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xml:space="preserve">. </w:t>
      </w:r>
    </w:p>
    <w:p w14:paraId="3BDDD68A" w14:textId="404F6884"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(iv) Angesichts bestehender Ähnlichkeiten und Unterschiede scheint es somit plausibel, den undatierten Hamburger Druck [A2] zeitlichen </w:t>
      </w:r>
      <w:r w:rsidRPr="00D31FB2">
        <w:rPr>
          <w:rFonts w:cs="Times New Roman"/>
          <w:i/>
          <w:color w:val="343434"/>
          <w:lang w:val="en-US"/>
        </w:rPr>
        <w:t>zwischen</w:t>
      </w:r>
      <w:r>
        <w:rPr>
          <w:rFonts w:cs="Times New Roman"/>
          <w:color w:val="343434"/>
          <w:lang w:val="en-US"/>
        </w:rPr>
        <w:t xml:space="preserve"> dem oberflächlich ähnlichen, vermeintlichen Erstdruck von 1645 [A3] und der Konkurrenz-Ausgabe von 1647 [B1] einzuordnen.</w:t>
      </w:r>
    </w:p>
    <w:p w14:paraId="6156217B" w14:textId="5F31EDA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Doch bereits innerhalb der so rekonstruierten Argumentation stellt sich die Frage, warum [A2] </w:t>
      </w:r>
      <w:r w:rsidRPr="00D31FB2">
        <w:rPr>
          <w:rFonts w:cs="Times New Roman"/>
          <w:i/>
          <w:color w:val="343434"/>
          <w:lang w:val="en-US"/>
        </w:rPr>
        <w:t>nach</w:t>
      </w:r>
      <w:r>
        <w:rPr>
          <w:rFonts w:cs="Times New Roman"/>
          <w:color w:val="343434"/>
          <w:lang w:val="en-US"/>
        </w:rPr>
        <w:t xml:space="preserve"> 1645 – dem Druckdatum von [A3] – entstanden sein soll. Denn ers</w:t>
      </w:r>
      <w:r w:rsidR="00D31FB2">
        <w:rPr>
          <w:rFonts w:cs="Times New Roman"/>
          <w:color w:val="343434"/>
          <w:lang w:val="en-US"/>
        </w:rPr>
        <w:t xml:space="preserve">ichtlich trägt [A2] als Titelzusatz den Hinweis "erstlich gedruckt zu Hamburg", was eher darauf hindeuten würde, dass es sich hierbei um den Erstdruck – zumindest in Hamburg – handelt, der demnach </w:t>
      </w:r>
      <w:r w:rsidR="00D31FB2" w:rsidRPr="00D31FB2">
        <w:rPr>
          <w:rFonts w:cs="Times New Roman"/>
          <w:i/>
          <w:color w:val="343434"/>
          <w:lang w:val="en-US"/>
        </w:rPr>
        <w:t>vor</w:t>
      </w:r>
      <w:r w:rsidR="00D31FB2">
        <w:rPr>
          <w:rFonts w:cs="Times New Roman"/>
          <w:color w:val="343434"/>
          <w:lang w:val="en-US"/>
        </w:rPr>
        <w:t xml:space="preserve"> [A3] hergestellt worden wäre. Wie sich indes zeigen lässt, sind Dünnhaupts Schlussfolgerungen nicht nur in dieser Hinsicht korrekturbedürftig.</w:t>
      </w:r>
    </w:p>
    <w:p w14:paraId="7A6BB724" w14:textId="60B557C4" w:rsidR="001A3464" w:rsidRDefault="00D31FB2" w:rsidP="00292F5D">
      <w:pPr>
        <w:widowControl w:val="0"/>
        <w:autoSpaceDE w:val="0"/>
        <w:autoSpaceDN w:val="0"/>
        <w:adjustRightInd w:val="0"/>
        <w:rPr>
          <w:rFonts w:cs="Times New Roman"/>
          <w:color w:val="343434"/>
          <w:lang w:val="en-US"/>
        </w:rPr>
      </w:pPr>
      <w:r>
        <w:rPr>
          <w:rFonts w:cs="Times New Roman"/>
          <w:color w:val="343434"/>
          <w:lang w:val="en-US"/>
        </w:rPr>
        <w:t>M</w:t>
      </w:r>
      <w:r w:rsidR="007B198C" w:rsidRPr="000B11DB">
        <w:rPr>
          <w:rFonts w:cs="Times New Roman"/>
          <w:color w:val="343434"/>
          <w:lang w:val="en-US"/>
        </w:rPr>
        <w:t xml:space="preserve">it dem Auffinden </w:t>
      </w:r>
      <w:r w:rsidR="00FF4AAE">
        <w:rPr>
          <w:rFonts w:cs="Times New Roman"/>
          <w:color w:val="343434"/>
          <w:lang w:val="en-US"/>
        </w:rPr>
        <w:t>von [A1]</w:t>
      </w:r>
      <w:r w:rsidR="007B198C" w:rsidRPr="000B11DB">
        <w:rPr>
          <w:rFonts w:cs="Times New Roman"/>
          <w:color w:val="343434"/>
          <w:lang w:val="en-US"/>
        </w:rPr>
        <w:t xml:space="preserve"> </w:t>
      </w:r>
      <w:r>
        <w:rPr>
          <w:rFonts w:cs="Times New Roman"/>
          <w:color w:val="343434"/>
          <w:lang w:val="en-US"/>
        </w:rPr>
        <w:t xml:space="preserve">hat sich die Überlieferungslage </w:t>
      </w:r>
      <w:r w:rsidR="007B198C" w:rsidRPr="000B11DB">
        <w:rPr>
          <w:rFonts w:cs="Times New Roman"/>
          <w:color w:val="343434"/>
          <w:lang w:val="en-US"/>
        </w:rPr>
        <w:t xml:space="preserve">grundlegend verändert. Zunächst wird damit der Entstehungsort der </w:t>
      </w:r>
      <w:r w:rsidR="007B198C" w:rsidRPr="00FF4AAE">
        <w:rPr>
          <w:rFonts w:cs="Times New Roman"/>
          <w:i/>
          <w:color w:val="343434"/>
          <w:lang w:val="en-US"/>
        </w:rPr>
        <w:t>Ethica</w:t>
      </w:r>
      <w:r w:rsidR="007B198C"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007B198C" w:rsidRPr="000B11DB">
        <w:rPr>
          <w:rFonts w:cs="Times New Roman"/>
          <w:color w:val="343434"/>
          <w:lang w:val="en-US"/>
        </w:rPr>
        <w:t xml:space="preserve">, dass es eine frühere Ausgabe </w:t>
      </w:r>
      <w:r w:rsidR="007B198C" w:rsidRPr="001A3464">
        <w:rPr>
          <w:rFonts w:cs="Times New Roman"/>
          <w:i/>
          <w:color w:val="343434"/>
          <w:lang w:val="en-US"/>
        </w:rPr>
        <w:t>an einem anderen Ort</w:t>
      </w:r>
      <w:r>
        <w:rPr>
          <w:rFonts w:cs="Times New Roman"/>
          <w:color w:val="343434"/>
          <w:lang w:val="en-US"/>
        </w:rPr>
        <w:t xml:space="preserve"> gegeben hat. Auch unabhängig von der Frage, ob diese frühere Ausgabe die direkte Vorlage von [A2] (oder gar identisch mit [A1]) gewesen ist, legt der Zusatz den Schluss nahe,</w:t>
      </w:r>
      <w:r w:rsidR="001B6673">
        <w:rPr>
          <w:rStyle w:val="FootnoteReference"/>
          <w:rFonts w:cs="Times New Roman"/>
          <w:color w:val="343434"/>
          <w:lang w:val="en-US"/>
        </w:rPr>
        <w:footnoteReference w:id="1"/>
      </w:r>
      <w:r>
        <w:rPr>
          <w:rFonts w:cs="Times New Roman"/>
          <w:color w:val="343434"/>
          <w:lang w:val="en-US"/>
        </w:rPr>
        <w:t xml:space="preserve"> dass zumindest die </w:t>
      </w:r>
      <w:r w:rsidRPr="001B6673">
        <w:rPr>
          <w:rFonts w:cs="Times New Roman"/>
          <w:i/>
          <w:color w:val="343434"/>
          <w:lang w:val="en-US"/>
        </w:rPr>
        <w:t>Ethica</w:t>
      </w:r>
      <w:r>
        <w:rPr>
          <w:rFonts w:cs="Times New Roman"/>
          <w:color w:val="343434"/>
          <w:lang w:val="en-US"/>
        </w:rPr>
        <w:t xml:space="preserve"> als Werk, möglicherweise aber auch eine bestimmte Ausgabe derselben, einen gewissen Bekanntheitsgrad erlangt hatte, sodass sich der Drucker dazu veranlasst sah, zumal im Sinne eines werbenden Verkaufsarguments, seine eigene Ausgabe mit einem entsprechenden Hinweis zu markieren. </w:t>
      </w:r>
      <w:r w:rsidR="001A3464">
        <w:rPr>
          <w:rFonts w:cs="Times New Roman"/>
          <w:color w:val="343434"/>
          <w:lang w:val="en-US"/>
        </w:rPr>
        <w:t>D</w:t>
      </w:r>
      <w:r w:rsidR="007B198C" w:rsidRPr="000B11DB">
        <w:rPr>
          <w:rFonts w:cs="Times New Roman"/>
          <w:color w:val="343434"/>
          <w:lang w:val="en-US"/>
        </w:rPr>
        <w:t xml:space="preserve">amit lässt sich festhalten, dass </w:t>
      </w:r>
      <w:r w:rsidR="001A3464">
        <w:rPr>
          <w:rFonts w:cs="Times New Roman"/>
          <w:color w:val="343434"/>
          <w:lang w:val="en-US"/>
        </w:rPr>
        <w:t>[A2]</w:t>
      </w:r>
      <w:r w:rsidR="007B198C" w:rsidRPr="000B11DB">
        <w:rPr>
          <w:rFonts w:cs="Times New Roman"/>
          <w:color w:val="343434"/>
          <w:lang w:val="en-US"/>
        </w:rPr>
        <w:t xml:space="preserve"> aller Wahrscheinlichkeit </w:t>
      </w:r>
      <w:r w:rsidR="00AA5898">
        <w:rPr>
          <w:rFonts w:cs="Times New Roman"/>
          <w:color w:val="343434"/>
          <w:lang w:val="en-US"/>
        </w:rPr>
        <w:t xml:space="preserve">nach </w:t>
      </w:r>
      <w:r w:rsidR="007B198C" w:rsidRPr="00AA5898">
        <w:rPr>
          <w:rFonts w:cs="Times New Roman"/>
          <w:i/>
          <w:color w:val="343434"/>
          <w:lang w:val="en-US"/>
        </w:rPr>
        <w:t>nach</w:t>
      </w:r>
      <w:r w:rsidR="007B198C" w:rsidRPr="000B11DB">
        <w:rPr>
          <w:rFonts w:cs="Times New Roman"/>
          <w:color w:val="343434"/>
          <w:lang w:val="en-US"/>
        </w:rPr>
        <w:t xml:space="preserve"> 1</w:t>
      </w:r>
      <w:r w:rsidR="001A3464">
        <w:rPr>
          <w:rFonts w:cs="Times New Roman"/>
          <w:color w:val="343434"/>
          <w:lang w:val="en-US"/>
        </w:rPr>
        <w:t xml:space="preserve">643 entstanden sein </w:t>
      </w:r>
      <w:r>
        <w:rPr>
          <w:rFonts w:cs="Times New Roman"/>
          <w:color w:val="343434"/>
          <w:lang w:val="en-US"/>
        </w:rPr>
        <w:t>wird</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51C62301"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1B6673">
        <w:rPr>
          <w:rFonts w:cs="Times New Roman"/>
          <w:color w:val="343434"/>
          <w:lang w:val="en-US"/>
        </w:rPr>
        <w:t>Weiter lässt der o.g. Titelzusatz</w:t>
      </w:r>
      <w:r w:rsidR="00A206FA">
        <w:rPr>
          <w:rFonts w:cs="Times New Roman"/>
          <w:color w:val="343434"/>
          <w:lang w:val="en-US"/>
        </w:rPr>
        <w:t xml:space="preserve">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3B5A006A"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w:t>
      </w:r>
      <w:r w:rsidR="00E96C37">
        <w:rPr>
          <w:rFonts w:cs="Times New Roman"/>
          <w:color w:val="343434"/>
          <w:lang w:val="en-US"/>
        </w:rPr>
        <w:t xml:space="preserve"> von</w:t>
      </w:r>
      <w:r w:rsidRPr="000B11DB">
        <w:rPr>
          <w:rFonts w:cs="Times New Roman"/>
          <w:color w:val="343434"/>
          <w:lang w:val="en-US"/>
        </w:rPr>
        <w:t xml:space="preserve">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2EA540EB"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 xml:space="preserve">(a) in </w:t>
      </w:r>
      <w:r w:rsidR="00E96C37">
        <w:rPr>
          <w:rFonts w:cs="Times New Roman"/>
          <w:color w:val="343434"/>
          <w:lang w:val="en-US"/>
        </w:rPr>
        <w:t>zwei der</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w:t>
      </w:r>
      <w:r w:rsidR="00E96C37">
        <w:rPr>
          <w:rFonts w:cs="Times New Roman"/>
          <w:color w:val="343434"/>
          <w:lang w:val="en-US"/>
        </w:rPr>
        <w:t>. Des W</w:t>
      </w:r>
      <w:r w:rsidR="007B198C" w:rsidRPr="000B11DB">
        <w:rPr>
          <w:rFonts w:cs="Times New Roman"/>
          <w:color w:val="343434"/>
          <w:lang w:val="en-US"/>
        </w:rPr>
        <w:t>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w:t>
      </w:r>
      <w:r w:rsidR="009D174C">
        <w:rPr>
          <w:rFonts w:cs="Times New Roman"/>
          <w:color w:val="343434"/>
          <w:lang w:val="en-US"/>
        </w:rPr>
        <w:t>beiden Drucken vorkommenden Press</w:t>
      </w:r>
      <w:r w:rsidR="00B77A3E">
        <w:rPr>
          <w:rFonts w:cs="Times New Roman"/>
          <w:color w:val="343434"/>
          <w:lang w:val="en-US"/>
        </w:rPr>
        <w:t xml:space="preserve">korruptelen und Fehler lassen keinen konkreten Rückschluss auf </w:t>
      </w:r>
      <w:r w:rsidR="009D174C">
        <w:rPr>
          <w:rFonts w:cs="Times New Roman"/>
          <w:color w:val="343434"/>
          <w:lang w:val="en-US"/>
        </w:rPr>
        <w:t>etwaige Abhängigkeiten</w:t>
      </w:r>
      <w:r w:rsidR="00B77A3E">
        <w:rPr>
          <w:rFonts w:cs="Times New Roman"/>
          <w:color w:val="343434"/>
          <w:lang w:val="en-US"/>
        </w:rPr>
        <w:t xml:space="preserve"> zu. </w:t>
      </w:r>
      <w:r w:rsidR="00456FCD">
        <w:rPr>
          <w:rFonts w:cs="Times New Roman"/>
          <w:color w:val="343434"/>
          <w:lang w:val="en-US"/>
        </w:rPr>
        <w:t xml:space="preserve">Darüber hinaus unterscheiden sich [A1], resp. [A2] von [A3] (c) stilistisch voneinander: </w:t>
      </w:r>
      <w:r w:rsidR="009D174C">
        <w:rPr>
          <w:rFonts w:cs="Times New Roman"/>
          <w:color w:val="343434"/>
          <w:lang w:val="en-US"/>
        </w:rPr>
        <w:t xml:space="preserve">in [A3] sind </w:t>
      </w:r>
      <w:r w:rsidR="00456FCD">
        <w:rPr>
          <w:rFonts w:cs="Times New Roman"/>
          <w:color w:val="343434"/>
          <w:lang w:val="en-US"/>
        </w:rPr>
        <w:t>alle d</w:t>
      </w:r>
      <w:r w:rsidR="009D174C">
        <w:rPr>
          <w:rFonts w:cs="Times New Roman"/>
          <w:color w:val="343434"/>
          <w:lang w:val="en-US"/>
        </w:rPr>
        <w:t xml:space="preserve">eutschen Verse und Sprichwörter </w:t>
      </w:r>
      <w:r w:rsidR="00456FCD">
        <w:rPr>
          <w:rFonts w:cs="Times New Roman"/>
          <w:color w:val="343434"/>
          <w:lang w:val="en-US"/>
        </w:rPr>
        <w:t>umgearbeitet, die lateinischen Wörter und Phrasen sind getilgt.</w:t>
      </w:r>
    </w:p>
    <w:p w14:paraId="51EA15CF" w14:textId="16EF87D8"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w:t>
      </w:r>
      <w:r w:rsidR="009D174C">
        <w:rPr>
          <w:rFonts w:cs="Times New Roman"/>
          <w:color w:val="343434"/>
          <w:lang w:val="en-US"/>
        </w:rPr>
        <w:t>[</w:t>
      </w:r>
      <w:r w:rsidRPr="000B11DB">
        <w:rPr>
          <w:rFonts w:cs="Times New Roman"/>
          <w:color w:val="343434"/>
          <w:lang w:val="en-US"/>
        </w:rPr>
        <w:t>A</w:t>
      </w:r>
      <w:r w:rsidR="009D174C">
        <w:rPr>
          <w:rFonts w:cs="Times New Roman"/>
          <w:color w:val="343434"/>
          <w:lang w:val="en-US"/>
        </w:rPr>
        <w:t>]</w:t>
      </w:r>
      <w:r w:rsidRPr="000B11DB">
        <w:rPr>
          <w:rFonts w:cs="Times New Roman"/>
          <w:color w:val="343434"/>
          <w:lang w:val="en-US"/>
        </w:rPr>
        <w:t xml:space="preserve">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00786708">
        <w:rPr>
          <w:rFonts w:cs="Times New Roman"/>
          <w:color w:val="343434"/>
          <w:lang w:val="en-US"/>
        </w:rPr>
        <w:t>. W</w:t>
      </w:r>
      <w:r w:rsidRPr="000B11DB">
        <w:rPr>
          <w:rFonts w:cs="Times New Roman"/>
          <w:color w:val="343434"/>
          <w:lang w:val="en-US"/>
        </w:rPr>
        <w:t xml:space="preserve">ahrscheinlich geht </w:t>
      </w:r>
      <w:r w:rsidR="004E32C7">
        <w:rPr>
          <w:rFonts w:cs="Times New Roman"/>
          <w:color w:val="343434"/>
          <w:lang w:val="en-US"/>
        </w:rPr>
        <w:t>[A2]</w:t>
      </w:r>
      <w:r w:rsidRPr="000B11DB">
        <w:rPr>
          <w:rFonts w:cs="Times New Roman"/>
          <w:color w:val="343434"/>
          <w:lang w:val="en-US"/>
        </w:rPr>
        <w:t xml:space="preserve"> </w:t>
      </w:r>
      <w:r w:rsidR="00786708">
        <w:rPr>
          <w:rFonts w:cs="Times New Roman"/>
          <w:color w:val="343434"/>
          <w:lang w:val="en-US"/>
        </w:rPr>
        <w:t xml:space="preserve">– </w:t>
      </w:r>
      <w:r w:rsidRPr="000B11DB">
        <w:rPr>
          <w:rFonts w:cs="Times New Roman"/>
          <w:color w:val="343434"/>
          <w:lang w:val="en-US"/>
        </w:rPr>
        <w:t>hergestellt zwischen 1643 und 1647</w:t>
      </w:r>
      <w:r w:rsidR="00786708">
        <w:rPr>
          <w:rFonts w:cs="Times New Roman"/>
          <w:color w:val="343434"/>
          <w:lang w:val="en-US"/>
        </w:rPr>
        <w:t xml:space="preserve"> bei Heinrich Werner in Hamburg –</w:t>
      </w:r>
      <w:r w:rsidRPr="000B11DB">
        <w:rPr>
          <w:rFonts w:cs="Times New Roman"/>
          <w:color w:val="343434"/>
          <w:lang w:val="en-US"/>
        </w:rPr>
        <w:t xml:space="preserve">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w:t>
      </w:r>
      <w:r w:rsidR="00C91757">
        <w:rPr>
          <w:rFonts w:cs="Times New Roman"/>
          <w:color w:val="343434"/>
          <w:lang w:val="en-US"/>
        </w:rPr>
        <w:t>en</w:t>
      </w:r>
      <w:r w:rsidR="003D0BEE">
        <w:rPr>
          <w:rFonts w:cs="Times New Roman"/>
          <w:color w:val="343434"/>
          <w:lang w:val="en-US"/>
        </w:rPr>
        <w:t xml:space="preserve">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C91757">
        <w:rPr>
          <w:rFonts w:cs="Times New Roman"/>
          <w:color w:val="343434"/>
          <w:lang w:val="en-US"/>
        </w:rPr>
        <w:t>ist</w:t>
      </w:r>
      <w:r w:rsidR="003D0BEE">
        <w:rPr>
          <w:rFonts w:cs="Times New Roman"/>
          <w:color w:val="343434"/>
          <w:lang w:val="en-US"/>
        </w:rPr>
        <w:t xml:space="preserve"> [A4]</w:t>
      </w:r>
      <w:r w:rsidR="00C91757">
        <w:rPr>
          <w:rFonts w:cs="Times New Roman"/>
          <w:color w:val="343434"/>
          <w:lang w:val="en-US"/>
        </w:rPr>
        <w:t xml:space="preserve"> identisch mit</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5FAB05B"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w:t>
      </w:r>
      <w:r w:rsidR="008E4FEC">
        <w:rPr>
          <w:rFonts w:cs="Times New Roman"/>
        </w:rPr>
        <w:t>zum Kern-Text</w:t>
      </w:r>
      <w:r w:rsidRPr="0032449D">
        <w:rPr>
          <w:rFonts w:cs="Times New Roman"/>
        </w:rPr>
        <w:t xml:space="preserve">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w:t>
      </w:r>
      <w:r w:rsidR="007A4C9E">
        <w:rPr>
          <w:rFonts w:cs="Times New Roman"/>
        </w:rPr>
        <w:t>es lateinischen Spruchs am Ende:</w:t>
      </w:r>
      <w:r w:rsidR="0026265F">
        <w:rPr>
          <w:rFonts w:cs="Times New Roman"/>
        </w:rPr>
        <w:t xml:space="preserv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w:t>
      </w:r>
      <w:r w:rsidR="00FF4BB5">
        <w:rPr>
          <w:rFonts w:cs="Times New Roman"/>
        </w:rPr>
        <w:t>im Anhang der</w:t>
      </w:r>
      <w:r w:rsidR="00951A0B" w:rsidRPr="0032449D">
        <w:rPr>
          <w:rFonts w:cs="Times New Roman"/>
        </w:rPr>
        <w:t xml:space="preserve"> </w:t>
      </w:r>
      <w:r w:rsidR="00951A0B" w:rsidRPr="00FF4BB5">
        <w:rPr>
          <w:rFonts w:cs="Times New Roman"/>
          <w:i/>
        </w:rPr>
        <w:t>Ethica</w:t>
      </w:r>
      <w:r w:rsidR="00951A0B" w:rsidRPr="0032449D">
        <w:rPr>
          <w:rFonts w:cs="Times New Roman"/>
        </w:rPr>
        <w:t>:</w:t>
      </w:r>
      <w:r w:rsidRPr="0032449D">
        <w:rPr>
          <w:rFonts w:cs="Times New Roman"/>
        </w:rPr>
        <w:t xml:space="preserve"> </w:t>
      </w:r>
      <w:r w:rsidR="004A7F8F">
        <w:rPr>
          <w:rFonts w:cs="Times New Roman"/>
        </w:rPr>
        <w:t>(1</w:t>
      </w:r>
      <w:r w:rsidR="0032449D">
        <w:rPr>
          <w:rFonts w:cs="Times New Roman"/>
        </w:rPr>
        <w:t xml:space="preserve">)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4A7F8F">
        <w:rPr>
          <w:rFonts w:cs="Times New Roman"/>
        </w:rPr>
        <w:softHyphen/>
      </w:r>
      <w:r w:rsidR="00FF7216" w:rsidRPr="0032449D">
        <w:rPr>
          <w:rStyle w:val="FootnoteReference"/>
          <w:rFonts w:cs="Times New Roman"/>
        </w:rPr>
        <w:footnoteReference w:id="10"/>
      </w:r>
      <w:r w:rsidR="004A7F8F">
        <w:rPr>
          <w:rFonts w:cs="Times New Roman"/>
        </w:rPr>
        <w:t xml:space="preserve"> –</w:t>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7ABE955"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w:t>
      </w:r>
      <w:r w:rsidR="004A7F8F">
        <w:rPr>
          <w:rFonts w:cs="Times New Roman"/>
        </w:rPr>
        <w:t>en als weitere Anhänge hinzu (2</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04D4A542" w:rsidR="007B198C" w:rsidRPr="0010687A" w:rsidRDefault="007B198C" w:rsidP="00292F5D">
      <w:pPr>
        <w:rPr>
          <w:rFonts w:cs="Times New Roman"/>
        </w:rPr>
      </w:pPr>
      <w:r w:rsidRPr="0010687A">
        <w:rPr>
          <w:rFonts w:cs="Times New Roman"/>
        </w:rPr>
        <w:t>Sowie (</w:t>
      </w:r>
      <w:r w:rsidR="007A4C9E">
        <w:rPr>
          <w:rFonts w:cs="Times New Roman"/>
        </w:rPr>
        <w:t>3</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7E9CB62"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identisch</w:t>
      </w:r>
      <w:r w:rsidR="00967F8A">
        <w:t>.</w:t>
      </w:r>
      <w:r>
        <w:rPr>
          <w:rStyle w:val="FootnoteReference"/>
        </w:rPr>
        <w:footnoteReference w:id="14"/>
      </w:r>
    </w:p>
    <w:p w14:paraId="6B8479ED" w14:textId="5DFCE938" w:rsidR="007B198C" w:rsidRPr="004A6A20" w:rsidRDefault="006A55AD" w:rsidP="004A6A20">
      <w:pPr>
        <w:widowControl w:val="0"/>
        <w:autoSpaceDE w:val="0"/>
        <w:autoSpaceDN w:val="0"/>
        <w:adjustRightInd w:val="0"/>
        <w:rPr>
          <w:rFonts w:cs="Times New Roman"/>
          <w:color w:val="343434"/>
          <w:lang w:val="en-US"/>
        </w:rPr>
      </w:pPr>
      <w:r>
        <w:rPr>
          <w:rFonts w:cs="Times New Roman"/>
          <w:color w:val="343434"/>
          <w:lang w:val="en-US"/>
        </w:rPr>
        <w:t xml:space="preserve">Gruppe [B] stellt gegenüber Gruppe [A] eine erhebliche textliche Bearbeitung (in Form rhetorisch-stilistischer </w:t>
      </w:r>
      <w:r w:rsidR="00A20F02">
        <w:rPr>
          <w:rFonts w:cs="Times New Roman"/>
          <w:color w:val="343434"/>
          <w:lang w:val="en-US"/>
        </w:rPr>
        <w:t>Umarbeitungen sowie erläuternder</w:t>
      </w:r>
      <w:r>
        <w:rPr>
          <w:rFonts w:cs="Times New Roman"/>
          <w:color w:val="343434"/>
          <w:lang w:val="en-US"/>
        </w:rPr>
        <w:t xml:space="preserve"> Hinzufügungen) und gleichzeitig eine konzeptionelle Erweiterung (in Form der zum scherzhaften Gesellschaftsspiel beigegebenen Sprichwörter und Reime) der Kern-</w:t>
      </w:r>
      <w:r w:rsidRPr="00A20F02">
        <w:rPr>
          <w:rFonts w:cs="Times New Roman"/>
          <w:i/>
          <w:color w:val="343434"/>
          <w:lang w:val="en-US"/>
        </w:rPr>
        <w:t>Ethica</w:t>
      </w:r>
      <w:r>
        <w:rPr>
          <w:rFonts w:cs="Times New Roman"/>
          <w:color w:val="343434"/>
          <w:lang w:val="en-US"/>
        </w:rPr>
        <w:t xml:space="preserve">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2003CCD9" w14:textId="51DCB711" w:rsidR="005C43F3" w:rsidRDefault="005C43F3" w:rsidP="005C43F3">
      <w:pPr>
        <w:pStyle w:val="Heading3"/>
      </w:pPr>
      <w:r>
        <w:t>Überlieferungsgruppe C: Druckersynthese mit Tranchierbuch und Leberreimen</w:t>
      </w:r>
    </w:p>
    <w:p w14:paraId="15AB76C2" w14:textId="77777777" w:rsidR="00615D4F" w:rsidRDefault="00484435" w:rsidP="00484435">
      <w:r>
        <w:rPr>
          <w:rFonts w:eastAsia="Times New Roman"/>
        </w:rPr>
        <w:t>Der Gruppe [C] habe ich neun Ausgaben zugeordnet, die sich von [B]</w:t>
      </w:r>
      <w:r w:rsidRPr="00484435">
        <w:t xml:space="preserve"> </w:t>
      </w:r>
      <w:r>
        <w:t>aufgrund (i) materiell-medialer Objekteigenschaften, (ii) paratextueller sowie (iii) textueller Eigenschaften unterscheiden:</w:t>
      </w:r>
    </w:p>
    <w:p w14:paraId="5ABBC588" w14:textId="26C5E732" w:rsidR="00DB7FF1" w:rsidRDefault="00B57077" w:rsidP="00484435">
      <w:r>
        <w:t xml:space="preserve">(i) Obwohl </w:t>
      </w:r>
      <w:r w:rsidR="00BD22F9">
        <w:t xml:space="preserve">(a) </w:t>
      </w:r>
      <w:r w:rsidR="00EB5406">
        <w:t>das Format der Drucke in [C] und</w:t>
      </w:r>
      <w:r>
        <w:t xml:space="preserve"> [B] </w:t>
      </w:r>
      <w:r w:rsidR="00EB5406">
        <w:t xml:space="preserve">drucktechnisch gesehen </w:t>
      </w:r>
      <w:r w:rsidR="00BD22F9">
        <w:t xml:space="preserve">ein </w:t>
      </w:r>
      <w:r w:rsidR="00EB5406">
        <w:t xml:space="preserve">Duodez </w:t>
      </w:r>
      <w:r>
        <w:t xml:space="preserve">ist, sind die Drucke in </w:t>
      </w:r>
      <w:r w:rsidR="00EB5406">
        <w:t>[</w:t>
      </w:r>
      <w:r>
        <w:t>C</w:t>
      </w:r>
      <w:r w:rsidR="00EB5406">
        <w:t>]</w:t>
      </w:r>
      <w:r>
        <w:t xml:space="preserve"> (mit Ausnahme von </w:t>
      </w:r>
      <w:r w:rsidR="00EB5406">
        <w:t>[</w:t>
      </w:r>
      <w:r>
        <w:t>C1</w:t>
      </w:r>
      <w:r w:rsidR="00EB5406">
        <w:t>]</w:t>
      </w:r>
      <w:r>
        <w:t>)</w:t>
      </w:r>
      <w:r w:rsidR="00BD22F9">
        <w:rPr>
          <w:rStyle w:val="FootnoteReference"/>
        </w:rPr>
        <w:footnoteReference w:id="15"/>
      </w:r>
      <w:r>
        <w:t xml:space="preserve"> </w:t>
      </w:r>
      <w:r w:rsidR="00C551CC">
        <w:t xml:space="preserve">gegenüber [B] </w:t>
      </w:r>
      <w:r w:rsidR="00700175">
        <w:t>kleinformatig</w:t>
      </w:r>
      <w:r w:rsidR="00BD22F9">
        <w:t>er</w:t>
      </w:r>
      <w:r>
        <w:t xml:space="preserve"> mit Abmessungen </w:t>
      </w:r>
      <w:r w:rsidR="00700175">
        <w:t>zwischen 11,5 cm × 5,7 cm und 10</w:t>
      </w:r>
      <w:r>
        <w:t>,5 cm × 4,5 cm (Höhe × Breite).</w:t>
      </w:r>
      <w:r w:rsidR="00A916B5">
        <w:rPr>
          <w:rStyle w:val="FootnoteReference"/>
        </w:rPr>
        <w:footnoteReference w:id="16"/>
      </w:r>
      <w:r>
        <w:t xml:space="preserve"> </w:t>
      </w:r>
      <w:r w:rsidR="00BD22F9">
        <w:t xml:space="preserve">(b) </w:t>
      </w:r>
      <w:r w:rsidR="00022CB9">
        <w:t>Einige der Ausgaben ([C3], [C4], [C8], [C9]) haben zusätzlich zum typographischen Titel einen Kupfertitel vorgebunden.</w:t>
      </w:r>
      <w:r w:rsidR="00022CB9">
        <w:rPr>
          <w:rStyle w:val="FootnoteReference"/>
        </w:rPr>
        <w:footnoteReference w:id="17"/>
      </w:r>
    </w:p>
    <w:p w14:paraId="5BDC0A25" w14:textId="5A632692" w:rsidR="00484435" w:rsidRDefault="00BD22F9" w:rsidP="00484435">
      <w:r>
        <w:t>(c</w:t>
      </w:r>
      <w:r w:rsidR="00DB7FF1">
        <w:t xml:space="preserve">) </w:t>
      </w:r>
      <w:r w:rsidR="001C07B8">
        <w:t xml:space="preserve">Bei allen Ausgaben in [C] handelt es sich um Druckersynthesen mit anderen Werken: in [C1] mit der </w:t>
      </w:r>
      <w:r w:rsidR="001C07B8" w:rsidRPr="00DB7FF1">
        <w:rPr>
          <w:i/>
        </w:rPr>
        <w:t>Löfflerey-Kunst</w:t>
      </w:r>
      <w:r w:rsidR="00DB7FF1">
        <w:t xml:space="preserve"> und dem </w:t>
      </w:r>
      <w:r w:rsidR="00DB7FF1" w:rsidRPr="00DB7FF1">
        <w:rPr>
          <w:i/>
        </w:rPr>
        <w:t>Bettelstab der Liebe</w:t>
      </w:r>
      <w:r w:rsidR="001C07B8">
        <w:t>,</w:t>
      </w:r>
      <w:r w:rsidR="00DB7FF1">
        <w:rPr>
          <w:rStyle w:val="FootnoteReference"/>
        </w:rPr>
        <w:footnoteReference w:id="18"/>
      </w:r>
      <w:r w:rsidR="001C07B8">
        <w:t xml:space="preserve"> in den übrigen Ausgaben mit dem </w:t>
      </w:r>
      <w:r w:rsidR="001C07B8" w:rsidRPr="00DB7FF1">
        <w:rPr>
          <w:i/>
        </w:rPr>
        <w:t>Tranchier-Buch</w:t>
      </w:r>
      <w:r w:rsidR="00E77C15">
        <w:rPr>
          <w:rStyle w:val="FootnoteReference"/>
          <w:i/>
        </w:rPr>
        <w:footnoteReference w:id="19"/>
      </w:r>
      <w:r w:rsidR="001C07B8">
        <w:t xml:space="preserve"> sowie den </w:t>
      </w:r>
      <w:r w:rsidR="001C07B8" w:rsidRPr="00DB7FF1">
        <w:rPr>
          <w:i/>
        </w:rPr>
        <w:t>Tisch- und Leberreimen</w:t>
      </w:r>
      <w:r w:rsidR="001C07B8">
        <w:t>.</w:t>
      </w:r>
      <w:r w:rsidR="00EF49A1">
        <w:rPr>
          <w:rStyle w:val="FootnoteReference"/>
        </w:rPr>
        <w:footnoteReference w:id="20"/>
      </w:r>
    </w:p>
    <w:p w14:paraId="2C2608D5" w14:textId="77777777" w:rsidR="007119D6" w:rsidRDefault="001C07B8" w:rsidP="00484435">
      <w:pPr>
        <w:rPr>
          <w:rFonts w:cs="Times New Roman"/>
          <w:u w:color="0000E9"/>
          <w:lang w:eastAsia="ja-JP"/>
        </w:rPr>
      </w:pPr>
      <w:r w:rsidRPr="00177C42">
        <w:rPr>
          <w:rFonts w:cs="Times New Roman"/>
        </w:rPr>
        <w:t xml:space="preserve">(ii) </w:t>
      </w:r>
      <w:r w:rsidR="00BD22F9">
        <w:rPr>
          <w:rFonts w:cs="Times New Roman"/>
        </w:rPr>
        <w:t>D</w:t>
      </w:r>
      <w:r w:rsidR="00BD22F9" w:rsidRPr="00177C42">
        <w:rPr>
          <w:rFonts w:cs="Times New Roman"/>
        </w:rPr>
        <w:t xml:space="preserve">er Paratext </w:t>
      </w:r>
      <w:r w:rsidR="00BD22F9">
        <w:rPr>
          <w:rFonts w:cs="Times New Roman"/>
        </w:rPr>
        <w:t xml:space="preserve">ist </w:t>
      </w:r>
      <w:r w:rsidR="00BD22F9" w:rsidRPr="00177C42">
        <w:rPr>
          <w:rFonts w:cs="Times New Roman"/>
        </w:rPr>
        <w:t xml:space="preserve">in folgender Hinsicht </w:t>
      </w:r>
      <w:r w:rsidR="00BD22F9">
        <w:rPr>
          <w:rFonts w:cs="Times New Roman"/>
        </w:rPr>
        <w:t>v</w:t>
      </w:r>
      <w:r w:rsidR="00015D6A" w:rsidRPr="00177C42">
        <w:rPr>
          <w:rFonts w:cs="Times New Roman"/>
        </w:rPr>
        <w:t>on genealogisch</w:t>
      </w:r>
      <w:r w:rsidR="00BD22F9">
        <w:rPr>
          <w:rFonts w:cs="Times New Roman"/>
        </w:rPr>
        <w:t>-stemmatologischem Interesse</w:t>
      </w:r>
      <w:r w:rsidR="00015D6A" w:rsidRPr="00177C42">
        <w:rPr>
          <w:rFonts w:cs="Times New Roman"/>
        </w:rPr>
        <w:t xml:space="preserve">: (a) Die Veränderung des Titels: </w:t>
      </w:r>
      <w:r w:rsidRPr="00177C42">
        <w:rPr>
          <w:rFonts w:cs="Times New Roman"/>
        </w:rPr>
        <w:t xml:space="preserve">[C] </w:t>
      </w:r>
      <w:r w:rsidR="00015D6A" w:rsidRPr="00177C42">
        <w:rPr>
          <w:rFonts w:cs="Times New Roman"/>
        </w:rPr>
        <w:t>enthält</w:t>
      </w:r>
      <w:r w:rsidRPr="00177C42">
        <w:rPr>
          <w:rFonts w:cs="Times New Roman"/>
        </w:rPr>
        <w:t xml:space="preserve"> gegenüber [B] </w:t>
      </w:r>
      <w:r w:rsidR="00015D6A" w:rsidRPr="00177C42">
        <w:rPr>
          <w:rFonts w:cs="Times New Roman"/>
        </w:rPr>
        <w:t>wieder</w:t>
      </w:r>
      <w:r w:rsidRPr="00177C42">
        <w:rPr>
          <w:rFonts w:cs="Times New Roman"/>
        </w:rPr>
        <w:t xml:space="preserve"> </w:t>
      </w:r>
      <w:r w:rsidR="00015D6A" w:rsidRPr="00177C42">
        <w:rPr>
          <w:rFonts w:cs="Times New Roman"/>
        </w:rPr>
        <w:t>den</w:t>
      </w:r>
      <w:r w:rsidRPr="00177C42">
        <w:rPr>
          <w:rFonts w:cs="Times New Roman"/>
        </w:rPr>
        <w:t xml:space="preserve"> lateinische</w:t>
      </w:r>
      <w:r w:rsidR="00015D6A" w:rsidRPr="00177C42">
        <w:rPr>
          <w:rFonts w:cs="Times New Roman"/>
        </w:rPr>
        <w:t>n</w:t>
      </w:r>
      <w:r w:rsidRPr="00177C42">
        <w:rPr>
          <w:rFonts w:cs="Times New Roman"/>
        </w:rPr>
        <w:t xml:space="preserve"> Haupttitel "</w:t>
      </w:r>
      <w:r w:rsidR="007119D6">
        <w:rPr>
          <w:rFonts w:cs="Times New Roman"/>
        </w:rPr>
        <w:t>ETHICA COMPLEMENTORIA</w:t>
      </w:r>
      <w:r w:rsidRPr="00177C42">
        <w:rPr>
          <w:rFonts w:cs="Times New Roman"/>
        </w:rPr>
        <w:t>" (wie in [A])</w:t>
      </w:r>
      <w:r w:rsidR="00177C42" w:rsidRPr="00177C42">
        <w:rPr>
          <w:rFonts w:cs="Times New Roman"/>
        </w:rPr>
        <w:t xml:space="preserve">. </w:t>
      </w:r>
      <w:r w:rsidR="00FA4AA4">
        <w:rPr>
          <w:rFonts w:cs="Times New Roman"/>
        </w:rPr>
        <w:t>D</w:t>
      </w:r>
      <w:r w:rsidR="00CA5E23">
        <w:rPr>
          <w:rFonts w:cs="Times New Roman"/>
        </w:rPr>
        <w:t xml:space="preserve">er Hinweis auf die </w:t>
      </w:r>
      <w:r w:rsidR="00CA5E23" w:rsidRPr="00FA4AA4">
        <w:rPr>
          <w:rFonts w:cs="Times New Roman"/>
          <w:i/>
        </w:rPr>
        <w:t>Alamodischen Damensprichwörter</w:t>
      </w:r>
      <w:r w:rsidR="00CA5E23">
        <w:rPr>
          <w:rFonts w:cs="Times New Roman"/>
        </w:rPr>
        <w:t xml:space="preserve"> und die </w:t>
      </w:r>
      <w:r w:rsidR="00CA5E23" w:rsidRPr="00FA4AA4">
        <w:rPr>
          <w:rFonts w:cs="Times New Roman"/>
          <w:i/>
        </w:rPr>
        <w:t>Reime auf Konfektscheiben</w:t>
      </w:r>
      <w:r w:rsidR="00CA5E23">
        <w:rPr>
          <w:rFonts w:cs="Times New Roman"/>
        </w:rPr>
        <w:t xml:space="preserve"> </w:t>
      </w:r>
      <w:r w:rsidR="00FA4AA4">
        <w:rPr>
          <w:rFonts w:cs="Times New Roman"/>
        </w:rPr>
        <w:t>wird ersetzt</w:t>
      </w:r>
      <w:r w:rsidR="00CA5E23">
        <w:rPr>
          <w:rFonts w:cs="Times New Roman"/>
        </w:rPr>
        <w:t xml:space="preserve"> </w:t>
      </w:r>
      <w:r w:rsidR="00FA4AA4">
        <w:rPr>
          <w:rFonts w:cs="Times New Roman"/>
        </w:rPr>
        <w:t>durch den Hinweis auf</w:t>
      </w:r>
      <w:r w:rsidRPr="00177C42">
        <w:rPr>
          <w:rFonts w:cs="Times New Roman"/>
        </w:rPr>
        <w:t xml:space="preserve"> neuerliche Bearbeitung und Erweiterung des Textes, </w:t>
      </w:r>
      <w:r w:rsidRPr="00177C42">
        <w:rPr>
          <w:rFonts w:eastAsia="Times New Roman" w:cs="Times New Roman"/>
        </w:rPr>
        <w:t>"</w:t>
      </w:r>
      <w:r w:rsidRPr="00177C42">
        <w:rPr>
          <w:rFonts w:cs="Times New Roman"/>
        </w:rPr>
        <w:t>N</w:t>
      </w:r>
      <w:r w:rsidR="000F2831" w:rsidRPr="00177C42">
        <w:rPr>
          <w:rFonts w:cs="Times New Roman"/>
        </w:rPr>
        <w:t>eulichſt wider uͤberſehen / an</w:t>
      </w:r>
      <w:r w:rsidR="007119D6">
        <w:rPr>
          <w:rFonts w:cs="Times New Roman"/>
        </w:rPr>
        <w:t xml:space="preserve"> vielen Orten gebeſſert und</w:t>
      </w:r>
      <w:r w:rsidRPr="00177C42">
        <w:rPr>
          <w:rFonts w:cs="Times New Roman"/>
        </w:rPr>
        <w:t xml:space="preserve"> vermehrt"</w:t>
      </w:r>
      <w:r w:rsidR="00CA5E23">
        <w:rPr>
          <w:rFonts w:cs="Times New Roman"/>
        </w:rPr>
        <w:t xml:space="preserve"> </w:t>
      </w:r>
      <w:r w:rsidR="00633FB4" w:rsidRPr="00FA4AA4">
        <w:rPr>
          <w:rFonts w:cs="Times New Roman"/>
        </w:rPr>
        <w:t xml:space="preserve">erstmals </w:t>
      </w:r>
      <w:r w:rsidR="00633FB4">
        <w:rPr>
          <w:rFonts w:cs="Times New Roman"/>
        </w:rPr>
        <w:t xml:space="preserve">mit der </w:t>
      </w:r>
      <w:r w:rsidR="00633FB4" w:rsidRPr="00FA4AA4">
        <w:rPr>
          <w:rFonts w:cs="Times New Roman"/>
        </w:rPr>
        <w:t>namentlich</w:t>
      </w:r>
      <w:r w:rsidR="00633FB4">
        <w:rPr>
          <w:rFonts w:cs="Times New Roman"/>
        </w:rPr>
        <w:t>en Nennung eines</w:t>
      </w:r>
      <w:r w:rsidR="00633FB4" w:rsidRPr="00FA4AA4">
        <w:rPr>
          <w:rFonts w:cs="Times New Roman"/>
        </w:rPr>
        <w:t xml:space="preserve"> </w:t>
      </w:r>
      <w:r w:rsidR="00CA5E23" w:rsidRPr="00FA4AA4">
        <w:rPr>
          <w:rFonts w:cs="Times New Roman"/>
        </w:rPr>
        <w:t>Bearbeiter</w:t>
      </w:r>
      <w:r w:rsidR="00633FB4">
        <w:rPr>
          <w:rFonts w:cs="Times New Roman"/>
        </w:rPr>
        <w:t>s</w:t>
      </w:r>
      <w:r w:rsidR="000F2831" w:rsidRPr="00FA4AA4">
        <w:rPr>
          <w:rFonts w:cs="Times New Roman"/>
        </w:rPr>
        <w:t xml:space="preserve"> "Georg Grefflingern / gekroͤnten Poeten / und Not. Pub."</w:t>
      </w:r>
      <w:r w:rsidR="00CA5E23" w:rsidRPr="00FA4AA4">
        <w:rPr>
          <w:rFonts w:cs="Times New Roman"/>
        </w:rPr>
        <w:t xml:space="preserve"> </w:t>
      </w:r>
      <w:r w:rsidR="00FA4AA4" w:rsidRPr="00FA4AA4">
        <w:rPr>
          <w:rFonts w:cs="Times New Roman"/>
        </w:rPr>
        <w:t xml:space="preserve">[C3] bis [C9] haben </w:t>
      </w:r>
      <w:r w:rsidR="007119D6">
        <w:rPr>
          <w:rFonts w:cs="Times New Roman"/>
        </w:rPr>
        <w:t>darüber hinaus</w:t>
      </w:r>
      <w:r w:rsidR="00FA4AA4" w:rsidRPr="00FA4AA4">
        <w:rPr>
          <w:rFonts w:cs="Times New Roman"/>
        </w:rPr>
        <w:t xml:space="preserve"> den auf die hinzugekommenen Werke</w:t>
      </w:r>
      <w:r w:rsidR="00633FB4">
        <w:rPr>
          <w:rFonts w:cs="Times New Roman"/>
        </w:rPr>
        <w:t xml:space="preserve"> in der Druckersynthese</w:t>
      </w:r>
      <w:r w:rsidR="00FA4AA4" w:rsidRPr="00FA4AA4">
        <w:rPr>
          <w:rFonts w:cs="Times New Roman"/>
        </w:rPr>
        <w:t xml:space="preserve"> – </w:t>
      </w:r>
      <w:r w:rsidR="00FA4AA4" w:rsidRPr="00633FB4">
        <w:rPr>
          <w:rFonts w:cs="Times New Roman"/>
          <w:i/>
        </w:rPr>
        <w:t>Tranchier-Buch</w:t>
      </w:r>
      <w:r w:rsidR="00FA4AA4" w:rsidRPr="00FA4AA4">
        <w:rPr>
          <w:rFonts w:cs="Times New Roman"/>
        </w:rPr>
        <w:t xml:space="preserve"> und </w:t>
      </w:r>
      <w:r w:rsidR="00FA4AA4" w:rsidRPr="00633FB4">
        <w:rPr>
          <w:rFonts w:cs="Times New Roman"/>
          <w:i/>
        </w:rPr>
        <w:t>Tisch- und Leberreime</w:t>
      </w:r>
      <w:r w:rsidR="00633FB4">
        <w:rPr>
          <w:rFonts w:cs="Times New Roman"/>
        </w:rPr>
        <w:t xml:space="preserve"> – ver</w:t>
      </w:r>
      <w:r w:rsidR="00FA4AA4" w:rsidRPr="00FA4AA4">
        <w:rPr>
          <w:rFonts w:cs="Times New Roman"/>
        </w:rPr>
        <w:t>weisenden Zusatz "</w:t>
      </w:r>
      <w:r w:rsidR="00FA4AA4" w:rsidRPr="00FA4AA4">
        <w:rPr>
          <w:rFonts w:cs="Times New Roman"/>
          <w:u w:color="0000E9"/>
          <w:lang w:eastAsia="ja-JP"/>
        </w:rPr>
        <w:t>Mit angefuͤgtem Trenchir-Buͤchlein / auch züchtigen Tiſch- und Leber-Reimen."</w:t>
      </w:r>
    </w:p>
    <w:p w14:paraId="766438D8" w14:textId="086D31FE" w:rsidR="001C07B8" w:rsidRDefault="00633FB4" w:rsidP="00484435">
      <w:pPr>
        <w:rPr>
          <w:rFonts w:cs="Times New Roman"/>
        </w:rPr>
      </w:pPr>
      <w:r>
        <w:rPr>
          <w:rFonts w:cs="Times New Roman"/>
          <w:u w:color="0000E9"/>
          <w:lang w:eastAsia="ja-JP"/>
        </w:rPr>
        <w:t>[C1]</w:t>
      </w:r>
      <w:r w:rsidR="007119D6">
        <w:rPr>
          <w:rFonts w:cs="Times New Roman"/>
          <w:u w:color="0000E9"/>
          <w:lang w:eastAsia="ja-JP"/>
        </w:rPr>
        <w:t xml:space="preserve"> und [C2] haben im Detail anderslautende</w:t>
      </w:r>
      <w:r>
        <w:rPr>
          <w:rFonts w:cs="Times New Roman"/>
          <w:u w:color="0000E9"/>
          <w:lang w:eastAsia="ja-JP"/>
        </w:rPr>
        <w:t xml:space="preserve"> Titel: [C1] enthält die </w:t>
      </w:r>
      <w:r w:rsidRPr="00633FB4">
        <w:rPr>
          <w:rFonts w:cs="Times New Roman"/>
          <w:i/>
          <w:u w:color="0000E9"/>
          <w:lang w:eastAsia="ja-JP"/>
        </w:rPr>
        <w:t>Ethica</w:t>
      </w:r>
      <w:r>
        <w:rPr>
          <w:rFonts w:cs="Times New Roman"/>
          <w:u w:color="0000E9"/>
          <w:lang w:eastAsia="ja-JP"/>
        </w:rPr>
        <w:t xml:space="preserve"> in </w:t>
      </w:r>
      <w:r w:rsidRPr="00633FB4">
        <w:rPr>
          <w:rFonts w:cs="Times New Roman"/>
          <w:u w:color="0000E9"/>
          <w:lang w:eastAsia="ja-JP"/>
        </w:rPr>
        <w:t xml:space="preserve">Druckersythese mit der titelgebenden </w:t>
      </w:r>
      <w:r w:rsidRPr="00633FB4">
        <w:rPr>
          <w:rFonts w:cs="Times New Roman"/>
          <w:i/>
          <w:u w:color="0000E9"/>
          <w:lang w:eastAsia="ja-JP"/>
        </w:rPr>
        <w:t>Löfflerey-Kunst</w:t>
      </w:r>
      <w:r w:rsidRPr="00633FB4">
        <w:rPr>
          <w:rFonts w:cs="Times New Roman"/>
          <w:u w:color="0000E9"/>
          <w:lang w:eastAsia="ja-JP"/>
        </w:rPr>
        <w:t xml:space="preserve"> </w:t>
      </w:r>
      <w:r w:rsidR="007119D6">
        <w:rPr>
          <w:rFonts w:cs="Times New Roman"/>
        </w:rPr>
        <w:t>und</w:t>
      </w:r>
      <w:r w:rsidRPr="00633FB4">
        <w:rPr>
          <w:rFonts w:cs="Times New Roman"/>
        </w:rPr>
        <w:t xml:space="preserve"> hat einen eigenen typographischen Zwischentitel, in dem lediglich der Hinweis auf die Bearbeitung und Erweiterung sowie die Nennung Greflingers als Bearbeiter vorkommen, obwohl der Text dieser Ausgabe der </w:t>
      </w:r>
      <w:r w:rsidRPr="00633FB4">
        <w:rPr>
          <w:rFonts w:cs="Times New Roman"/>
          <w:i/>
        </w:rPr>
        <w:t>Ethica</w:t>
      </w:r>
      <w:r w:rsidRPr="00633FB4">
        <w:rPr>
          <w:rFonts w:cs="Times New Roman"/>
        </w:rPr>
        <w:t xml:space="preserve"> ebenfalls die </w:t>
      </w:r>
      <w:r w:rsidRPr="00633FB4">
        <w:rPr>
          <w:rFonts w:cs="Times New Roman"/>
          <w:i/>
        </w:rPr>
        <w:t>Alamodischen Damensprichwörter</w:t>
      </w:r>
      <w:r w:rsidRPr="00633FB4">
        <w:rPr>
          <w:rFonts w:cs="Times New Roman"/>
        </w:rPr>
        <w:t xml:space="preserve"> sowie die 24 </w:t>
      </w:r>
      <w:r w:rsidRPr="00633FB4">
        <w:rPr>
          <w:rFonts w:cs="Times New Roman"/>
          <w:i/>
        </w:rPr>
        <w:t>Reime auf Konfektscheiben</w:t>
      </w:r>
      <w:r w:rsidRPr="00633FB4">
        <w:rPr>
          <w:rFonts w:cs="Times New Roman"/>
        </w:rPr>
        <w:t xml:space="preserve"> enthält.</w:t>
      </w:r>
      <w:r w:rsidR="00E125D3">
        <w:rPr>
          <w:rFonts w:cs="Times New Roman"/>
        </w:rPr>
        <w:t xml:space="preserve"> [C2] fehlt im Titel der Hinweis auf das </w:t>
      </w:r>
      <w:r w:rsidR="00E125D3" w:rsidRPr="00E125D3">
        <w:rPr>
          <w:rFonts w:cs="Times New Roman"/>
          <w:i/>
        </w:rPr>
        <w:t>Tranchier-Buch</w:t>
      </w:r>
      <w:r w:rsidR="00E125D3">
        <w:rPr>
          <w:rFonts w:cs="Times New Roman"/>
        </w:rPr>
        <w:t>, obwohl es sich aufgrund der durchgehenden Paginierung um eine Druckersynthese handelt.</w:t>
      </w:r>
      <w:r w:rsidR="00B02DF5">
        <w:rPr>
          <w:rStyle w:val="FootnoteReference"/>
          <w:rFonts w:cs="Times New Roman"/>
        </w:rPr>
        <w:footnoteReference w:id="21"/>
      </w:r>
    </w:p>
    <w:p w14:paraId="0754D1AC" w14:textId="36735056" w:rsidR="00E125D3" w:rsidRDefault="00E125D3" w:rsidP="00484435">
      <w:pPr>
        <w:rPr>
          <w:rFonts w:cs="Times New Roman"/>
        </w:rPr>
      </w:pPr>
      <w:r>
        <w:rPr>
          <w:rFonts w:cs="Times New Roman"/>
        </w:rPr>
        <w:t xml:space="preserve">(b) </w:t>
      </w:r>
      <w:r w:rsidR="00466472">
        <w:rPr>
          <w:rFonts w:cs="Times New Roman"/>
        </w:rPr>
        <w:t>Alle Ausgaben in [C]</w:t>
      </w:r>
      <w:r w:rsidR="0080789B">
        <w:rPr>
          <w:rFonts w:cs="Times New Roman"/>
        </w:rPr>
        <w:t xml:space="preserve"> haben für die Einzelteile der Druckersynthese</w:t>
      </w:r>
      <w:r w:rsidR="00466472">
        <w:rPr>
          <w:rFonts w:cs="Times New Roman"/>
        </w:rPr>
        <w:t>n</w:t>
      </w:r>
      <w:r w:rsidR="0080789B">
        <w:rPr>
          <w:rFonts w:cs="Times New Roman"/>
        </w:rPr>
        <w:t xml:space="preserve"> jeweils eigene Zwischentitel. Die Ausgaben sind durchpaginiert.</w:t>
      </w:r>
    </w:p>
    <w:p w14:paraId="00DDBC14" w14:textId="6F27EDDE" w:rsidR="00466472" w:rsidRPr="00177C42" w:rsidRDefault="00466472" w:rsidP="00484435">
      <w:pPr>
        <w:rPr>
          <w:rFonts w:cs="Times New Roman"/>
        </w:rPr>
      </w:pPr>
      <w:r>
        <w:rPr>
          <w:rFonts w:cs="Times New Roman"/>
        </w:rPr>
        <w:t xml:space="preserve">(iii) Textlich unterscheiden sich die Ausgaben in [C] von [B] vor allem durch eine Reihe von </w:t>
      </w:r>
      <w:r w:rsidR="008117D1">
        <w:rPr>
          <w:rFonts w:cs="Times New Roman"/>
        </w:rPr>
        <w:t xml:space="preserve">(a) </w:t>
      </w:r>
      <w:r>
        <w:rPr>
          <w:rFonts w:cs="Times New Roman"/>
        </w:rPr>
        <w:t>Erweiterungen:</w:t>
      </w:r>
      <w:r w:rsidR="008510EE" w:rsidRPr="00484435">
        <w:rPr>
          <w:rStyle w:val="FootnoteReference"/>
          <w:rFonts w:eastAsia="Times New Roman" w:cs="Times New Roman"/>
        </w:rPr>
        <w:footnoteReference w:id="22"/>
      </w:r>
      <w:r>
        <w:rPr>
          <w:rFonts w:cs="Times New Roman"/>
        </w:rPr>
        <w:t xml:space="preserve"> So findet sich </w:t>
      </w:r>
      <w:r w:rsidR="0021754E">
        <w:rPr>
          <w:rFonts w:cs="Times New Roman"/>
        </w:rPr>
        <w:t xml:space="preserve">ein </w:t>
      </w:r>
      <w:r w:rsidRPr="00484435">
        <w:rPr>
          <w:rFonts w:eastAsia="Times New Roman" w:cs="Times New Roman"/>
        </w:rPr>
        <w:t>zweiseitige</w:t>
      </w:r>
      <w:r>
        <w:rPr>
          <w:rFonts w:eastAsia="Times New Roman" w:cs="Times New Roman"/>
        </w:rPr>
        <w:t>r Einschub im ersten Kompliment. Im zweiten Kompliment kommen ein</w:t>
      </w:r>
      <w:r w:rsidRPr="00484435">
        <w:rPr>
          <w:rFonts w:eastAsia="Times New Roman" w:cs="Times New Roman"/>
        </w:rPr>
        <w:t xml:space="preserve"> vierzeiliger Einschub, </w:t>
      </w:r>
      <w:r>
        <w:rPr>
          <w:rFonts w:eastAsia="Times New Roman" w:cs="Times New Roman"/>
        </w:rPr>
        <w:t xml:space="preserve">die </w:t>
      </w:r>
      <w:r w:rsidRPr="00484435">
        <w:rPr>
          <w:rFonts w:eastAsia="Times New Roman" w:cs="Times New Roman"/>
        </w:rPr>
        <w:t xml:space="preserve">Ergänzung einer Fußnote </w:t>
      </w:r>
      <w:r>
        <w:rPr>
          <w:rFonts w:eastAsia="Times New Roman" w:cs="Times New Roman"/>
        </w:rPr>
        <w:t>sowie</w:t>
      </w:r>
      <w:r w:rsidR="001C46BD">
        <w:rPr>
          <w:rFonts w:eastAsia="Times New Roman" w:cs="Times New Roman"/>
        </w:rPr>
        <w:t xml:space="preserve"> eine</w:t>
      </w:r>
      <w:r w:rsidRPr="00484435">
        <w:rPr>
          <w:rFonts w:eastAsia="Times New Roman" w:cs="Times New Roman"/>
        </w:rPr>
        <w:t xml:space="preserve"> lateinischen Sentenz </w:t>
      </w:r>
      <w:r>
        <w:rPr>
          <w:rFonts w:eastAsia="Times New Roman" w:cs="Times New Roman"/>
        </w:rPr>
        <w:t>hinzu.</w:t>
      </w:r>
      <w:r w:rsidRPr="00484435">
        <w:rPr>
          <w:rFonts w:eastAsia="Times New Roman" w:cs="Times New Roman"/>
        </w:rPr>
        <w:t xml:space="preserve"> </w:t>
      </w:r>
      <w:r>
        <w:rPr>
          <w:rFonts w:eastAsia="Times New Roman" w:cs="Times New Roman"/>
        </w:rPr>
        <w:t>Ein</w:t>
      </w:r>
      <w:r w:rsidR="001C46BD">
        <w:rPr>
          <w:rFonts w:eastAsia="Times New Roman" w:cs="Times New Roman"/>
        </w:rPr>
        <w:t xml:space="preserve"> französisches</w:t>
      </w:r>
      <w:r>
        <w:rPr>
          <w:rFonts w:eastAsia="Times New Roman" w:cs="Times New Roman"/>
        </w:rPr>
        <w:t xml:space="preserve"> Sprichwort ist</w:t>
      </w:r>
      <w:r w:rsidRPr="00484435">
        <w:rPr>
          <w:rFonts w:eastAsia="Times New Roman" w:cs="Times New Roman"/>
        </w:rPr>
        <w:t xml:space="preserve"> im vierten Kompliment</w:t>
      </w:r>
      <w:r>
        <w:rPr>
          <w:rFonts w:eastAsia="Times New Roman" w:cs="Times New Roman"/>
        </w:rPr>
        <w:t xml:space="preserve"> eingefügt. Das sechste Kompliment ist erweitert um</w:t>
      </w:r>
      <w:r w:rsidRPr="00484435">
        <w:rPr>
          <w:rFonts w:eastAsia="Times New Roman" w:cs="Times New Roman"/>
        </w:rPr>
        <w:t xml:space="preserve"> anderthalb Seiten Text sowie </w:t>
      </w:r>
      <w:r>
        <w:rPr>
          <w:rFonts w:eastAsia="Times New Roman" w:cs="Times New Roman"/>
        </w:rPr>
        <w:t xml:space="preserve">um </w:t>
      </w:r>
      <w:r w:rsidRPr="00484435">
        <w:rPr>
          <w:rFonts w:eastAsia="Times New Roman" w:cs="Times New Roman"/>
        </w:rPr>
        <w:t>ein deutsches Sprichwort</w:t>
      </w:r>
      <w:r>
        <w:rPr>
          <w:rFonts w:eastAsia="Times New Roman" w:cs="Times New Roman"/>
        </w:rPr>
        <w:t>.</w:t>
      </w:r>
      <w:r w:rsidRPr="00484435">
        <w:rPr>
          <w:rFonts w:eastAsia="Times New Roman" w:cs="Times New Roman"/>
        </w:rPr>
        <w:t xml:space="preserve"> </w:t>
      </w:r>
      <w:r>
        <w:rPr>
          <w:rFonts w:eastAsia="Times New Roman" w:cs="Times New Roman"/>
        </w:rPr>
        <w:t xml:space="preserve">Im siebten Kompliment sind </w:t>
      </w:r>
      <w:r w:rsidRPr="00484435">
        <w:rPr>
          <w:rFonts w:eastAsia="Times New Roman" w:cs="Times New Roman"/>
        </w:rPr>
        <w:t xml:space="preserve">zwei Fußnoten sowie ein Literaturhinweis </w:t>
      </w:r>
      <w:r>
        <w:rPr>
          <w:rFonts w:eastAsia="Times New Roman" w:cs="Times New Roman"/>
        </w:rPr>
        <w:t>ergänzt. Das achte Kompliment schließlich ist um</w:t>
      </w:r>
      <w:r w:rsidRPr="00484435">
        <w:rPr>
          <w:rFonts w:eastAsia="Times New Roman" w:cs="Times New Roman"/>
        </w:rPr>
        <w:t xml:space="preserve"> zwei Seiten Text </w:t>
      </w:r>
      <w:r>
        <w:rPr>
          <w:rFonts w:eastAsia="Times New Roman" w:cs="Times New Roman"/>
        </w:rPr>
        <w:t>erweitert</w:t>
      </w:r>
      <w:r w:rsidRPr="00484435">
        <w:rPr>
          <w:rFonts w:eastAsia="Times New Roman" w:cs="Times New Roman"/>
        </w:rPr>
        <w:t xml:space="preserve">. </w:t>
      </w:r>
      <w:r w:rsidR="008117D1">
        <w:rPr>
          <w:rFonts w:eastAsia="Times New Roman" w:cs="Times New Roman"/>
        </w:rPr>
        <w:t xml:space="preserve">(b) </w:t>
      </w:r>
      <w:r w:rsidRPr="00484435">
        <w:rPr>
          <w:rFonts w:eastAsia="Times New Roman" w:cs="Times New Roman"/>
        </w:rPr>
        <w:t xml:space="preserve">Allgemein ist der Text einer gründlichen Bearbeitung unterzogen worden, die Verwendung lateinischer Synonyma ist </w:t>
      </w:r>
      <w:r w:rsidR="008117D1">
        <w:rPr>
          <w:rFonts w:eastAsia="Times New Roman" w:cs="Times New Roman"/>
        </w:rPr>
        <w:t xml:space="preserve">gegenüber [B] </w:t>
      </w:r>
      <w:r w:rsidRPr="00484435">
        <w:rPr>
          <w:rFonts w:eastAsia="Times New Roman" w:cs="Times New Roman"/>
        </w:rPr>
        <w:t xml:space="preserve">deutlich reduziert, einige </w:t>
      </w:r>
      <w:r w:rsidRPr="008117D1">
        <w:rPr>
          <w:rFonts w:eastAsia="Times New Roman" w:cs="Times New Roman"/>
          <w:i/>
        </w:rPr>
        <w:t>Historia</w:t>
      </w:r>
      <w:r w:rsidRPr="00484435">
        <w:rPr>
          <w:rFonts w:eastAsia="Times New Roman" w:cs="Times New Roman"/>
        </w:rPr>
        <w:t xml:space="preserve"> sind dort, wo sie unverständlich waren, mit Erläuterungen versehen</w:t>
      </w:r>
      <w:r w:rsidR="008117D1">
        <w:rPr>
          <w:rFonts w:eastAsia="Times New Roman" w:cs="Times New Roman"/>
        </w:rPr>
        <w:t>. L</w:t>
      </w:r>
      <w:r w:rsidRPr="00484435">
        <w:rPr>
          <w:rFonts w:eastAsia="Times New Roman" w:cs="Times New Roman"/>
        </w:rPr>
        <w:t xml:space="preserve">ateinische Wörter und Phrasen </w:t>
      </w:r>
      <w:r w:rsidR="008117D1">
        <w:rPr>
          <w:rFonts w:eastAsia="Times New Roman" w:cs="Times New Roman"/>
        </w:rPr>
        <w:t>sind</w:t>
      </w:r>
      <w:r w:rsidRPr="00484435">
        <w:rPr>
          <w:rFonts w:eastAsia="Times New Roman" w:cs="Times New Roman"/>
        </w:rPr>
        <w:t xml:space="preserve"> </w:t>
      </w:r>
      <w:r w:rsidR="008117D1">
        <w:rPr>
          <w:rFonts w:eastAsia="Times New Roman" w:cs="Times New Roman"/>
        </w:rPr>
        <w:t>konsequent</w:t>
      </w:r>
      <w:r w:rsidRPr="00484435">
        <w:rPr>
          <w:rFonts w:eastAsia="Times New Roman" w:cs="Times New Roman"/>
        </w:rPr>
        <w:t xml:space="preserve"> in Antiqua</w:t>
      </w:r>
      <w:r w:rsidR="008117D1">
        <w:rPr>
          <w:rFonts w:eastAsia="Times New Roman" w:cs="Times New Roman"/>
        </w:rPr>
        <w:t xml:space="preserve"> gesetzt</w:t>
      </w:r>
      <w:r w:rsidRPr="00484435">
        <w:rPr>
          <w:rFonts w:eastAsia="Times New Roman" w:cs="Times New Roman"/>
        </w:rPr>
        <w:t>.</w:t>
      </w:r>
      <w:r w:rsidR="001C46BD">
        <w:rPr>
          <w:rFonts w:eastAsia="Times New Roman" w:cs="Times New Roman"/>
        </w:rPr>
        <w:t xml:space="preserve"> (c) Ab [C2] sind die </w:t>
      </w:r>
      <w:r w:rsidR="001C46BD" w:rsidRPr="0027539D">
        <w:rPr>
          <w:rFonts w:eastAsia="Times New Roman" w:cs="Times New Roman"/>
          <w:i/>
        </w:rPr>
        <w:t>Alamodischen Damensprichwörte</w:t>
      </w:r>
      <w:r w:rsidR="001C46BD">
        <w:rPr>
          <w:rFonts w:eastAsia="Times New Roman" w:cs="Times New Roman"/>
        </w:rPr>
        <w:t xml:space="preserve">r weggelassen, bereits in [C1] kommt die </w:t>
      </w:r>
      <w:r w:rsidR="001C46BD" w:rsidRPr="0027539D">
        <w:rPr>
          <w:rFonts w:eastAsia="Times New Roman" w:cs="Times New Roman"/>
          <w:i/>
        </w:rPr>
        <w:t>Unterweisung heimlich zu lieben</w:t>
      </w:r>
      <w:r w:rsidR="001C46BD">
        <w:rPr>
          <w:rFonts w:eastAsia="Times New Roman" w:cs="Times New Roman"/>
        </w:rPr>
        <w:t xml:space="preserve"> nicht mehr vor.</w:t>
      </w:r>
      <w:r w:rsidR="00F806DD">
        <w:rPr>
          <w:rStyle w:val="FootnoteReference"/>
          <w:rFonts w:eastAsia="Times New Roman" w:cs="Times New Roman"/>
        </w:rPr>
        <w:footnoteReference w:id="23"/>
      </w:r>
      <w:r w:rsidR="0027539D">
        <w:rPr>
          <w:rFonts w:eastAsia="Times New Roman" w:cs="Times New Roman"/>
        </w:rPr>
        <w:t xml:space="preserve"> Die 24 </w:t>
      </w:r>
      <w:r w:rsidR="0027539D" w:rsidRPr="0027539D">
        <w:rPr>
          <w:rFonts w:eastAsia="Times New Roman" w:cs="Times New Roman"/>
          <w:i/>
        </w:rPr>
        <w:t>Reime auf Konfektscheiben</w:t>
      </w:r>
      <w:r w:rsidR="0027539D">
        <w:rPr>
          <w:rFonts w:eastAsia="Times New Roman" w:cs="Times New Roman"/>
        </w:rPr>
        <w:t xml:space="preserve"> wandern ab [C2] vom Anhang </w:t>
      </w:r>
      <w:r w:rsidR="00F479FF">
        <w:rPr>
          <w:rFonts w:eastAsia="Times New Roman" w:cs="Times New Roman"/>
        </w:rPr>
        <w:t>des</w:t>
      </w:r>
      <w:r w:rsidR="0027539D">
        <w:rPr>
          <w:rFonts w:eastAsia="Times New Roman" w:cs="Times New Roman"/>
        </w:rPr>
        <w:t xml:space="preserve"> </w:t>
      </w:r>
      <w:r w:rsidR="0027539D" w:rsidRPr="0027539D">
        <w:rPr>
          <w:rFonts w:eastAsia="Times New Roman" w:cs="Times New Roman"/>
          <w:i/>
        </w:rPr>
        <w:t>Ethica</w:t>
      </w:r>
      <w:r w:rsidR="00DA10B9">
        <w:rPr>
          <w:rFonts w:eastAsia="Times New Roman" w:cs="Times New Roman"/>
        </w:rPr>
        <w:t>-Text</w:t>
      </w:r>
      <w:r w:rsidR="00F479FF">
        <w:rPr>
          <w:rFonts w:eastAsia="Times New Roman" w:cs="Times New Roman"/>
        </w:rPr>
        <w:t>s</w:t>
      </w:r>
      <w:r w:rsidR="00DA10B9">
        <w:rPr>
          <w:rFonts w:eastAsia="Times New Roman" w:cs="Times New Roman"/>
        </w:rPr>
        <w:t xml:space="preserve"> an das Ende de</w:t>
      </w:r>
      <w:r w:rsidR="00C96371">
        <w:rPr>
          <w:rFonts w:eastAsia="Times New Roman" w:cs="Times New Roman"/>
        </w:rPr>
        <w:t>r</w:t>
      </w:r>
      <w:r w:rsidR="0027539D">
        <w:rPr>
          <w:rFonts w:eastAsia="Times New Roman" w:cs="Times New Roman"/>
        </w:rPr>
        <w:t xml:space="preserve"> </w:t>
      </w:r>
      <w:r w:rsidR="0027539D" w:rsidRPr="0027539D">
        <w:rPr>
          <w:rFonts w:eastAsia="Times New Roman" w:cs="Times New Roman"/>
          <w:i/>
        </w:rPr>
        <w:t>Tisch- und Leberreime</w:t>
      </w:r>
      <w:r w:rsidR="00DA10B9">
        <w:rPr>
          <w:rFonts w:eastAsia="Times New Roman" w:cs="Times New Roman"/>
        </w:rPr>
        <w:t xml:space="preserve"> (der abschließende Teil der Druckersynthese)</w:t>
      </w:r>
      <w:r w:rsidR="0027539D">
        <w:rPr>
          <w:rFonts w:eastAsia="Times New Roman" w:cs="Times New Roman"/>
        </w:rPr>
        <w:t>, wo sie mit der firmierenden Überschrift "G. Greflingers N. P. Reimen auff Confectscheiben" versehen sind.</w:t>
      </w:r>
      <w:r w:rsidR="00DA7CD2">
        <w:rPr>
          <w:rStyle w:val="FootnoteReference"/>
          <w:rFonts w:eastAsia="Times New Roman" w:cs="Times New Roman"/>
        </w:rPr>
        <w:footnoteReference w:id="24"/>
      </w:r>
    </w:p>
    <w:p w14:paraId="7F6A9BC8" w14:textId="77777777" w:rsidR="00DB7FF1" w:rsidRDefault="00DB7FF1" w:rsidP="0090532D">
      <w:pPr>
        <w:spacing w:line="240" w:lineRule="auto"/>
      </w:pPr>
    </w:p>
    <w:p w14:paraId="4064846B" w14:textId="6255C02A" w:rsidR="0090532D" w:rsidRPr="00484435" w:rsidRDefault="0090532D" w:rsidP="001C16BF">
      <w:pPr>
        <w:rPr>
          <w:rFonts w:eastAsia="Times New Roman" w:cs="Times New Roman"/>
        </w:rPr>
      </w:pPr>
      <w:r w:rsidRPr="00484435">
        <w:rPr>
          <w:rFonts w:eastAsia="Times New Roman" w:cs="Times New Roman"/>
        </w:rPr>
        <w:t xml:space="preserve">Dünnhaupt schreibt </w:t>
      </w:r>
      <w:r w:rsidR="00A37F48">
        <w:rPr>
          <w:rFonts w:eastAsia="Times New Roman" w:cs="Times New Roman"/>
        </w:rPr>
        <w:t xml:space="preserve">die unfirmierte Ausgabe </w:t>
      </w:r>
      <w:r w:rsidR="00EA304E">
        <w:rPr>
          <w:rFonts w:eastAsia="Times New Roman" w:cs="Times New Roman"/>
        </w:rPr>
        <w:t>[C2]</w:t>
      </w:r>
      <w:r w:rsidR="00A37F48">
        <w:rPr>
          <w:rFonts w:eastAsia="Times New Roman" w:cs="Times New Roman"/>
        </w:rPr>
        <w:t xml:space="preserve"> ebenfalls dem Hamburger Druckerverleger</w:t>
      </w:r>
      <w:r w:rsidRPr="00484435">
        <w:rPr>
          <w:rFonts w:eastAsia="Times New Roman" w:cs="Times New Roman"/>
        </w:rPr>
        <w:t xml:space="preserve"> Johann Naumann zu.</w:t>
      </w:r>
      <w:r w:rsidRPr="00484435">
        <w:rPr>
          <w:rStyle w:val="FootnoteReference"/>
          <w:rFonts w:eastAsia="Times New Roman" w:cs="Times New Roman"/>
        </w:rPr>
        <w:footnoteReference w:id="25"/>
      </w:r>
      <w:r w:rsidRPr="00484435">
        <w:rPr>
          <w:rFonts w:eastAsia="Times New Roman" w:cs="Times New Roman"/>
        </w:rPr>
        <w:t xml:space="preserve"> Anhaltspunkte für dessen </w:t>
      </w:r>
      <w:r w:rsidRPr="00A37F48">
        <w:rPr>
          <w:rFonts w:eastAsia="Times New Roman" w:cs="Times New Roman"/>
          <w:highlight w:val="green"/>
        </w:rPr>
        <w:t>Herausgeberschaft</w:t>
      </w:r>
      <w:r w:rsidRPr="00484435">
        <w:rPr>
          <w:rFonts w:eastAsia="Times New Roman" w:cs="Times New Roman"/>
        </w:rPr>
        <w:t xml:space="preserve"> auch dieser Ausgabe der </w:t>
      </w:r>
      <w:r w:rsidRPr="00484435">
        <w:rPr>
          <w:rFonts w:eastAsia="Times New Roman" w:cs="Times New Roman"/>
          <w:i/>
        </w:rPr>
        <w:t xml:space="preserve">Ethica </w:t>
      </w:r>
      <w:r w:rsidRPr="00484435">
        <w:rPr>
          <w:rFonts w:eastAsia="Times New Roman" w:cs="Times New Roman"/>
        </w:rPr>
        <w:t xml:space="preserve">gibt es m.E. nicht, im Gegenteil erscheint im selben Jahr bei Naumann ein datierter, firmierter Druck des </w:t>
      </w:r>
      <w:r w:rsidRPr="00484435">
        <w:rPr>
          <w:rFonts w:eastAsia="Times New Roman" w:cs="Times New Roman"/>
          <w:i/>
        </w:rPr>
        <w:t>Complementierbüchleins</w:t>
      </w:r>
      <w:r w:rsidRPr="00484435">
        <w:rPr>
          <w:rFonts w:eastAsia="Times New Roman" w:cs="Times New Roman"/>
        </w:rPr>
        <w:t xml:space="preserve"> ohne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Leberreime</w:t>
      </w:r>
      <w:r w:rsidR="00A37F48">
        <w:rPr>
          <w:rFonts w:eastAsia="Times New Roman" w:cs="Times New Roman"/>
        </w:rPr>
        <w:t xml:space="preserve"> [B6],</w:t>
      </w:r>
      <w:r w:rsidRPr="00484435">
        <w:rPr>
          <w:rFonts w:eastAsia="Times New Roman" w:cs="Times New Roman"/>
        </w:rPr>
        <w:t xml:space="preserve"> jedoch mit den </w:t>
      </w:r>
      <w:r w:rsidRPr="00A37F48">
        <w:rPr>
          <w:rFonts w:eastAsia="Times New Roman" w:cs="Times New Roman"/>
          <w:i/>
        </w:rPr>
        <w:t>Alamodischen Damensprichwörtern</w:t>
      </w:r>
      <w:r w:rsidR="00A37F48">
        <w:rPr>
          <w:rFonts w:eastAsia="Times New Roman" w:cs="Times New Roman"/>
        </w:rPr>
        <w:t xml:space="preserve"> und der </w:t>
      </w:r>
      <w:r w:rsidR="00A37F48" w:rsidRPr="00A37F48">
        <w:rPr>
          <w:rFonts w:eastAsia="Times New Roman" w:cs="Times New Roman"/>
          <w:i/>
        </w:rPr>
        <w:t>Unterweisung heimlich zu lieben</w:t>
      </w:r>
      <w:r w:rsidRPr="00484435">
        <w:rPr>
          <w:rFonts w:eastAsia="Times New Roman" w:cs="Times New Roman"/>
        </w:rPr>
        <w:t xml:space="preserve">. Darüber hinaus lautet der Titel – wie in </w:t>
      </w:r>
      <w:r w:rsidR="001C16BF">
        <w:rPr>
          <w:rFonts w:eastAsia="Times New Roman" w:cs="Times New Roman"/>
        </w:rPr>
        <w:t>[</w:t>
      </w:r>
      <w:r w:rsidRPr="00484435">
        <w:rPr>
          <w:rFonts w:eastAsia="Times New Roman" w:cs="Times New Roman"/>
        </w:rPr>
        <w:t>C1</w:t>
      </w:r>
      <w:r w:rsidR="001C16BF">
        <w:rPr>
          <w:rFonts w:eastAsia="Times New Roman" w:cs="Times New Roman"/>
        </w:rPr>
        <w:t>]</w:t>
      </w:r>
      <w:r w:rsidRPr="00484435">
        <w:rPr>
          <w:rFonts w:eastAsia="Times New Roman" w:cs="Times New Roman"/>
        </w:rPr>
        <w:t xml:space="preserve"> – “Ethica Complementoria”, während die übrigen sicher</w:t>
      </w:r>
      <w:r w:rsidRPr="00484435">
        <w:rPr>
          <w:rStyle w:val="FootnoteReference"/>
          <w:rFonts w:eastAsia="Times New Roman" w:cs="Times New Roman"/>
        </w:rPr>
        <w:footnoteReference w:id="26"/>
      </w:r>
      <w:r w:rsidRPr="00484435">
        <w:rPr>
          <w:rFonts w:eastAsia="Times New Roman" w:cs="Times New Roman"/>
        </w:rPr>
        <w:t xml:space="preserve"> von Naumann stammenden Ausgaben </w:t>
      </w:r>
      <w:r w:rsidR="00A37F48">
        <w:rPr>
          <w:rFonts w:eastAsia="Times New Roman" w:cs="Times New Roman"/>
        </w:rPr>
        <w:t>[</w:t>
      </w:r>
      <w:r w:rsidRPr="00484435">
        <w:rPr>
          <w:rFonts w:eastAsia="Times New Roman" w:cs="Times New Roman"/>
        </w:rPr>
        <w:t>B1</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B3</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B4</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B5</w:t>
      </w:r>
      <w:r w:rsidR="00A37F48">
        <w:rPr>
          <w:rFonts w:eastAsia="Times New Roman" w:cs="Times New Roman"/>
        </w:rPr>
        <w:t>]</w:t>
      </w:r>
      <w:r w:rsidRPr="00484435">
        <w:rPr>
          <w:rFonts w:eastAsia="Times New Roman" w:cs="Times New Roman"/>
        </w:rPr>
        <w:t xml:space="preserve"> und </w:t>
      </w:r>
      <w:r w:rsidR="00A37F48">
        <w:rPr>
          <w:rFonts w:eastAsia="Times New Roman" w:cs="Times New Roman"/>
        </w:rPr>
        <w:t>[</w:t>
      </w:r>
      <w:r w:rsidRPr="00484435">
        <w:rPr>
          <w:rFonts w:eastAsia="Times New Roman" w:cs="Times New Roman"/>
        </w:rPr>
        <w:t>B6</w:t>
      </w:r>
      <w:r w:rsidR="00A37F48">
        <w:rPr>
          <w:rFonts w:eastAsia="Times New Roman" w:cs="Times New Roman"/>
        </w:rPr>
        <w:t>]</w:t>
      </w:r>
      <w:r w:rsidRPr="00484435">
        <w:rPr>
          <w:rFonts w:eastAsia="Times New Roman" w:cs="Times New Roman"/>
        </w:rPr>
        <w:t xml:space="preserve"> nur “Complementierbüchlein” im Titel führen.</w:t>
      </w:r>
      <w:r w:rsidR="00842F16">
        <w:rPr>
          <w:rStyle w:val="FootnoteReference"/>
          <w:rFonts w:eastAsia="Times New Roman" w:cs="Times New Roman"/>
        </w:rPr>
        <w:footnoteReference w:id="27"/>
      </w:r>
      <w:r w:rsidRPr="00484435">
        <w:rPr>
          <w:rFonts w:eastAsia="Times New Roman" w:cs="Times New Roman"/>
        </w:rPr>
        <w:t xml:space="preserve"> </w:t>
      </w:r>
    </w:p>
    <w:p w14:paraId="1E7B1459" w14:textId="4F4F20FA" w:rsidR="006E7FCA" w:rsidRDefault="00405EBA" w:rsidP="003C11F7">
      <w:pPr>
        <w:rPr>
          <w:rFonts w:cs="Times New Roman"/>
          <w:u w:color="0000E9"/>
          <w:lang w:eastAsia="ja-JP"/>
        </w:rPr>
      </w:pPr>
      <w:r>
        <w:rPr>
          <w:rFonts w:cs="Times New Roman"/>
          <w:u w:color="0000E9"/>
          <w:lang w:eastAsia="ja-JP"/>
        </w:rPr>
        <w:t>Zusammenfassend</w:t>
      </w:r>
      <w:r w:rsidR="0079755A">
        <w:rPr>
          <w:rFonts w:cs="Times New Roman"/>
          <w:u w:color="0000E9"/>
          <w:lang w:eastAsia="ja-JP"/>
        </w:rPr>
        <w:t xml:space="preserve"> stellen sich die genealogisch-stemmatologischen Relationen innerhalb von [C] sowie zur Gruppe [B] folgender</w:t>
      </w:r>
      <w:r w:rsidR="00CB64A3">
        <w:rPr>
          <w:rFonts w:cs="Times New Roman"/>
          <w:u w:color="0000E9"/>
          <w:lang w:eastAsia="ja-JP"/>
        </w:rPr>
        <w:t>m</w:t>
      </w:r>
      <w:r w:rsidR="0079755A">
        <w:rPr>
          <w:rFonts w:cs="Times New Roman"/>
          <w:u w:color="0000E9"/>
          <w:lang w:eastAsia="ja-JP"/>
        </w:rPr>
        <w:t>aßen dar:</w:t>
      </w:r>
    </w:p>
    <w:p w14:paraId="4F6543D6" w14:textId="18E4FDD2" w:rsidR="00405EBA" w:rsidRDefault="0087417B" w:rsidP="003C11F7">
      <w:pPr>
        <w:rPr>
          <w:rFonts w:cs="Times New Roman"/>
          <w:u w:color="0000E9"/>
          <w:lang w:eastAsia="ja-JP"/>
        </w:rPr>
      </w:pPr>
      <w:r>
        <w:rPr>
          <w:rFonts w:cs="Times New Roman"/>
          <w:u w:color="0000E9"/>
          <w:lang w:eastAsia="ja-JP"/>
        </w:rPr>
        <w:t xml:space="preserve">(i) </w:t>
      </w:r>
      <w:r w:rsidR="00405EBA">
        <w:rPr>
          <w:rFonts w:cs="Times New Roman"/>
          <w:u w:color="0000E9"/>
          <w:lang w:eastAsia="ja-JP"/>
        </w:rPr>
        <w:t xml:space="preserve">Die </w:t>
      </w:r>
      <w:r w:rsidR="00405EBA" w:rsidRPr="00DC36D7">
        <w:rPr>
          <w:rFonts w:cs="Times New Roman"/>
          <w:i/>
          <w:u w:color="0000E9"/>
          <w:lang w:eastAsia="ja-JP"/>
        </w:rPr>
        <w:t>Ethica</w:t>
      </w:r>
      <w:r w:rsidR="00405EBA">
        <w:rPr>
          <w:rFonts w:cs="Times New Roman"/>
          <w:u w:color="0000E9"/>
          <w:lang w:eastAsia="ja-JP"/>
        </w:rPr>
        <w:t>-Teile in [C] gehen nicht unmittelbar auf Gruppe [A], die Kern-</w:t>
      </w:r>
      <w:r w:rsidR="00405EBA" w:rsidRPr="00DC36D7">
        <w:rPr>
          <w:rFonts w:cs="Times New Roman"/>
          <w:i/>
          <w:u w:color="0000E9"/>
          <w:lang w:eastAsia="ja-JP"/>
        </w:rPr>
        <w:t>Ethica</w:t>
      </w:r>
      <w:r w:rsidR="00405EBA">
        <w:rPr>
          <w:rFonts w:cs="Times New Roman"/>
          <w:u w:color="0000E9"/>
          <w:lang w:eastAsia="ja-JP"/>
        </w:rPr>
        <w:t xml:space="preserve">, zurück: sie weisen dagegen wie [B] den im Wortlaut veränderten Titel (die Phrase "und grundförmliche Weise" ist weggelassen), den Musenanruf, sowie einige der Anhänge und </w:t>
      </w:r>
      <w:r>
        <w:rPr>
          <w:rFonts w:cs="Times New Roman"/>
          <w:u w:color="0000E9"/>
          <w:lang w:eastAsia="ja-JP"/>
        </w:rPr>
        <w:t xml:space="preserve">alle </w:t>
      </w:r>
      <w:r w:rsidR="00405EBA">
        <w:rPr>
          <w:rFonts w:cs="Times New Roman"/>
          <w:u w:color="0000E9"/>
          <w:lang w:eastAsia="ja-JP"/>
        </w:rPr>
        <w:t>textliche</w:t>
      </w:r>
      <w:r>
        <w:rPr>
          <w:rFonts w:cs="Times New Roman"/>
          <w:u w:color="0000E9"/>
          <w:lang w:eastAsia="ja-JP"/>
        </w:rPr>
        <w:t>n</w:t>
      </w:r>
      <w:r w:rsidR="00405EBA">
        <w:rPr>
          <w:rFonts w:cs="Times New Roman"/>
          <w:u w:color="0000E9"/>
          <w:lang w:eastAsia="ja-JP"/>
        </w:rPr>
        <w:t xml:space="preserve"> Bearbeitungen und Erweiterungen auf.</w:t>
      </w:r>
    </w:p>
    <w:p w14:paraId="1623AF02" w14:textId="7DBD77AE" w:rsidR="0077658F" w:rsidRDefault="0087417B" w:rsidP="003C11F7">
      <w:pPr>
        <w:rPr>
          <w:rFonts w:cs="Times New Roman"/>
          <w:u w:color="0000E9"/>
          <w:lang w:eastAsia="ja-JP"/>
        </w:rPr>
      </w:pPr>
      <w:r>
        <w:rPr>
          <w:rFonts w:cs="Times New Roman"/>
          <w:u w:color="0000E9"/>
          <w:lang w:eastAsia="ja-JP"/>
        </w:rPr>
        <w:t xml:space="preserve">(ii) </w:t>
      </w:r>
      <w:r w:rsidR="00405EBA">
        <w:rPr>
          <w:rFonts w:cs="Times New Roman"/>
          <w:u w:color="0000E9"/>
          <w:lang w:eastAsia="ja-JP"/>
        </w:rPr>
        <w:t>Gegenüber [B] unter</w:t>
      </w:r>
      <w:r>
        <w:rPr>
          <w:rFonts w:cs="Times New Roman"/>
          <w:u w:color="0000E9"/>
          <w:lang w:eastAsia="ja-JP"/>
        </w:rPr>
        <w:t>scheidet sich [C]</w:t>
      </w:r>
      <w:r w:rsidR="00405EBA">
        <w:rPr>
          <w:rFonts w:cs="Times New Roman"/>
          <w:u w:color="0000E9"/>
          <w:lang w:eastAsia="ja-JP"/>
        </w:rPr>
        <w:t xml:space="preserve"> indes durch den wiederum modif</w:t>
      </w:r>
      <w:r w:rsidR="0077658F">
        <w:rPr>
          <w:rFonts w:cs="Times New Roman"/>
          <w:u w:color="0000E9"/>
          <w:lang w:eastAsia="ja-JP"/>
        </w:rPr>
        <w:t>izierten Titel</w:t>
      </w:r>
      <w:r>
        <w:rPr>
          <w:rFonts w:cs="Times New Roman"/>
          <w:u w:color="0000E9"/>
          <w:lang w:eastAsia="ja-JP"/>
        </w:rPr>
        <w:t xml:space="preserve"> (s.o.)</w:t>
      </w:r>
      <w:r w:rsidR="0077658F">
        <w:rPr>
          <w:rFonts w:cs="Times New Roman"/>
          <w:u w:color="0000E9"/>
          <w:lang w:eastAsia="ja-JP"/>
        </w:rPr>
        <w:t xml:space="preserve"> und vor allem den Formatswechsel und die</w:t>
      </w:r>
      <w:r w:rsidR="00405EBA">
        <w:rPr>
          <w:rFonts w:cs="Times New Roman"/>
          <w:u w:color="0000E9"/>
          <w:lang w:eastAsia="ja-JP"/>
        </w:rPr>
        <w:t xml:space="preserve"> Druckersynthese mit zw</w:t>
      </w:r>
      <w:r w:rsidR="0077658F">
        <w:rPr>
          <w:rFonts w:cs="Times New Roman"/>
          <w:u w:color="0000E9"/>
          <w:lang w:eastAsia="ja-JP"/>
        </w:rPr>
        <w:t xml:space="preserve">ei weiteren populären Werken (dem </w:t>
      </w:r>
      <w:r w:rsidR="0077658F" w:rsidRPr="00DC36D7">
        <w:rPr>
          <w:rFonts w:cs="Times New Roman"/>
          <w:i/>
          <w:u w:color="0000E9"/>
          <w:lang w:eastAsia="ja-JP"/>
        </w:rPr>
        <w:t>Tranchi</w:t>
      </w:r>
      <w:r w:rsidR="00405EBA" w:rsidRPr="00DC36D7">
        <w:rPr>
          <w:rFonts w:cs="Times New Roman"/>
          <w:i/>
          <w:u w:color="0000E9"/>
          <w:lang w:eastAsia="ja-JP"/>
        </w:rPr>
        <w:t>er-Buch</w:t>
      </w:r>
      <w:r w:rsidR="00405EBA">
        <w:rPr>
          <w:rFonts w:cs="Times New Roman"/>
          <w:u w:color="0000E9"/>
          <w:lang w:eastAsia="ja-JP"/>
        </w:rPr>
        <w:t xml:space="preserve"> und den </w:t>
      </w:r>
      <w:r w:rsidR="00405EBA" w:rsidRPr="00DC36D7">
        <w:rPr>
          <w:rFonts w:cs="Times New Roman"/>
          <w:i/>
          <w:u w:color="0000E9"/>
          <w:lang w:eastAsia="ja-JP"/>
        </w:rPr>
        <w:t>Tisch- und Leberreimen</w:t>
      </w:r>
      <w:r w:rsidR="00405EBA">
        <w:rPr>
          <w:rFonts w:cs="Times New Roman"/>
          <w:u w:color="0000E9"/>
          <w:lang w:eastAsia="ja-JP"/>
        </w:rPr>
        <w:t>) sowie</w:t>
      </w:r>
      <w:r w:rsidR="0077658F">
        <w:rPr>
          <w:rFonts w:cs="Times New Roman"/>
          <w:u w:color="0000E9"/>
          <w:lang w:eastAsia="ja-JP"/>
        </w:rPr>
        <w:t xml:space="preserve"> durch</w:t>
      </w:r>
      <w:r w:rsidR="00405EBA">
        <w:rPr>
          <w:rFonts w:cs="Times New Roman"/>
          <w:u w:color="0000E9"/>
          <w:lang w:eastAsia="ja-JP"/>
        </w:rPr>
        <w:t xml:space="preserve"> substantielle </w:t>
      </w:r>
      <w:r w:rsidR="0077658F">
        <w:rPr>
          <w:rFonts w:cs="Times New Roman"/>
          <w:u w:color="0000E9"/>
          <w:lang w:eastAsia="ja-JP"/>
        </w:rPr>
        <w:t xml:space="preserve">sprachliche und </w:t>
      </w:r>
      <w:r w:rsidR="00405EBA">
        <w:rPr>
          <w:rFonts w:cs="Times New Roman"/>
          <w:u w:color="0000E9"/>
          <w:lang w:eastAsia="ja-JP"/>
        </w:rPr>
        <w:t>inhaltliche Bearbeitungen und Erweiterungen</w:t>
      </w:r>
      <w:r w:rsidR="0077658F">
        <w:rPr>
          <w:rFonts w:cs="Times New Roman"/>
          <w:u w:color="0000E9"/>
          <w:lang w:eastAsia="ja-JP"/>
        </w:rPr>
        <w:t>.</w:t>
      </w:r>
    </w:p>
    <w:p w14:paraId="4F18D4B3" w14:textId="4CC0D09A" w:rsidR="0079755A" w:rsidRDefault="0087417B" w:rsidP="003C11F7">
      <w:pPr>
        <w:rPr>
          <w:rFonts w:cs="Times New Roman"/>
          <w:u w:color="0000E9"/>
          <w:lang w:eastAsia="ja-JP"/>
        </w:rPr>
      </w:pPr>
      <w:r>
        <w:rPr>
          <w:rFonts w:cs="Times New Roman"/>
          <w:u w:color="0000E9"/>
          <w:lang w:eastAsia="ja-JP"/>
        </w:rPr>
        <w:t xml:space="preserve">(iii) </w:t>
      </w:r>
      <w:r w:rsidR="0077658F">
        <w:rPr>
          <w:rFonts w:cs="Times New Roman"/>
          <w:u w:color="0000E9"/>
          <w:lang w:eastAsia="ja-JP"/>
        </w:rPr>
        <w:t xml:space="preserve">Dabei kann festgehalten werden, dass der </w:t>
      </w:r>
      <w:r w:rsidR="0079755A" w:rsidRPr="00DC36D7">
        <w:rPr>
          <w:rFonts w:cs="Times New Roman"/>
          <w:i/>
          <w:u w:color="0000E9"/>
          <w:lang w:eastAsia="ja-JP"/>
        </w:rPr>
        <w:t>Ethica</w:t>
      </w:r>
      <w:r w:rsidR="0079755A">
        <w:rPr>
          <w:rFonts w:cs="Times New Roman"/>
          <w:u w:color="0000E9"/>
          <w:lang w:eastAsia="ja-JP"/>
        </w:rPr>
        <w:t>-Teil in [</w:t>
      </w:r>
      <w:r w:rsidR="00730A7E">
        <w:rPr>
          <w:rFonts w:cs="Times New Roman"/>
          <w:u w:color="0000E9"/>
          <w:lang w:eastAsia="ja-JP"/>
        </w:rPr>
        <w:t>C1] (1656) textlich auf [B4</w:t>
      </w:r>
      <w:r w:rsidR="0079755A">
        <w:rPr>
          <w:rFonts w:cs="Times New Roman"/>
          <w:u w:color="0000E9"/>
          <w:lang w:eastAsia="ja-JP"/>
        </w:rPr>
        <w:t>] (</w:t>
      </w:r>
      <w:r w:rsidR="00730A7E">
        <w:rPr>
          <w:rFonts w:cs="Times New Roman"/>
          <w:u w:color="0000E9"/>
          <w:lang w:eastAsia="ja-JP"/>
        </w:rPr>
        <w:t>1654</w:t>
      </w:r>
      <w:r w:rsidR="004929B2">
        <w:rPr>
          <w:rFonts w:cs="Times New Roman"/>
          <w:u w:color="0000E9"/>
          <w:lang w:eastAsia="ja-JP"/>
        </w:rPr>
        <w:t xml:space="preserve">) – und nicht etwa [B2] </w:t>
      </w:r>
      <w:r w:rsidR="00730A7E">
        <w:rPr>
          <w:rFonts w:cs="Times New Roman"/>
          <w:u w:color="0000E9"/>
          <w:lang w:eastAsia="ja-JP"/>
        </w:rPr>
        <w:t xml:space="preserve">oder [B3] </w:t>
      </w:r>
      <w:r w:rsidR="004929B2">
        <w:rPr>
          <w:rFonts w:cs="Times New Roman"/>
          <w:u w:color="0000E9"/>
          <w:lang w:eastAsia="ja-JP"/>
        </w:rPr>
        <w:t>– zurück</w:t>
      </w:r>
      <w:r w:rsidR="0077658F">
        <w:rPr>
          <w:rFonts w:cs="Times New Roman"/>
          <w:u w:color="0000E9"/>
          <w:lang w:eastAsia="ja-JP"/>
        </w:rPr>
        <w:t xml:space="preserve">geht. </w:t>
      </w:r>
      <w:r w:rsidR="00730A7E">
        <w:rPr>
          <w:rFonts w:cs="Times New Roman"/>
          <w:u w:color="0000E9"/>
          <w:lang w:eastAsia="ja-JP"/>
        </w:rPr>
        <w:t xml:space="preserve">[B2] kommt, obwohl durch die Druckersynthese mit der </w:t>
      </w:r>
      <w:r w:rsidR="00730A7E" w:rsidRPr="0077658F">
        <w:rPr>
          <w:rFonts w:cs="Times New Roman"/>
          <w:i/>
          <w:u w:color="0000E9"/>
          <w:lang w:eastAsia="ja-JP"/>
        </w:rPr>
        <w:t>Löfflerey-Kunst</w:t>
      </w:r>
      <w:r w:rsidR="00730A7E">
        <w:rPr>
          <w:rFonts w:cs="Times New Roman"/>
          <w:u w:color="0000E9"/>
          <w:lang w:eastAsia="ja-JP"/>
        </w:rPr>
        <w:t xml:space="preserve"> und dem </w:t>
      </w:r>
      <w:r w:rsidR="00730A7E" w:rsidRPr="0077658F">
        <w:rPr>
          <w:rFonts w:cs="Times New Roman"/>
          <w:i/>
          <w:u w:color="0000E9"/>
          <w:lang w:eastAsia="ja-JP"/>
        </w:rPr>
        <w:t>Bettelstab der Liebe</w:t>
      </w:r>
      <w:r w:rsidR="00730A7E">
        <w:rPr>
          <w:rFonts w:cs="Times New Roman"/>
          <w:u w:color="0000E9"/>
          <w:lang w:eastAsia="ja-JP"/>
        </w:rPr>
        <w:t xml:space="preserve"> naheli</w:t>
      </w:r>
      <w:r w:rsidR="0077658F">
        <w:rPr>
          <w:rFonts w:cs="Times New Roman"/>
          <w:u w:color="0000E9"/>
          <w:lang w:eastAsia="ja-JP"/>
        </w:rPr>
        <w:t>e</w:t>
      </w:r>
      <w:r w:rsidR="00730A7E">
        <w:rPr>
          <w:rFonts w:cs="Times New Roman"/>
          <w:u w:color="0000E9"/>
          <w:lang w:eastAsia="ja-JP"/>
        </w:rPr>
        <w:t>gend, nicht als Vorlage</w:t>
      </w:r>
      <w:r w:rsidR="0077658F">
        <w:rPr>
          <w:rFonts w:cs="Times New Roman"/>
          <w:u w:color="0000E9"/>
          <w:lang w:eastAsia="ja-JP"/>
        </w:rPr>
        <w:t xml:space="preserve"> für [C1]</w:t>
      </w:r>
      <w:r w:rsidR="00730A7E">
        <w:rPr>
          <w:rFonts w:cs="Times New Roman"/>
          <w:u w:color="0000E9"/>
          <w:lang w:eastAsia="ja-JP"/>
        </w:rPr>
        <w:t xml:space="preserve"> in Frage, da </w:t>
      </w:r>
      <w:r w:rsidR="0077658F">
        <w:rPr>
          <w:rFonts w:cs="Times New Roman"/>
          <w:u w:color="0000E9"/>
          <w:lang w:eastAsia="ja-JP"/>
        </w:rPr>
        <w:t>sie</w:t>
      </w:r>
      <w:r w:rsidR="00730A7E">
        <w:rPr>
          <w:rFonts w:cs="Times New Roman"/>
          <w:u w:color="0000E9"/>
          <w:lang w:eastAsia="ja-JP"/>
        </w:rPr>
        <w:t xml:space="preserve"> zwar </w:t>
      </w:r>
      <w:r w:rsidR="0077658F">
        <w:rPr>
          <w:rFonts w:cs="Times New Roman"/>
          <w:u w:color="0000E9"/>
          <w:lang w:eastAsia="ja-JP"/>
        </w:rPr>
        <w:t xml:space="preserve">wie [B1] </w:t>
      </w:r>
      <w:r w:rsidR="00730A7E">
        <w:rPr>
          <w:rFonts w:cs="Times New Roman"/>
          <w:u w:color="0000E9"/>
          <w:lang w:eastAsia="ja-JP"/>
        </w:rPr>
        <w:t xml:space="preserve">die </w:t>
      </w:r>
      <w:r w:rsidR="00730A7E" w:rsidRPr="0077658F">
        <w:rPr>
          <w:rFonts w:cs="Times New Roman"/>
          <w:i/>
          <w:u w:color="0000E9"/>
          <w:lang w:eastAsia="ja-JP"/>
        </w:rPr>
        <w:t>Alamodischen Damensprichwörter</w:t>
      </w:r>
      <w:r w:rsidR="00730A7E">
        <w:rPr>
          <w:rFonts w:cs="Times New Roman"/>
          <w:u w:color="0000E9"/>
          <w:lang w:eastAsia="ja-JP"/>
        </w:rPr>
        <w:t xml:space="preserve"> im Anhang der </w:t>
      </w:r>
      <w:r w:rsidR="00730A7E" w:rsidRPr="0077658F">
        <w:rPr>
          <w:rFonts w:cs="Times New Roman"/>
          <w:i/>
          <w:u w:color="0000E9"/>
          <w:lang w:eastAsia="ja-JP"/>
        </w:rPr>
        <w:t>Ethica</w:t>
      </w:r>
      <w:r w:rsidR="0077658F">
        <w:rPr>
          <w:rFonts w:cs="Times New Roman"/>
          <w:u w:color="0000E9"/>
          <w:lang w:eastAsia="ja-JP"/>
        </w:rPr>
        <w:t xml:space="preserve"> enthält</w:t>
      </w:r>
      <w:r w:rsidR="00730A7E">
        <w:rPr>
          <w:rFonts w:cs="Times New Roman"/>
          <w:u w:color="0000E9"/>
          <w:lang w:eastAsia="ja-JP"/>
        </w:rPr>
        <w:t xml:space="preserve"> </w:t>
      </w:r>
      <w:r w:rsidR="00405EBA">
        <w:rPr>
          <w:rFonts w:cs="Times New Roman"/>
          <w:u w:color="0000E9"/>
          <w:lang w:eastAsia="ja-JP"/>
        </w:rPr>
        <w:t xml:space="preserve">und auch die </w:t>
      </w:r>
      <w:r w:rsidR="0077658F" w:rsidRPr="0077658F">
        <w:rPr>
          <w:rFonts w:cs="Times New Roman"/>
          <w:i/>
          <w:u w:color="0000E9"/>
          <w:lang w:eastAsia="ja-JP"/>
        </w:rPr>
        <w:t>Unterweisung heimlich zu lieben</w:t>
      </w:r>
      <w:r w:rsidR="0077658F">
        <w:rPr>
          <w:rFonts w:cs="Times New Roman"/>
          <w:u w:color="0000E9"/>
          <w:lang w:eastAsia="ja-JP"/>
        </w:rPr>
        <w:t xml:space="preserve"> –</w:t>
      </w:r>
      <w:r>
        <w:rPr>
          <w:rFonts w:cs="Times New Roman"/>
          <w:u w:color="0000E9"/>
          <w:lang w:eastAsia="ja-JP"/>
        </w:rPr>
        <w:t xml:space="preserve">dort </w:t>
      </w:r>
      <w:r w:rsidR="00405EBA">
        <w:rPr>
          <w:rFonts w:cs="Times New Roman"/>
          <w:u w:color="0000E9"/>
          <w:lang w:eastAsia="ja-JP"/>
        </w:rPr>
        <w:t xml:space="preserve">jedoch im Anhang des </w:t>
      </w:r>
      <w:r w:rsidR="00405EBA" w:rsidRPr="0077658F">
        <w:rPr>
          <w:rFonts w:cs="Times New Roman"/>
          <w:i/>
          <w:u w:color="0000E9"/>
          <w:lang w:eastAsia="ja-JP"/>
        </w:rPr>
        <w:t>Löfflerey-Kunst-</w:t>
      </w:r>
      <w:r>
        <w:rPr>
          <w:rFonts w:cs="Times New Roman"/>
          <w:u w:color="0000E9"/>
          <w:lang w:eastAsia="ja-JP"/>
        </w:rPr>
        <w:t>Traktats</w:t>
      </w:r>
      <w:r w:rsidR="00405EBA">
        <w:rPr>
          <w:rFonts w:cs="Times New Roman"/>
          <w:u w:color="0000E9"/>
          <w:lang w:eastAsia="ja-JP"/>
        </w:rPr>
        <w:t xml:space="preserve"> </w:t>
      </w:r>
      <w:r>
        <w:rPr>
          <w:rFonts w:cs="Times New Roman"/>
          <w:u w:color="0000E9"/>
          <w:lang w:eastAsia="ja-JP"/>
        </w:rPr>
        <w:t xml:space="preserve">– mit </w:t>
      </w:r>
      <w:r w:rsidR="0077658F">
        <w:rPr>
          <w:rFonts w:cs="Times New Roman"/>
          <w:u w:color="0000E9"/>
          <w:lang w:eastAsia="ja-JP"/>
        </w:rPr>
        <w:t>abgedruckt</w:t>
      </w:r>
      <w:r w:rsidR="00405EBA">
        <w:rPr>
          <w:rFonts w:cs="Times New Roman"/>
          <w:u w:color="0000E9"/>
          <w:lang w:eastAsia="ja-JP"/>
        </w:rPr>
        <w:t xml:space="preserve"> ist, </w:t>
      </w:r>
      <w:r w:rsidR="0077658F">
        <w:rPr>
          <w:rFonts w:cs="Times New Roman"/>
          <w:u w:color="0000E9"/>
          <w:lang w:eastAsia="ja-JP"/>
        </w:rPr>
        <w:t>aber</w:t>
      </w:r>
      <w:r w:rsidR="00405EBA">
        <w:rPr>
          <w:rFonts w:cs="Times New Roman"/>
          <w:u w:color="0000E9"/>
          <w:lang w:eastAsia="ja-JP"/>
        </w:rPr>
        <w:t xml:space="preserve"> die </w:t>
      </w:r>
      <w:r w:rsidR="00405EBA" w:rsidRPr="0077658F">
        <w:rPr>
          <w:rFonts w:cs="Times New Roman"/>
          <w:i/>
          <w:u w:color="0000E9"/>
          <w:lang w:eastAsia="ja-JP"/>
        </w:rPr>
        <w:t>Reime auf Konfektscheiben</w:t>
      </w:r>
      <w:r w:rsidR="00405EBA">
        <w:rPr>
          <w:rFonts w:cs="Times New Roman"/>
          <w:u w:color="0000E9"/>
          <w:lang w:eastAsia="ja-JP"/>
        </w:rPr>
        <w:t xml:space="preserve"> nicht vorkommen: diese treten erst ab </w:t>
      </w:r>
      <w:r w:rsidR="00730A7E">
        <w:rPr>
          <w:rFonts w:cs="Times New Roman"/>
          <w:u w:color="0000E9"/>
          <w:lang w:eastAsia="ja-JP"/>
        </w:rPr>
        <w:t xml:space="preserve">[B3] </w:t>
      </w:r>
      <w:r w:rsidR="00405EBA">
        <w:rPr>
          <w:rFonts w:cs="Times New Roman"/>
          <w:u w:color="0000E9"/>
          <w:lang w:eastAsia="ja-JP"/>
        </w:rPr>
        <w:t xml:space="preserve">hinzu. [B3] kommt ebenfalls nicht als Vorlage von [C1] in Frage, da sie </w:t>
      </w:r>
      <w:r w:rsidR="00730A7E">
        <w:rPr>
          <w:rFonts w:cs="Times New Roman"/>
          <w:u w:color="0000E9"/>
          <w:lang w:eastAsia="ja-JP"/>
        </w:rPr>
        <w:t xml:space="preserve">als einzige die um einen Spruch erweiterten und damit 220 Nummern umfassenden </w:t>
      </w:r>
      <w:r w:rsidR="00730A7E" w:rsidRPr="00730A7E">
        <w:rPr>
          <w:rFonts w:cs="Times New Roman"/>
          <w:i/>
          <w:u w:color="0000E9"/>
          <w:lang w:eastAsia="ja-JP"/>
        </w:rPr>
        <w:t>Alamodischen Damensprichwörter</w:t>
      </w:r>
      <w:r w:rsidR="00405EBA">
        <w:rPr>
          <w:rFonts w:cs="Times New Roman"/>
          <w:u w:color="0000E9"/>
          <w:lang w:eastAsia="ja-JP"/>
        </w:rPr>
        <w:t xml:space="preserve"> enthält,</w:t>
      </w:r>
      <w:r w:rsidR="00730A7E">
        <w:rPr>
          <w:rFonts w:cs="Times New Roman"/>
          <w:u w:color="0000E9"/>
          <w:lang w:eastAsia="ja-JP"/>
        </w:rPr>
        <w:t xml:space="preserve"> die in keinem anderen Druck in [B] oder [C] auftauchen. [C1] enthält die ursprünglichen 219 Sprichwörter, </w:t>
      </w:r>
      <w:r w:rsidR="00405EBA">
        <w:rPr>
          <w:rFonts w:cs="Times New Roman"/>
          <w:u w:color="0000E9"/>
          <w:lang w:eastAsia="ja-JP"/>
        </w:rPr>
        <w:t>wie sie</w:t>
      </w:r>
      <w:r w:rsidR="00730A7E">
        <w:rPr>
          <w:rFonts w:cs="Times New Roman"/>
          <w:u w:color="0000E9"/>
          <w:lang w:eastAsia="ja-JP"/>
        </w:rPr>
        <w:t xml:space="preserve"> in [B1] und [B4] enthalten sind.</w:t>
      </w:r>
      <w:r w:rsidR="00405EBA">
        <w:rPr>
          <w:rFonts w:cs="Times New Roman"/>
          <w:u w:color="0000E9"/>
          <w:lang w:eastAsia="ja-JP"/>
        </w:rPr>
        <w:t xml:space="preserve"> Chronologisch </w:t>
      </w:r>
      <w:r>
        <w:rPr>
          <w:rFonts w:cs="Times New Roman"/>
          <w:u w:color="0000E9"/>
          <w:lang w:eastAsia="ja-JP"/>
        </w:rPr>
        <w:t>als Vorlage ausgeschlossen sind die</w:t>
      </w:r>
      <w:r w:rsidR="00405EBA">
        <w:rPr>
          <w:rFonts w:cs="Times New Roman"/>
          <w:u w:color="0000E9"/>
          <w:lang w:eastAsia="ja-JP"/>
        </w:rPr>
        <w:t xml:space="preserve"> Ausgaben [B5] (1658) </w:t>
      </w:r>
      <w:r>
        <w:rPr>
          <w:rFonts w:cs="Times New Roman"/>
          <w:u w:color="0000E9"/>
          <w:lang w:eastAsia="ja-JP"/>
        </w:rPr>
        <w:t>und</w:t>
      </w:r>
      <w:r w:rsidR="00405EBA">
        <w:rPr>
          <w:rFonts w:cs="Times New Roman"/>
          <w:u w:color="0000E9"/>
          <w:lang w:eastAsia="ja-JP"/>
        </w:rPr>
        <w:t xml:space="preserve"> [B6] (1660)</w:t>
      </w:r>
      <w:r w:rsidR="0077658F">
        <w:rPr>
          <w:rFonts w:cs="Times New Roman"/>
          <w:u w:color="0000E9"/>
          <w:lang w:eastAsia="ja-JP"/>
        </w:rPr>
        <w:t>. Daher</w:t>
      </w:r>
      <w:r w:rsidR="00405EBA">
        <w:rPr>
          <w:rFonts w:cs="Times New Roman"/>
          <w:u w:color="0000E9"/>
          <w:lang w:eastAsia="ja-JP"/>
        </w:rPr>
        <w:t xml:space="preserve"> muss</w:t>
      </w:r>
      <w:r>
        <w:rPr>
          <w:rFonts w:cs="Times New Roman"/>
          <w:u w:color="0000E9"/>
          <w:lang w:eastAsia="ja-JP"/>
        </w:rPr>
        <w:t xml:space="preserve"> [C1]</w:t>
      </w:r>
      <w:r w:rsidR="00405EBA">
        <w:rPr>
          <w:rFonts w:cs="Times New Roman"/>
          <w:u w:color="0000E9"/>
          <w:lang w:eastAsia="ja-JP"/>
        </w:rPr>
        <w:t xml:space="preserve"> [B4] zur Vorlage gehabt haben</w:t>
      </w:r>
      <w:r w:rsidR="0077658F">
        <w:rPr>
          <w:rFonts w:cs="Times New Roman"/>
          <w:u w:color="0000E9"/>
          <w:lang w:eastAsia="ja-JP"/>
        </w:rPr>
        <w:t>.</w:t>
      </w:r>
    </w:p>
    <w:p w14:paraId="6A1EB881" w14:textId="397325B6" w:rsidR="003C11F7" w:rsidRDefault="0071555C" w:rsidP="006D5E56">
      <w:pPr>
        <w:rPr>
          <w:rFonts w:cs="Times New Roman"/>
          <w:u w:color="0000E9"/>
          <w:lang w:eastAsia="ja-JP"/>
        </w:rPr>
      </w:pPr>
      <w:r>
        <w:rPr>
          <w:rFonts w:cs="Times New Roman"/>
          <w:u w:color="0000E9"/>
          <w:lang w:eastAsia="ja-JP"/>
        </w:rPr>
        <w:t xml:space="preserve">(iv) </w:t>
      </w:r>
      <w:r w:rsidR="003C11F7">
        <w:rPr>
          <w:rFonts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5173EA">
        <w:rPr>
          <w:rFonts w:cs="Times New Roman"/>
          <w:i/>
          <w:u w:color="0000E9"/>
          <w:lang w:eastAsia="ja-JP"/>
        </w:rPr>
        <w:t>Ethica</w:t>
      </w:r>
      <w:r w:rsidR="003C11F7">
        <w:rPr>
          <w:rFonts w:cs="Times New Roman"/>
          <w:u w:color="0000E9"/>
          <w:lang w:eastAsia="ja-JP"/>
        </w:rPr>
        <w:t>-T</w:t>
      </w:r>
      <w:r w:rsidR="00506BD7">
        <w:rPr>
          <w:rFonts w:cs="Times New Roman"/>
          <w:u w:color="0000E9"/>
          <w:lang w:eastAsia="ja-JP"/>
        </w:rPr>
        <w:t xml:space="preserve">eil mit seiner praktischen Anleitung zur gesellschaftsfähigen Konversation von der satirisch-erotischen </w:t>
      </w:r>
      <w:r w:rsidR="00506BD7" w:rsidRPr="005173EA">
        <w:rPr>
          <w:rFonts w:cs="Times New Roman"/>
          <w:i/>
          <w:u w:color="0000E9"/>
          <w:lang w:eastAsia="ja-JP"/>
        </w:rPr>
        <w:t>Löfflerey-Kunst</w:t>
      </w:r>
      <w:r w:rsidR="00506BD7">
        <w:rPr>
          <w:rFonts w:cs="Times New Roman"/>
          <w:u w:color="0000E9"/>
          <w:lang w:eastAsia="ja-JP"/>
        </w:rPr>
        <w:t xml:space="preserve">, die praktische Anleitung zum Anbahnen vor- und außerehelicher Sexualkontakte geben will, </w:t>
      </w:r>
      <w:commentRangeStart w:id="1"/>
      <w:r w:rsidR="00506BD7" w:rsidRPr="00AD570C">
        <w:rPr>
          <w:rFonts w:cs="Times New Roman"/>
          <w:highlight w:val="green"/>
          <w:u w:color="0000E9"/>
          <w:lang w:eastAsia="ja-JP"/>
        </w:rPr>
        <w:t>'gespiegelt' wird</w:t>
      </w:r>
      <w:commentRangeEnd w:id="1"/>
      <w:r w:rsidR="00AD570C">
        <w:rPr>
          <w:rStyle w:val="CommentReference"/>
        </w:rPr>
        <w:commentReference w:id="1"/>
      </w:r>
      <w:r w:rsidR="00506BD7">
        <w:rPr>
          <w:rFonts w:cs="Times New Roman"/>
          <w:u w:color="0000E9"/>
          <w:lang w:eastAsia="ja-JP"/>
        </w:rPr>
        <w:t>.</w:t>
      </w:r>
      <w:r w:rsidR="005173EA">
        <w:rPr>
          <w:rFonts w:cs="Times New Roman"/>
          <w:u w:color="0000E9"/>
          <w:lang w:eastAsia="ja-JP"/>
        </w:rPr>
        <w:t xml:space="preserve"> [C1] ist unter </w:t>
      </w:r>
      <w:r w:rsidR="005173EA" w:rsidRPr="005173EA">
        <w:rPr>
          <w:rFonts w:cs="Times New Roman"/>
          <w:i/>
          <w:u w:color="0000E9"/>
          <w:lang w:eastAsia="ja-JP"/>
        </w:rPr>
        <w:t>diesem</w:t>
      </w:r>
      <w:r w:rsidR="005173EA">
        <w:rPr>
          <w:rFonts w:cs="Times New Roman"/>
          <w:u w:color="0000E9"/>
          <w:lang w:eastAsia="ja-JP"/>
        </w:rPr>
        <w:t xml:space="preserve"> Aspekt [B2]</w:t>
      </w:r>
      <w:r>
        <w:rPr>
          <w:rFonts w:cs="Times New Roman"/>
          <w:u w:color="0000E9"/>
          <w:lang w:eastAsia="ja-JP"/>
        </w:rPr>
        <w:t xml:space="preserve"> ähnlich</w:t>
      </w:r>
      <w:r w:rsidR="005173EA">
        <w:rPr>
          <w:rFonts w:cs="Times New Roman"/>
          <w:u w:color="0000E9"/>
          <w:lang w:eastAsia="ja-JP"/>
        </w:rPr>
        <w:t xml:space="preserve">. [C2] ist eine unfirmierte Ausgabe und </w:t>
      </w:r>
      <w:r>
        <w:rPr>
          <w:rFonts w:cs="Times New Roman"/>
          <w:u w:color="0000E9"/>
          <w:lang w:eastAsia="ja-JP"/>
        </w:rPr>
        <w:t xml:space="preserve">erste </w:t>
      </w:r>
      <w:r w:rsidR="005173EA">
        <w:rPr>
          <w:rFonts w:cs="Times New Roman"/>
          <w:u w:color="0000E9"/>
          <w:lang w:eastAsia="ja-JP"/>
        </w:rPr>
        <w:t xml:space="preserve">Druckersynthese mit den </w:t>
      </w:r>
      <w:r w:rsidR="005173EA" w:rsidRPr="003615D8">
        <w:rPr>
          <w:rFonts w:cs="Times New Roman"/>
          <w:i/>
          <w:u w:color="0000E9"/>
          <w:lang w:eastAsia="ja-JP"/>
        </w:rPr>
        <w:t>Tisch- und Leberreimen</w:t>
      </w:r>
      <w:r w:rsidR="005173EA">
        <w:rPr>
          <w:rFonts w:cs="Times New Roman"/>
          <w:u w:color="0000E9"/>
          <w:lang w:eastAsia="ja-JP"/>
        </w:rPr>
        <w:t xml:space="preserve"> und dem </w:t>
      </w:r>
      <w:r w:rsidR="005173EA" w:rsidRPr="003615D8">
        <w:rPr>
          <w:rFonts w:cs="Times New Roman"/>
          <w:i/>
          <w:u w:color="0000E9"/>
          <w:lang w:eastAsia="ja-JP"/>
        </w:rPr>
        <w:t>Tranchier</w:t>
      </w:r>
      <w:r w:rsidR="005173EA">
        <w:rPr>
          <w:rFonts w:cs="Times New Roman"/>
          <w:u w:color="0000E9"/>
          <w:lang w:eastAsia="ja-JP"/>
        </w:rPr>
        <w:t xml:space="preserve">-Buch, wobei anders als in [C3] bis [C9] die </w:t>
      </w:r>
      <w:r w:rsidR="005173EA" w:rsidRPr="0071555C">
        <w:rPr>
          <w:rFonts w:cs="Times New Roman"/>
          <w:i/>
          <w:u w:color="0000E9"/>
          <w:lang w:eastAsia="ja-JP"/>
        </w:rPr>
        <w:t>Leberreime</w:t>
      </w:r>
      <w:r w:rsidR="005173EA">
        <w:rPr>
          <w:rFonts w:cs="Times New Roman"/>
          <w:u w:color="0000E9"/>
          <w:lang w:eastAsia="ja-JP"/>
        </w:rPr>
        <w:t xml:space="preserve"> direkt auf den </w:t>
      </w:r>
      <w:r w:rsidR="005173EA" w:rsidRPr="0071555C">
        <w:rPr>
          <w:rFonts w:cs="Times New Roman"/>
          <w:i/>
          <w:u w:color="0000E9"/>
          <w:lang w:eastAsia="ja-JP"/>
        </w:rPr>
        <w:t>Ethica</w:t>
      </w:r>
      <w:r w:rsidR="005173EA">
        <w:rPr>
          <w:rFonts w:cs="Times New Roman"/>
          <w:u w:color="0000E9"/>
          <w:lang w:eastAsia="ja-JP"/>
        </w:rPr>
        <w:t xml:space="preserve">-Teil folgen, </w:t>
      </w:r>
      <w:r w:rsidR="005173EA" w:rsidRPr="005173EA">
        <w:rPr>
          <w:rFonts w:cs="Times New Roman"/>
          <w:i/>
          <w:u w:color="0000E9"/>
          <w:lang w:eastAsia="ja-JP"/>
        </w:rPr>
        <w:t>vor</w:t>
      </w:r>
      <w:r w:rsidR="005173EA">
        <w:rPr>
          <w:rFonts w:cs="Times New Roman"/>
          <w:u w:color="0000E9"/>
          <w:lang w:eastAsia="ja-JP"/>
        </w:rPr>
        <w:t xml:space="preserve"> dem </w:t>
      </w:r>
      <w:r w:rsidR="005173EA" w:rsidRPr="003615D8">
        <w:rPr>
          <w:rFonts w:cs="Times New Roman"/>
          <w:i/>
          <w:u w:color="0000E9"/>
          <w:lang w:eastAsia="ja-JP"/>
        </w:rPr>
        <w:t>Tranchier</w:t>
      </w:r>
      <w:r w:rsidR="005173EA">
        <w:rPr>
          <w:rFonts w:cs="Times New Roman"/>
          <w:u w:color="0000E9"/>
          <w:lang w:eastAsia="ja-JP"/>
        </w:rPr>
        <w:t>-Teil. Sie hat keinen Kupfertitel. [C3] ist die erste Ausgabe in [C] die einen Kupfertitel enthält. Sie ist gegenüber [C2] ein Neusatz</w:t>
      </w:r>
      <w:r w:rsidR="008D1E6A">
        <w:rPr>
          <w:rFonts w:cs="Times New Roman"/>
          <w:u w:color="0000E9"/>
          <w:lang w:eastAsia="ja-JP"/>
        </w:rPr>
        <w:t xml:space="preserve"> (drucktechnisch um anderthalb Blatt kürzer)</w:t>
      </w:r>
      <w:r w:rsidR="006D5E56">
        <w:rPr>
          <w:rFonts w:cs="Times New Roman"/>
          <w:u w:color="0000E9"/>
          <w:lang w:eastAsia="ja-JP"/>
        </w:rPr>
        <w:t xml:space="preserve"> mit der Angabe des (vermutlich fingierten) Druckorts "Amsterdam"</w:t>
      </w:r>
      <w:r>
        <w:rPr>
          <w:rStyle w:val="FootnoteReference"/>
          <w:rFonts w:cs="Times New Roman"/>
          <w:u w:color="0000E9"/>
          <w:lang w:eastAsia="ja-JP"/>
        </w:rPr>
        <w:footnoteReference w:id="28"/>
      </w:r>
      <w:r w:rsidR="006D5E56">
        <w:rPr>
          <w:rFonts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60409956" w:rsidR="004A6A20" w:rsidRPr="001000AC" w:rsidRDefault="008D0DCD" w:rsidP="004A6A20">
      <w:pPr>
        <w:rPr>
          <w:rFonts w:cs="Times New Roman"/>
          <w:u w:color="0000E9"/>
          <w:lang w:eastAsia="ja-JP"/>
        </w:rPr>
      </w:pPr>
      <w:r>
        <w:rPr>
          <w:rFonts w:cs="Times New Roman"/>
          <w:u w:color="0000E9"/>
          <w:lang w:eastAsia="ja-JP"/>
        </w:rPr>
        <w:t>Die Gruppe [C] ist die zahlenmäßig größte – und überlieferungsgeschichtlich betrachtet einflussreichste –: alle weiteren Ausgaben</w:t>
      </w:r>
      <w:r w:rsidR="009F120F">
        <w:rPr>
          <w:rFonts w:cs="Times New Roman"/>
          <w:u w:color="0000E9"/>
          <w:lang w:eastAsia="ja-JP"/>
        </w:rPr>
        <w:t xml:space="preserve"> der </w:t>
      </w:r>
      <w:r w:rsidR="009F120F" w:rsidRPr="009F120F">
        <w:rPr>
          <w:rFonts w:cs="Times New Roman"/>
          <w:i/>
          <w:u w:color="0000E9"/>
          <w:lang w:eastAsia="ja-JP"/>
        </w:rPr>
        <w:t>Ethica</w:t>
      </w:r>
      <w:r>
        <w:rPr>
          <w:rFonts w:cs="Times New Roman"/>
          <w:u w:color="0000E9"/>
          <w:lang w:eastAsia="ja-JP"/>
        </w:rPr>
        <w:t xml:space="preserve"> gehen in ihrer konzeptionellen Anlage als Druckersynthese mit </w:t>
      </w:r>
      <w:r w:rsidRPr="003615D8">
        <w:rPr>
          <w:rFonts w:cs="Times New Roman"/>
          <w:i/>
          <w:u w:color="0000E9"/>
          <w:lang w:eastAsia="ja-JP"/>
        </w:rPr>
        <w:t>Tranchier-Buch</w:t>
      </w:r>
      <w:r>
        <w:rPr>
          <w:rFonts w:cs="Times New Roman"/>
          <w:u w:color="0000E9"/>
          <w:lang w:eastAsia="ja-JP"/>
        </w:rPr>
        <w:t xml:space="preserve"> und </w:t>
      </w:r>
      <w:r w:rsidRPr="003615D8">
        <w:rPr>
          <w:rFonts w:cs="Times New Roman"/>
          <w:i/>
          <w:u w:color="0000E9"/>
          <w:lang w:eastAsia="ja-JP"/>
        </w:rPr>
        <w:t>Leberreimen</w:t>
      </w:r>
      <w:r>
        <w:rPr>
          <w:rFonts w:cs="Times New Roman"/>
          <w:u w:color="0000E9"/>
          <w:lang w:eastAsia="ja-JP"/>
        </w:rPr>
        <w:t xml:space="preserve"> sowie dem erweiterten und bearbeiteten Textbestand unmittelbar auf sie zurück.</w:t>
      </w:r>
    </w:p>
    <w:p w14:paraId="42117DB7" w14:textId="294760EB" w:rsidR="00C43D13" w:rsidRPr="001000AC" w:rsidRDefault="00350647" w:rsidP="001000A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D: Höflichs Complementier- und Tranchierbüchlein</w:t>
      </w:r>
    </w:p>
    <w:p w14:paraId="35102247" w14:textId="77777777" w:rsidR="00CA5F20" w:rsidRDefault="001000AC" w:rsidP="008F2044">
      <w:pPr>
        <w:spacing w:line="240" w:lineRule="auto"/>
        <w:rPr>
          <w:rFonts w:cs="Times New Roman"/>
          <w:u w:color="0000E9"/>
          <w:lang w:eastAsia="ja-JP"/>
        </w:rPr>
      </w:pPr>
      <w:r>
        <w:rPr>
          <w:rFonts w:cs="Times New Roman"/>
          <w:u w:color="0000E9"/>
          <w:lang w:eastAsia="ja-JP"/>
        </w:rPr>
        <w:t>Die zwei Ausgaben [D1] und [D2] konstituieren eine eigene Gruppe au</w:t>
      </w:r>
      <w:r w:rsidR="00CA5F20">
        <w:rPr>
          <w:rFonts w:cs="Times New Roman"/>
          <w:u w:color="0000E9"/>
          <w:lang w:eastAsia="ja-JP"/>
        </w:rPr>
        <w:t>fgrund folgender Eigenschaften:</w:t>
      </w:r>
    </w:p>
    <w:p w14:paraId="6B1B57E7" w14:textId="46FFCC2B" w:rsidR="001000AC" w:rsidRDefault="001000AC" w:rsidP="008F2044">
      <w:pPr>
        <w:spacing w:line="240" w:lineRule="auto"/>
        <w:rPr>
          <w:rFonts w:cs="Times New Roman"/>
          <w:u w:color="0000E9"/>
          <w:lang w:eastAsia="ja-JP"/>
        </w:rPr>
      </w:pPr>
      <w:r>
        <w:rPr>
          <w:rFonts w:cs="Times New Roman"/>
          <w:u w:color="0000E9"/>
          <w:lang w:eastAsia="ja-JP"/>
        </w:rPr>
        <w:t>(i) Gegenüber [A] unterscheiden sie sich durch das Buchformat, 8° quer</w:t>
      </w:r>
      <w:r w:rsidR="00B80A83">
        <w:rPr>
          <w:rFonts w:cs="Times New Roman"/>
          <w:u w:color="0000E9"/>
          <w:lang w:eastAsia="ja-JP"/>
        </w:rPr>
        <w:t>, aufgrund der Druckersynthese mit dem Tranchier-Buch.</w:t>
      </w:r>
      <w:r>
        <w:rPr>
          <w:rFonts w:cs="Times New Roman"/>
          <w:u w:color="0000E9"/>
          <w:lang w:eastAsia="ja-JP"/>
        </w:rPr>
        <w:t xml:space="preserve"> </w:t>
      </w:r>
    </w:p>
    <w:p w14:paraId="7F33046B" w14:textId="0D074629" w:rsidR="008F2044" w:rsidRPr="008F2044" w:rsidRDefault="008F2044" w:rsidP="008F2044">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w:t>
      </w:r>
      <w:r w:rsidR="001000AC">
        <w:t xml:space="preserve">[D1] </w:t>
      </w:r>
      <w:r w:rsidRPr="000B11DB">
        <w:rPr>
          <w:rFonts w:cs="Times New Roman"/>
          <w:u w:color="0000E9"/>
          <w:lang w:eastAsia="ja-JP"/>
        </w:rPr>
        <w:t xml:space="preserve">ist Teil einer Druckersynthese mit dem </w:t>
      </w:r>
      <w:r w:rsidRPr="000B11DB">
        <w:rPr>
          <w:rFonts w:cs="Times New Roman"/>
          <w:i/>
          <w:u w:color="0000E9"/>
          <w:lang w:eastAsia="ja-JP"/>
        </w:rPr>
        <w:t>Tranchier</w:t>
      </w:r>
      <w:r w:rsidR="001000AC">
        <w:rPr>
          <w:rFonts w:cs="Times New Roman"/>
          <w:i/>
          <w:u w:color="0000E9"/>
          <w:lang w:eastAsia="ja-JP"/>
        </w:rPr>
        <w:t>-B</w:t>
      </w:r>
      <w:r w:rsidRPr="000B11DB">
        <w:rPr>
          <w:rFonts w:cs="Times New Roman"/>
          <w:i/>
          <w:u w:color="0000E9"/>
          <w:lang w:eastAsia="ja-JP"/>
        </w:rPr>
        <w:t>uch</w:t>
      </w:r>
      <w:r>
        <w:rPr>
          <w:rFonts w:cs="Times New Roman"/>
          <w:u w:color="0000E9"/>
          <w:lang w:eastAsia="ja-JP"/>
        </w:rPr>
        <w:t xml:space="preserve">; gemeinsames </w:t>
      </w:r>
      <w:r w:rsidRPr="000B11DB">
        <w:rPr>
          <w:u w:color="0000E9"/>
          <w:lang w:eastAsia="ja-JP"/>
        </w:rPr>
        <w:t>Titelkupfer</w:t>
      </w:r>
      <w:r>
        <w:rPr>
          <w:u w:color="0000E9"/>
          <w:lang w:eastAsia="ja-JP"/>
        </w:rPr>
        <w:t xml:space="preserve"> sowie Dedicatio</w:t>
      </w:r>
      <w:r w:rsidRPr="000B11DB">
        <w:rPr>
          <w:u w:color="0000E9"/>
          <w:lang w:eastAsia="ja-JP"/>
        </w:rPr>
        <w:t xml:space="preserve"> </w:t>
      </w:r>
      <w:r>
        <w:rPr>
          <w:u w:color="0000E9"/>
          <w:lang w:eastAsia="ja-JP"/>
        </w:rPr>
        <w:t xml:space="preserve">des Druckerverlegers </w:t>
      </w:r>
      <w:r w:rsidRPr="000B11DB">
        <w:rPr>
          <w:u w:color="0000E9"/>
          <w:lang w:eastAsia="ja-JP"/>
        </w:rPr>
        <w:t xml:space="preserve">Petrus Lucius' </w:t>
      </w:r>
      <w:r w:rsidRPr="00E22270">
        <w:rPr>
          <w:highlight w:val="yellow"/>
          <w:u w:color="0000E9"/>
          <w:lang w:eastAsia="ja-JP"/>
        </w:rPr>
        <w:t>an Georg Wetzel, Obrist der schwedischen Krone und Kommandant der Festung Mansfeld, und seine Söhne Hans-Ernst und Julius Wetzel. Stell</w:t>
      </w:r>
      <w:r>
        <w:rPr>
          <w:highlight w:val="yellow"/>
          <w:u w:color="0000E9"/>
          <w:lang w:eastAsia="ja-JP"/>
        </w:rPr>
        <w:t>enweise Texterweiterungen und -e</w:t>
      </w:r>
      <w:r w:rsidRPr="00E22270">
        <w:rPr>
          <w:highlight w:val="yellow"/>
          <w:u w:color="0000E9"/>
          <w:lang w:eastAsia="ja-JP"/>
        </w:rPr>
        <w:t>rsetzungen gegenüber der 'Kern-Ethica'.</w:t>
      </w:r>
    </w:p>
    <w:p w14:paraId="633D6937" w14:textId="495E70D5" w:rsidR="008F2044" w:rsidRPr="000B11DB" w:rsidRDefault="008F2044" w:rsidP="008F2044">
      <w:pPr>
        <w:spacing w:line="240" w:lineRule="auto"/>
        <w:rPr>
          <w:u w:color="0000E9"/>
          <w:lang w:eastAsia="ja-JP"/>
        </w:rPr>
      </w:pPr>
      <w:r w:rsidRPr="00E22270">
        <w:rPr>
          <w:highlight w:val="yellow"/>
          <w:u w:color="0000E9"/>
          <w:lang w:eastAsia="ja-JP"/>
        </w:rPr>
        <w:t xml:space="preserve">Das </w:t>
      </w:r>
      <w:r w:rsidRPr="00E22270">
        <w:rPr>
          <w:i/>
          <w:highlight w:val="yellow"/>
          <w:u w:color="0000E9"/>
          <w:lang w:eastAsia="ja-JP"/>
        </w:rPr>
        <w:t>Tranchier</w:t>
      </w:r>
      <w:r w:rsidR="001F6825">
        <w:rPr>
          <w:i/>
          <w:highlight w:val="yellow"/>
          <w:u w:color="0000E9"/>
          <w:lang w:eastAsia="ja-JP"/>
        </w:rPr>
        <w:t>-B</w:t>
      </w:r>
      <w:r w:rsidRPr="00E22270">
        <w:rPr>
          <w:i/>
          <w:highlight w:val="yellow"/>
          <w:u w:color="0000E9"/>
          <w:lang w:eastAsia="ja-JP"/>
        </w:rPr>
        <w:t>uch</w:t>
      </w:r>
      <w:r w:rsidR="001F6825">
        <w:rPr>
          <w:i/>
          <w:highlight w:val="yellow"/>
          <w:u w:color="0000E9"/>
          <w:lang w:eastAsia="ja-JP"/>
        </w:rPr>
        <w:t xml:space="preserve"> in [D1]</w:t>
      </w:r>
      <w:r w:rsidRPr="00E22270">
        <w:rPr>
          <w:highlight w:val="yellow"/>
          <w:u w:color="0000E9"/>
          <w:lang w:eastAsia="ja-JP"/>
        </w:rPr>
        <w:t xml:space="preserve"> geht Frenzel zufolge auf die von Matthias Gieger redigierte und von Paul Fürst in Nürnberg herausgegebene Ausgabe von 1642 zurück.</w:t>
      </w:r>
      <w:r w:rsidRPr="00E22270">
        <w:rPr>
          <w:rStyle w:val="FootnoteReference"/>
          <w:highlight w:val="yellow"/>
          <w:u w:color="0000E9"/>
          <w:lang w:eastAsia="ja-JP"/>
        </w:rPr>
        <w:footnoteReference w:id="29"/>
      </w:r>
      <w:r w:rsidR="001F6825">
        <w:rPr>
          <w:u w:color="0000E9"/>
          <w:lang w:eastAsia="ja-JP"/>
        </w:rPr>
        <w:t xml:space="preserve"> Das Format der Vorlage zum Tranchier-Buch ist 8° quer.</w:t>
      </w:r>
    </w:p>
    <w:p w14:paraId="7E22D76E" w14:textId="19AF8FF9" w:rsidR="008F2044" w:rsidRDefault="008F2044" w:rsidP="008F2044">
      <w:pPr>
        <w:spacing w:line="240" w:lineRule="auto"/>
      </w:pPr>
    </w:p>
    <w:p w14:paraId="007DD678" w14:textId="5B2FD313" w:rsidR="008F2044" w:rsidRPr="000B11DB" w:rsidRDefault="008F2044" w:rsidP="008F2044">
      <w:pPr>
        <w:spacing w:line="240" w:lineRule="auto"/>
      </w:pPr>
      <w:r>
        <w:t xml:space="preserve">[D2] </w:t>
      </w:r>
      <w:r w:rsidR="00895DFA">
        <w:t xml:space="preserve">Nach </w:t>
      </w:r>
      <w:r w:rsidR="00895DFA" w:rsidRPr="00895DFA">
        <w:t xml:space="preserve">Frenzel </w:t>
      </w:r>
      <w:r w:rsidR="00895DFA">
        <w:t>ist</w:t>
      </w:r>
      <w:r w:rsidR="00895DFA" w:rsidRPr="00895DFA">
        <w:t xml:space="preserve"> der </w:t>
      </w:r>
      <w:r w:rsidR="00895DFA" w:rsidRPr="00895DFA">
        <w:rPr>
          <w:i/>
        </w:rPr>
        <w:t>Tra</w:t>
      </w:r>
      <w:r w:rsidRPr="00895DFA">
        <w:rPr>
          <w:i/>
        </w:rPr>
        <w:t>nc</w:t>
      </w:r>
      <w:r w:rsidR="00895DFA" w:rsidRPr="00895DFA">
        <w:rPr>
          <w:i/>
        </w:rPr>
        <w:t>h</w:t>
      </w:r>
      <w:r w:rsidRPr="00895DFA">
        <w:rPr>
          <w:i/>
        </w:rPr>
        <w:t>ier</w:t>
      </w:r>
      <w:r w:rsidRPr="00895DFA">
        <w:t xml:space="preserve">-Teil </w:t>
      </w:r>
      <w:r w:rsidR="00895DFA" w:rsidRPr="00895DFA">
        <w:t xml:space="preserve">in dieser Druckersynthese </w:t>
      </w:r>
      <w:r w:rsidR="00895DFA">
        <w:t>ein bearbeiteter Nachdruck der</w:t>
      </w:r>
      <w:r w:rsidRPr="00895DFA">
        <w:t xml:space="preserve"> Ausgabe des </w:t>
      </w:r>
      <w:r w:rsidRPr="00895DFA">
        <w:rPr>
          <w:i/>
        </w:rPr>
        <w:t>Trincir-Büchleins</w:t>
      </w:r>
      <w:r w:rsidR="00895DFA">
        <w:t xml:space="preserve"> von Paul Fürst</w:t>
      </w:r>
      <w:r w:rsidRPr="00895DFA">
        <w:t xml:space="preserve"> </w:t>
      </w:r>
      <w:r w:rsidR="00895DFA">
        <w:t>(Nürnberg</w:t>
      </w:r>
      <w:r w:rsidRPr="00895DFA">
        <w:t xml:space="preserve"> 1649</w:t>
      </w:r>
      <w:r w:rsidR="00895DFA">
        <w:t>)</w:t>
      </w:r>
      <w:r w:rsidRPr="00895DFA">
        <w:rPr>
          <w:rStyle w:val="FootnoteReference"/>
        </w:rPr>
        <w:footnoteReference w:id="30"/>
      </w:r>
      <w:r w:rsidR="00895DFA" w:rsidRPr="00895DFA">
        <w:t xml:space="preserve"> zur Vorlage hat. G</w:t>
      </w:r>
      <w:r w:rsidRPr="00895DFA">
        <w:t xml:space="preserve">egenüber dieser </w:t>
      </w:r>
      <w:r w:rsidR="00895DFA" w:rsidRPr="00895DFA">
        <w:t>sei</w:t>
      </w:r>
      <w:r w:rsidRPr="00895DFA">
        <w:t xml:space="preserve"> der Text </w:t>
      </w:r>
      <w:r w:rsidR="00895DFA">
        <w:t xml:space="preserve">– </w:t>
      </w:r>
      <w:r w:rsidR="00895DFA" w:rsidRPr="00895DFA">
        <w:t>vor allem im Vorwort</w:t>
      </w:r>
      <w:r w:rsidR="00895DFA">
        <w:t xml:space="preserve"> –</w:t>
      </w:r>
      <w:r w:rsidR="00895DFA" w:rsidRPr="00895DFA">
        <w:t xml:space="preserve"> </w:t>
      </w:r>
      <w:r w:rsidRPr="00895DFA">
        <w:t xml:space="preserve">gekürzt </w:t>
      </w:r>
      <w:r w:rsidR="00895DFA" w:rsidRPr="00895DFA">
        <w:t>aber</w:t>
      </w:r>
      <w:r w:rsidRPr="00895DFA">
        <w:t xml:space="preserve"> um </w:t>
      </w:r>
      <w:r w:rsidR="00895DFA" w:rsidRPr="00895DFA">
        <w:t>einen Abschnitt zum</w:t>
      </w:r>
      <w:r w:rsidRPr="00895DFA">
        <w:t xml:space="preserve"> '</w:t>
      </w:r>
      <w:r w:rsidR="00895DFA" w:rsidRPr="00895DFA">
        <w:t>Tischzeugfalten' im Umfang von acht</w:t>
      </w:r>
      <w:r w:rsidRPr="00895DFA">
        <w:t xml:space="preserve"> Blatt – die vor dem </w:t>
      </w:r>
      <w:r w:rsidRPr="00895DFA">
        <w:rPr>
          <w:i/>
        </w:rPr>
        <w:t>Komplimentier</w:t>
      </w:r>
      <w:r w:rsidR="00895DFA" w:rsidRPr="00895DFA">
        <w:t>-Teil eingefügt sind –</w:t>
      </w:r>
      <w:r w:rsidRPr="00895DFA">
        <w:t xml:space="preserve"> erweitert.</w:t>
      </w:r>
    </w:p>
    <w:p w14:paraId="75E82830" w14:textId="06658A78" w:rsidR="008F2044" w:rsidRDefault="008F2044" w:rsidP="008F2044"/>
    <w:p w14:paraId="4620A862" w14:textId="13DD9B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E: Die dänischen Ausgaben (Complementeer-Bog)</w:t>
      </w:r>
    </w:p>
    <w:p w14:paraId="0AD9D362" w14:textId="77777777" w:rsidR="00923001" w:rsidRDefault="002F00BA" w:rsidP="007955EA">
      <w:pPr>
        <w:spacing w:line="240" w:lineRule="auto"/>
      </w:pPr>
      <w:r>
        <w:t>Gruppe [E] konstituiere ich (i) aufgrund ihres Publikationsorts Kopenhagen: [E1] und [E2] erscheinen beide im Verlag Wolfgang</w:t>
      </w:r>
      <w:r w:rsidRPr="00484435">
        <w:t xml:space="preserve"> Lamprecht</w:t>
      </w:r>
      <w:r>
        <w:t>s.</w:t>
      </w:r>
      <w:r w:rsidRPr="00484435">
        <w:rPr>
          <w:rStyle w:val="FootnoteReference"/>
        </w:rPr>
        <w:footnoteReference w:id="31"/>
      </w:r>
      <w:r>
        <w:t xml:space="preserve">, [E1] zunächst in der </w:t>
      </w:r>
      <w:r w:rsidR="00D16825">
        <w:t xml:space="preserve">Offizin </w:t>
      </w:r>
      <w:r w:rsidR="00D16825" w:rsidRPr="00484435">
        <w:t>Christian Jensen Wering</w:t>
      </w:r>
      <w:r w:rsidR="00D16825">
        <w:t>s,</w:t>
      </w:r>
      <w:r w:rsidR="00D16825" w:rsidRPr="00484435">
        <w:rPr>
          <w:rStyle w:val="FootnoteReference"/>
        </w:rPr>
        <w:footnoteReference w:id="32"/>
      </w:r>
      <w:r w:rsidR="00D16825">
        <w:t xml:space="preserve"> [E2] mit Druckprivileg in der Offizin Johann Adolph Baxmann. Die späte Ausgabe [E3] (1708) ist ohne Privileg bei Johann Jacob Bornheinrich gedruckt und verlegt.</w:t>
      </w:r>
    </w:p>
    <w:p w14:paraId="2AB91C8E" w14:textId="5D97BB80" w:rsidR="007955EA" w:rsidRPr="00484435" w:rsidRDefault="00923001" w:rsidP="007955EA">
      <w:pPr>
        <w:spacing w:line="240" w:lineRule="auto"/>
      </w:pPr>
      <w:r>
        <w:t xml:space="preserve">(ii) Sprache: </w:t>
      </w:r>
      <w:r w:rsidR="002B689E">
        <w:t>[E2] und der Nachdruck [E3] sin</w:t>
      </w:r>
      <w:r w:rsidR="00895DFA">
        <w:t>d eine Übersetzung ins Dänische</w:t>
      </w:r>
      <w:r w:rsidR="002B689E">
        <w:t xml:space="preserve"> wobei der Übersetzer unbekannt ist. </w:t>
      </w:r>
    </w:p>
    <w:p w14:paraId="50F4BE9B" w14:textId="48E17E4B" w:rsidR="007955EA" w:rsidRDefault="00D47F0A" w:rsidP="007955EA">
      <w:pPr>
        <w:spacing w:line="240" w:lineRule="auto"/>
        <w:rPr>
          <w:rFonts w:eastAsia="Times New Roman" w:cs="Times New Roman"/>
        </w:rPr>
      </w:pPr>
      <w:r>
        <w:rPr>
          <w:rFonts w:eastAsia="Times New Roman" w:cs="Times New Roman"/>
        </w:rPr>
        <w:t>(iii) Widmung: [E2] enthält eine acht Druckseiten umfassende, auf den 12. Juli 1678 datierte Dedikation des Verlegers Wolfgang Lamprecht an die Herren Fredrich Juel Ofvesøn til Willestrup oc Lundbeck Gaarde und Fredrich Wind Holgersøn til Haarested-Gaard.</w:t>
      </w:r>
    </w:p>
    <w:p w14:paraId="143ED0EB" w14:textId="69AAAF1C" w:rsidR="00D47F0A" w:rsidRPr="00984712" w:rsidRDefault="00D47F0A" w:rsidP="00984712">
      <w:pPr>
        <w:pStyle w:val="Text"/>
        <w:spacing w:line="360" w:lineRule="auto"/>
        <w:ind w:left="720"/>
        <w:rPr>
          <w:rFonts w:ascii="Times New Roman" w:hAnsi="Times New Roman" w:cs="Times New Roman"/>
          <w:sz w:val="20"/>
          <w:szCs w:val="20"/>
        </w:rPr>
      </w:pPr>
      <w:r w:rsidRPr="00984712">
        <w:rPr>
          <w:rFonts w:ascii="Times New Roman" w:eastAsia="Times New Roman" w:hAnsi="Times New Roman" w:cs="Times New Roman"/>
          <w:sz w:val="20"/>
          <w:szCs w:val="20"/>
        </w:rPr>
        <w:t>"</w:t>
      </w:r>
      <w:r w:rsidRPr="00984712">
        <w:rPr>
          <w:rFonts w:ascii="Times New Roman" w:hAnsi="Times New Roman" w:cs="Times New Roman"/>
          <w:sz w:val="20"/>
          <w:szCs w:val="20"/>
        </w:rPr>
        <w:t>Men enddog ſeg vel</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veed / at E. E. Høyædle V. V.</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her udi ſaa vel ſom udi andre</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 xml:space="preserve">Adelige </w:t>
      </w:r>
      <w:r w:rsidRPr="00984712">
        <w:rPr>
          <w:rFonts w:ascii="Times New Roman" w:hAnsi="Times New Roman" w:cs="Times New Roman"/>
          <w:i/>
          <w:sz w:val="20"/>
          <w:szCs w:val="20"/>
        </w:rPr>
        <w:t xml:space="preserve">Exercitier </w:t>
      </w:r>
      <w:r w:rsidRPr="00984712">
        <w:rPr>
          <w:rFonts w:ascii="Times New Roman" w:hAnsi="Times New Roman" w:cs="Times New Roman"/>
          <w:sz w:val="20"/>
          <w:szCs w:val="20"/>
        </w:rPr>
        <w:t>har gaate</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ſaa vje frem / at Jintet behofver</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denne lille Bogs Lectier eller</w:t>
      </w:r>
      <w:r w:rsidR="00984712" w:rsidRPr="00984712">
        <w:rPr>
          <w:rFonts w:ascii="Times New Roman" w:hAnsi="Times New Roman" w:cs="Times New Roman"/>
          <w:sz w:val="20"/>
          <w:szCs w:val="20"/>
        </w:rPr>
        <w:t xml:space="preserve"> </w:t>
      </w:r>
      <w:r w:rsidRPr="00984712">
        <w:rPr>
          <w:rFonts w:ascii="Times New Roman" w:hAnsi="Times New Roman" w:cs="Times New Roman"/>
          <w:i/>
          <w:sz w:val="20"/>
          <w:szCs w:val="20"/>
        </w:rPr>
        <w:t>Præceptis,</w:t>
      </w:r>
      <w:r w:rsidRPr="00984712">
        <w:rPr>
          <w:rFonts w:ascii="Times New Roman" w:hAnsi="Times New Roman" w:cs="Times New Roman"/>
          <w:sz w:val="20"/>
          <w:szCs w:val="20"/>
        </w:rPr>
        <w:t xml:space="preserve"> ſaa har jeg alligevel</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bevæbnet mig med den Driſ</w:t>
      </w:r>
      <w:r w:rsidR="00984712" w:rsidRPr="00984712">
        <w:rPr>
          <w:rFonts w:ascii="Times New Roman" w:hAnsi="Times New Roman" w:cs="Times New Roman"/>
          <w:sz w:val="20"/>
          <w:szCs w:val="20"/>
        </w:rPr>
        <w:t>tig</w:t>
      </w:r>
      <w:r w:rsidRPr="00984712">
        <w:rPr>
          <w:rFonts w:ascii="Times New Roman" w:hAnsi="Times New Roman" w:cs="Times New Roman"/>
          <w:sz w:val="20"/>
          <w:szCs w:val="20"/>
        </w:rPr>
        <w:t xml:space="preserve">hed at </w:t>
      </w:r>
      <w:r w:rsidRPr="00984712">
        <w:rPr>
          <w:rFonts w:ascii="Times New Roman" w:hAnsi="Times New Roman" w:cs="Times New Roman"/>
          <w:i/>
          <w:sz w:val="20"/>
          <w:szCs w:val="20"/>
        </w:rPr>
        <w:t xml:space="preserve">dedicere </w:t>
      </w:r>
      <w:r w:rsidRPr="00984712">
        <w:rPr>
          <w:rFonts w:ascii="Times New Roman" w:hAnsi="Times New Roman" w:cs="Times New Roman"/>
          <w:sz w:val="20"/>
          <w:szCs w:val="20"/>
        </w:rPr>
        <w:t>oc offerere E.E. Høyædle V.V. denne lille</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Bog / icke fordi at ſ</w:t>
      </w:r>
      <w:r w:rsidR="00984712" w:rsidRPr="00984712">
        <w:rPr>
          <w:rFonts w:ascii="Times New Roman" w:hAnsi="Times New Roman" w:cs="Times New Roman"/>
          <w:sz w:val="20"/>
          <w:szCs w:val="20"/>
        </w:rPr>
        <w:t>aa høye Her</w:t>
      </w:r>
      <w:r w:rsidRPr="00984712">
        <w:rPr>
          <w:rFonts w:ascii="Times New Roman" w:hAnsi="Times New Roman" w:cs="Times New Roman"/>
          <w:sz w:val="20"/>
          <w:szCs w:val="20"/>
        </w:rPr>
        <w:t>rer behøfver ſaa ringe en Bog /</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 xml:space="preserve">men at ſaaringeen Bog behøffver ſaa høye Herrers </w:t>
      </w:r>
      <w:r w:rsidR="00984712" w:rsidRPr="00984712">
        <w:rPr>
          <w:rFonts w:ascii="Times New Roman" w:hAnsi="Times New Roman" w:cs="Times New Roman"/>
          <w:i/>
          <w:sz w:val="20"/>
          <w:szCs w:val="20"/>
        </w:rPr>
        <w:t>patroci</w:t>
      </w:r>
      <w:r w:rsidRPr="00984712">
        <w:rPr>
          <w:rFonts w:ascii="Times New Roman" w:hAnsi="Times New Roman" w:cs="Times New Roman"/>
          <w:i/>
          <w:sz w:val="20"/>
          <w:szCs w:val="20"/>
        </w:rPr>
        <w:t>nio.</w:t>
      </w:r>
      <w:r w:rsidR="00984712" w:rsidRPr="00984712">
        <w:rPr>
          <w:rFonts w:ascii="Times New Roman" w:hAnsi="Times New Roman" w:cs="Times New Roman"/>
          <w:sz w:val="20"/>
          <w:szCs w:val="20"/>
        </w:rPr>
        <w:t xml:space="preserve"> thi jeg er i den Forhaab</w:t>
      </w:r>
      <w:r w:rsidRPr="00984712">
        <w:rPr>
          <w:rFonts w:ascii="Times New Roman" w:hAnsi="Times New Roman" w:cs="Times New Roman"/>
          <w:sz w:val="20"/>
          <w:szCs w:val="20"/>
        </w:rPr>
        <w:t>ning / at derſom den aff E. E.</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Høyædle V. V. Hænder bliffver optagen i ſaa god Meening / ſom den i ydmygſte Tienſtvillighed offereris / den da icke ſkal forkaſtis aff andre:</w:t>
      </w:r>
      <w:r w:rsidR="00984712" w:rsidRPr="00984712">
        <w:rPr>
          <w:rFonts w:ascii="Times New Roman" w:hAnsi="Times New Roman" w:cs="Times New Roman"/>
          <w:sz w:val="20"/>
          <w:szCs w:val="20"/>
        </w:rPr>
        <w:t>" (pag. 7–8)</w:t>
      </w:r>
    </w:p>
    <w:p w14:paraId="728E7632" w14:textId="435EDB79" w:rsidR="00336465" w:rsidRPr="00086F6E" w:rsidRDefault="00336465" w:rsidP="00086F6E">
      <w:pPr>
        <w:pStyle w:val="NormalWeb"/>
        <w:spacing w:before="0" w:beforeAutospacing="0" w:after="0" w:afterAutospacing="0" w:line="360" w:lineRule="auto"/>
        <w:rPr>
          <w:rFonts w:ascii="Times New Roman" w:eastAsia="Times New Roman" w:hAnsi="Times New Roman"/>
          <w:sz w:val="24"/>
          <w:szCs w:val="24"/>
        </w:rPr>
      </w:pPr>
      <w:r w:rsidRPr="00086F6E">
        <w:rPr>
          <w:rFonts w:ascii="Times New Roman" w:hAnsi="Times New Roman"/>
          <w:sz w:val="24"/>
          <w:szCs w:val="24"/>
        </w:rPr>
        <w:t xml:space="preserve">[E3] </w:t>
      </w:r>
      <w:r w:rsidRPr="00086F6E">
        <w:rPr>
          <w:rFonts w:ascii="Times New Roman" w:eastAsia="Times New Roman" w:hAnsi="Times New Roman"/>
          <w:sz w:val="24"/>
          <w:szCs w:val="24"/>
        </w:rPr>
        <w:t>Beide Werkteile haben neue Zwischentitel.</w:t>
      </w:r>
      <w:r w:rsidRPr="00086F6E">
        <w:rPr>
          <w:rStyle w:val="FootnoteReference"/>
          <w:rFonts w:ascii="Times New Roman" w:eastAsia="Times New Roman" w:hAnsi="Times New Roman"/>
          <w:sz w:val="24"/>
          <w:szCs w:val="24"/>
        </w:rPr>
        <w:footnoteReference w:id="33"/>
      </w:r>
    </w:p>
    <w:p w14:paraId="67DF8A0F" w14:textId="04C0A6E5" w:rsidR="000E5647" w:rsidRPr="0063692E" w:rsidRDefault="006F1B96" w:rsidP="00086F6E">
      <w:pPr>
        <w:pStyle w:val="NormalWeb"/>
        <w:spacing w:before="0" w:beforeAutospacing="0" w:after="0" w:afterAutospacing="0" w:line="360" w:lineRule="auto"/>
        <w:rPr>
          <w:rFonts w:ascii="Times New Roman" w:eastAsia="Times New Roman" w:hAnsi="Times New Roman"/>
          <w:sz w:val="24"/>
          <w:szCs w:val="24"/>
        </w:rPr>
      </w:pPr>
      <w:r w:rsidRPr="0063692E">
        <w:rPr>
          <w:rFonts w:ascii="Times New Roman" w:eastAsia="Times New Roman" w:hAnsi="Times New Roman"/>
          <w:sz w:val="24"/>
          <w:szCs w:val="24"/>
        </w:rPr>
        <w:t>[E2] und [E3] enthalten</w:t>
      </w:r>
      <w:r w:rsidR="00355E4A" w:rsidRPr="0063692E">
        <w:rPr>
          <w:rFonts w:ascii="Times New Roman" w:eastAsia="Times New Roman" w:hAnsi="Times New Roman"/>
          <w:sz w:val="24"/>
          <w:szCs w:val="24"/>
        </w:rPr>
        <w:t xml:space="preserve"> weder den</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Musenanruf</w:t>
      </w:r>
      <w:r w:rsidR="00336465" w:rsidRPr="0063692E">
        <w:rPr>
          <w:rFonts w:ascii="Times New Roman" w:eastAsia="Times New Roman" w:hAnsi="Times New Roman"/>
          <w:sz w:val="24"/>
          <w:szCs w:val="24"/>
        </w:rPr>
        <w:t xml:space="preserve"> noch die 24 </w:t>
      </w:r>
      <w:r w:rsidR="00336465" w:rsidRPr="0063692E">
        <w:rPr>
          <w:rFonts w:ascii="Times New Roman" w:eastAsia="Times New Roman" w:hAnsi="Times New Roman"/>
          <w:i/>
          <w:sz w:val="24"/>
          <w:szCs w:val="24"/>
        </w:rPr>
        <w:t>Reime auf Konfektscheiben</w:t>
      </w:r>
      <w:r w:rsidR="00336465" w:rsidRPr="0063692E">
        <w:rPr>
          <w:rFonts w:ascii="Times New Roman" w:eastAsia="Times New Roman" w:hAnsi="Times New Roman"/>
          <w:sz w:val="24"/>
          <w:szCs w:val="24"/>
        </w:rPr>
        <w:t>.</w:t>
      </w:r>
      <w:r w:rsidRPr="0063692E">
        <w:rPr>
          <w:rFonts w:ascii="Times New Roman" w:eastAsia="Times New Roman" w:hAnsi="Times New Roman"/>
          <w:sz w:val="24"/>
          <w:szCs w:val="24"/>
        </w:rPr>
        <w:t xml:space="preserve"> </w:t>
      </w:r>
      <w:r w:rsidR="00086F6E" w:rsidRPr="0063692E">
        <w:rPr>
          <w:rFonts w:ascii="Times New Roman" w:eastAsia="Times New Roman" w:hAnsi="Times New Roman"/>
          <w:sz w:val="24"/>
          <w:szCs w:val="24"/>
        </w:rPr>
        <w:t>Beide sind</w:t>
      </w:r>
      <w:r w:rsidRPr="0063692E">
        <w:rPr>
          <w:rFonts w:ascii="Times New Roman" w:eastAsia="Times New Roman" w:hAnsi="Times New Roman"/>
          <w:sz w:val="24"/>
          <w:szCs w:val="24"/>
        </w:rPr>
        <w:t xml:space="preserve"> in [E1] enthalten</w:t>
      </w:r>
      <w:r w:rsidR="00086F6E" w:rsidRPr="0063692E">
        <w:rPr>
          <w:rFonts w:ascii="Times New Roman" w:eastAsia="Times New Roman" w:hAnsi="Times New Roman"/>
          <w:sz w:val="24"/>
          <w:szCs w:val="24"/>
        </w:rPr>
        <w:t xml:space="preserve">, die </w:t>
      </w:r>
      <w:r w:rsidR="00086F6E" w:rsidRPr="0063692E">
        <w:rPr>
          <w:rFonts w:ascii="Times New Roman" w:eastAsia="Times New Roman" w:hAnsi="Times New Roman"/>
          <w:i/>
          <w:sz w:val="24"/>
          <w:szCs w:val="24"/>
        </w:rPr>
        <w:t>Reime</w:t>
      </w:r>
      <w:r w:rsidRPr="0063692E">
        <w:rPr>
          <w:rFonts w:ascii="Times New Roman" w:eastAsia="Times New Roman" w:hAnsi="Times New Roman"/>
          <w:sz w:val="24"/>
          <w:szCs w:val="24"/>
        </w:rPr>
        <w:t xml:space="preserve"> mit der Überschr</w:t>
      </w:r>
      <w:r w:rsidR="00086F6E" w:rsidRPr="0063692E">
        <w:rPr>
          <w:rFonts w:ascii="Times New Roman" w:eastAsia="Times New Roman" w:hAnsi="Times New Roman"/>
          <w:sz w:val="24"/>
          <w:szCs w:val="24"/>
        </w:rPr>
        <w:t>ift "Den u€brigen Blat-Raum zu erfu€llen / folgen</w:t>
      </w:r>
      <w:r w:rsidRPr="0063692E">
        <w:rPr>
          <w:rFonts w:ascii="Times New Roman" w:eastAsia="Times New Roman" w:hAnsi="Times New Roman"/>
          <w:sz w:val="24"/>
          <w:szCs w:val="24"/>
        </w:rPr>
        <w:t xml:space="preserve"> G.</w:t>
      </w:r>
      <w:r w:rsidR="00086F6E" w:rsidRPr="0063692E">
        <w:rPr>
          <w:rFonts w:ascii="Times New Roman" w:eastAsia="Times New Roman" w:hAnsi="Times New Roman"/>
          <w:sz w:val="24"/>
          <w:szCs w:val="24"/>
        </w:rPr>
        <w:t xml:space="preserve"> Greflingers</w:t>
      </w:r>
      <w:r w:rsidRPr="0063692E">
        <w:rPr>
          <w:rFonts w:ascii="Times New Roman" w:eastAsia="Times New Roman" w:hAnsi="Times New Roman"/>
          <w:sz w:val="24"/>
          <w:szCs w:val="24"/>
        </w:rPr>
        <w:t xml:space="preserve"> </w:t>
      </w:r>
      <w:r w:rsidRPr="0063692E">
        <w:rPr>
          <w:rFonts w:ascii="Times New Roman" w:eastAsia="Times New Roman" w:hAnsi="Times New Roman"/>
          <w:i/>
          <w:sz w:val="24"/>
          <w:szCs w:val="24"/>
        </w:rPr>
        <w:t>N. P.</w:t>
      </w:r>
      <w:r w:rsidR="00086F6E" w:rsidRPr="0063692E">
        <w:rPr>
          <w:rFonts w:ascii="Times New Roman" w:eastAsia="Times New Roman" w:hAnsi="Times New Roman"/>
          <w:sz w:val="24"/>
          <w:szCs w:val="24"/>
        </w:rPr>
        <w:t xml:space="preserve"> Zwo€lff Reimen auff</w:t>
      </w:r>
      <w:r w:rsidR="00C778F4" w:rsidRPr="0063692E">
        <w:rPr>
          <w:rFonts w:ascii="Times New Roman" w:eastAsia="Times New Roman" w:hAnsi="Times New Roman"/>
          <w:sz w:val="24"/>
          <w:szCs w:val="24"/>
        </w:rPr>
        <w:t xml:space="preserve"> Confect</w:t>
      </w:r>
      <w:r w:rsidR="00C778F4" w:rsidRPr="0063692E">
        <w:rPr>
          <w:rFonts w:ascii="Times New Roman" w:hAnsi="Times New Roman"/>
          <w:sz w:val="24"/>
          <w:szCs w:val="24"/>
        </w:rPr>
        <w:t>ſ</w:t>
      </w:r>
      <w:r w:rsidRPr="0063692E">
        <w:rPr>
          <w:rFonts w:ascii="Times New Roman" w:eastAsia="Times New Roman" w:hAnsi="Times New Roman"/>
          <w:sz w:val="24"/>
          <w:szCs w:val="24"/>
        </w:rPr>
        <w:t>cheiben.</w:t>
      </w:r>
      <w:r w:rsidR="00E73FD5" w:rsidRPr="0063692E">
        <w:rPr>
          <w:rFonts w:ascii="Times New Roman" w:eastAsia="Times New Roman" w:hAnsi="Times New Roman"/>
          <w:sz w:val="24"/>
          <w:szCs w:val="24"/>
        </w:rPr>
        <w:t xml:space="preserve">", sie folgen direkt auf die </w:t>
      </w:r>
      <w:r w:rsidR="00E73FD5" w:rsidRPr="0063692E">
        <w:rPr>
          <w:rFonts w:ascii="Times New Roman" w:eastAsia="Times New Roman" w:hAnsi="Times New Roman"/>
          <w:i/>
          <w:sz w:val="24"/>
          <w:szCs w:val="24"/>
        </w:rPr>
        <w:t>Tisch- und Leberreime</w:t>
      </w:r>
      <w:r w:rsidR="00E73FD5" w:rsidRPr="0063692E">
        <w:rPr>
          <w:rFonts w:ascii="Times New Roman" w:eastAsia="Times New Roman" w:hAnsi="Times New Roman"/>
          <w:sz w:val="24"/>
          <w:szCs w:val="24"/>
        </w:rPr>
        <w:t>.</w:t>
      </w:r>
      <w:r w:rsidR="00336465" w:rsidRPr="0063692E">
        <w:rPr>
          <w:rFonts w:ascii="Times New Roman" w:eastAsia="Times New Roman" w:hAnsi="Times New Roman"/>
          <w:sz w:val="24"/>
          <w:szCs w:val="24"/>
        </w:rPr>
        <w:t xml:space="preserve"> </w:t>
      </w:r>
      <w:r w:rsidR="00E73FD5" w:rsidRPr="0063692E">
        <w:rPr>
          <w:rFonts w:ascii="Times New Roman" w:eastAsia="Times New Roman" w:hAnsi="Times New Roman"/>
          <w:sz w:val="24"/>
          <w:szCs w:val="24"/>
        </w:rPr>
        <w:t xml:space="preserve">Im Anhang 23 nummerierte Holzschnitte zum </w:t>
      </w:r>
      <w:r w:rsidR="00E73FD5" w:rsidRPr="0063692E">
        <w:rPr>
          <w:rFonts w:ascii="Times New Roman" w:eastAsia="Times New Roman" w:hAnsi="Times New Roman"/>
          <w:i/>
          <w:sz w:val="24"/>
          <w:szCs w:val="24"/>
        </w:rPr>
        <w:t>Tranchier-Buch</w:t>
      </w:r>
      <w:r w:rsidR="00E73FD5" w:rsidRPr="0063692E">
        <w:rPr>
          <w:rFonts w:ascii="Times New Roman" w:eastAsia="Times New Roman" w:hAnsi="Times New Roman"/>
          <w:sz w:val="24"/>
          <w:szCs w:val="24"/>
        </w:rPr>
        <w:t xml:space="preserve">, jeweils auf der recto-Seite. </w:t>
      </w:r>
      <w:r w:rsidR="00336465" w:rsidRPr="0063692E">
        <w:rPr>
          <w:rFonts w:ascii="Times New Roman" w:eastAsia="Times New Roman" w:hAnsi="Times New Roman"/>
          <w:sz w:val="24"/>
          <w:szCs w:val="24"/>
        </w:rPr>
        <w:t xml:space="preserve">Dem </w:t>
      </w:r>
      <w:r w:rsidR="00336465" w:rsidRPr="0063692E">
        <w:rPr>
          <w:rFonts w:ascii="Times New Roman" w:eastAsia="Times New Roman" w:hAnsi="Times New Roman"/>
          <w:i/>
          <w:sz w:val="24"/>
          <w:szCs w:val="24"/>
        </w:rPr>
        <w:t>Tranchier</w:t>
      </w:r>
      <w:r w:rsidR="00355E4A" w:rsidRPr="0063692E">
        <w:rPr>
          <w:rFonts w:ascii="Times New Roman" w:eastAsia="Times New Roman" w:hAnsi="Times New Roman"/>
          <w:i/>
          <w:sz w:val="24"/>
          <w:szCs w:val="24"/>
        </w:rPr>
        <w:t>-B</w:t>
      </w:r>
      <w:r w:rsidR="00336465" w:rsidRPr="0063692E">
        <w:rPr>
          <w:rFonts w:ascii="Times New Roman" w:eastAsia="Times New Roman" w:hAnsi="Times New Roman"/>
          <w:i/>
          <w:sz w:val="24"/>
          <w:szCs w:val="24"/>
        </w:rPr>
        <w:t>uch</w:t>
      </w:r>
      <w:r w:rsidR="00336465" w:rsidRPr="0063692E">
        <w:rPr>
          <w:rFonts w:ascii="Times New Roman" w:eastAsia="Times New Roman" w:hAnsi="Times New Roman"/>
          <w:sz w:val="24"/>
          <w:szCs w:val="24"/>
        </w:rPr>
        <w:t xml:space="preserve"> sind keine zusätzlichen Kupferstiche angehängt. </w:t>
      </w:r>
      <w:r w:rsidR="00355E4A" w:rsidRPr="0063692E">
        <w:rPr>
          <w:rFonts w:ascii="Times New Roman" w:eastAsia="Times New Roman" w:hAnsi="Times New Roman"/>
          <w:sz w:val="24"/>
          <w:szCs w:val="24"/>
        </w:rPr>
        <w:t>[E2] Die Verfasser- und Druckerfiktionen "Euphrosine von Sittenbach" und "Georg Gözke" sind im</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Zwischent</w:t>
      </w:r>
      <w:r w:rsidR="00336465" w:rsidRPr="0063692E">
        <w:rPr>
          <w:rFonts w:ascii="Times New Roman" w:eastAsia="Times New Roman" w:hAnsi="Times New Roman"/>
          <w:sz w:val="24"/>
          <w:szCs w:val="24"/>
        </w:rPr>
        <w:t xml:space="preserve">itel der </w:t>
      </w:r>
      <w:r w:rsidR="00336465" w:rsidRPr="0063692E">
        <w:rPr>
          <w:rFonts w:ascii="Times New Roman" w:eastAsia="Times New Roman" w:hAnsi="Times New Roman"/>
          <w:i/>
          <w:sz w:val="24"/>
          <w:szCs w:val="24"/>
        </w:rPr>
        <w:t>Tisch- und Leberreime</w:t>
      </w:r>
      <w:r w:rsidR="00355E4A" w:rsidRPr="0063692E">
        <w:rPr>
          <w:rFonts w:ascii="Times New Roman" w:eastAsia="Times New Roman" w:hAnsi="Times New Roman"/>
          <w:sz w:val="24"/>
          <w:szCs w:val="24"/>
        </w:rPr>
        <w:t xml:space="preserve"> nicht enthalten</w:t>
      </w:r>
      <w:r w:rsidR="00336465" w:rsidRPr="0063692E">
        <w:rPr>
          <w:rFonts w:ascii="Times New Roman" w:eastAsia="Times New Roman" w:hAnsi="Times New Roman"/>
          <w:sz w:val="24"/>
          <w:szCs w:val="24"/>
        </w:rPr>
        <w:t>. Aus den "züchtigen T</w:t>
      </w:r>
      <w:r w:rsidR="00355E4A" w:rsidRPr="0063692E">
        <w:rPr>
          <w:rFonts w:ascii="Times New Roman" w:eastAsia="Times New Roman" w:hAnsi="Times New Roman"/>
          <w:sz w:val="24"/>
          <w:szCs w:val="24"/>
        </w:rPr>
        <w:t>isch- und Leberreimen" werden in der dänischen Bearbeitung</w:t>
      </w:r>
      <w:r w:rsidR="00AF3FC5" w:rsidRPr="0063692E">
        <w:rPr>
          <w:rFonts w:ascii="Times New Roman" w:eastAsia="Times New Roman" w:hAnsi="Times New Roman"/>
          <w:sz w:val="24"/>
          <w:szCs w:val="24"/>
        </w:rPr>
        <w:t xml:space="preserve"> zwei durch eigene Überschriften</w:t>
      </w:r>
      <w:r w:rsidR="00336465" w:rsidRPr="0063692E">
        <w:rPr>
          <w:rFonts w:ascii="Times New Roman" w:eastAsia="Times New Roman" w:hAnsi="Times New Roman"/>
          <w:sz w:val="24"/>
          <w:szCs w:val="24"/>
        </w:rPr>
        <w:t xml:space="preserve"> </w:t>
      </w:r>
      <w:r w:rsidR="00AF3FC5" w:rsidRPr="0063692E">
        <w:rPr>
          <w:rFonts w:ascii="Times New Roman" w:eastAsia="Times New Roman" w:hAnsi="Times New Roman"/>
          <w:sz w:val="24"/>
          <w:szCs w:val="24"/>
        </w:rPr>
        <w:t xml:space="preserve">ausgewiesene Teile, </w:t>
      </w:r>
      <w:r w:rsidR="00336465" w:rsidRPr="0063692E">
        <w:rPr>
          <w:rFonts w:ascii="Times New Roman" w:eastAsia="Times New Roman" w:hAnsi="Times New Roman"/>
          <w:sz w:val="24"/>
          <w:szCs w:val="24"/>
        </w:rPr>
        <w:t>"gei</w:t>
      </w:r>
      <w:r w:rsidR="00C778F4" w:rsidRPr="0063692E">
        <w:rPr>
          <w:rFonts w:ascii="Times New Roman" w:hAnsi="Times New Roman"/>
          <w:sz w:val="24"/>
          <w:szCs w:val="24"/>
        </w:rPr>
        <w:t>ſ</w:t>
      </w:r>
      <w:r w:rsidR="00336465" w:rsidRPr="0063692E">
        <w:rPr>
          <w:rFonts w:ascii="Times New Roman" w:eastAsia="Times New Roman" w:hAnsi="Times New Roman"/>
          <w:sz w:val="24"/>
          <w:szCs w:val="24"/>
        </w:rPr>
        <w:t>tlige L</w:t>
      </w:r>
      <w:r w:rsidR="00355E4A" w:rsidRPr="0063692E">
        <w:rPr>
          <w:rFonts w:ascii="Times New Roman" w:eastAsia="Times New Roman" w:hAnsi="Times New Roman"/>
          <w:sz w:val="24"/>
          <w:szCs w:val="24"/>
        </w:rPr>
        <w:t>efv</w:t>
      </w:r>
      <w:r w:rsidR="00336465" w:rsidRPr="0063692E">
        <w:rPr>
          <w:rFonts w:ascii="Times New Roman" w:eastAsia="Times New Roman" w:hAnsi="Times New Roman"/>
          <w:sz w:val="24"/>
          <w:szCs w:val="24"/>
        </w:rPr>
        <w:t>errim"</w:t>
      </w:r>
      <w:r w:rsidR="00471AAF">
        <w:rPr>
          <w:rStyle w:val="FootnoteReference"/>
          <w:rFonts w:ascii="Times New Roman" w:eastAsia="Times New Roman" w:hAnsi="Times New Roman"/>
          <w:sz w:val="24"/>
          <w:szCs w:val="24"/>
        </w:rPr>
        <w:footnoteReference w:id="34"/>
      </w:r>
      <w:r w:rsidR="00355E4A" w:rsidRPr="0063692E">
        <w:rPr>
          <w:rFonts w:ascii="Times New Roman" w:eastAsia="Times New Roman" w:hAnsi="Times New Roman"/>
          <w:sz w:val="24"/>
          <w:szCs w:val="24"/>
        </w:rPr>
        <w:t xml:space="preserve"> (pag. 265–292) und "Verd</w:t>
      </w:r>
      <w:r w:rsidR="00C778F4" w:rsidRPr="0063692E">
        <w:rPr>
          <w:rFonts w:ascii="Times New Roman" w:hAnsi="Times New Roman"/>
          <w:sz w:val="24"/>
          <w:szCs w:val="24"/>
        </w:rPr>
        <w:t>ſ</w:t>
      </w:r>
      <w:r w:rsidR="00355E4A" w:rsidRPr="0063692E">
        <w:rPr>
          <w:rFonts w:ascii="Times New Roman" w:eastAsia="Times New Roman" w:hAnsi="Times New Roman"/>
          <w:sz w:val="24"/>
          <w:szCs w:val="24"/>
        </w:rPr>
        <w:t>lige Rjm om Leveren"</w:t>
      </w:r>
      <w:r w:rsidR="00AF3FC5" w:rsidRPr="0063692E">
        <w:rPr>
          <w:rFonts w:ascii="Times New Roman" w:eastAsia="Times New Roman" w:hAnsi="Times New Roman"/>
          <w:sz w:val="24"/>
          <w:szCs w:val="24"/>
        </w:rPr>
        <w:t xml:space="preserve"> (pag. 292–314)</w:t>
      </w:r>
      <w:r w:rsidR="00336465" w:rsidRPr="0063692E">
        <w:rPr>
          <w:rFonts w:ascii="Times New Roman" w:eastAsia="Times New Roman" w:hAnsi="Times New Roman"/>
          <w:sz w:val="24"/>
          <w:szCs w:val="24"/>
        </w:rPr>
        <w:t xml:space="preserve">. In </w:t>
      </w:r>
      <w:r w:rsidR="003A5A85" w:rsidRPr="0063692E">
        <w:rPr>
          <w:rFonts w:ascii="Times New Roman" w:eastAsia="Times New Roman" w:hAnsi="Times New Roman"/>
          <w:sz w:val="24"/>
          <w:szCs w:val="24"/>
        </w:rPr>
        <w:t>diesem Exemplar</w:t>
      </w:r>
      <w:r w:rsidR="00336465" w:rsidRPr="0063692E">
        <w:rPr>
          <w:rFonts w:ascii="Times New Roman" w:eastAsia="Times New Roman" w:hAnsi="Times New Roman"/>
          <w:sz w:val="24"/>
          <w:szCs w:val="24"/>
        </w:rPr>
        <w:t xml:space="preserve"> sind anders als in der dänischen Übersetzung von 1678 keine "weltlichen Leberreime" enthalten. </w:t>
      </w:r>
      <w:r w:rsidR="000E5647" w:rsidRPr="0063692E">
        <w:rPr>
          <w:rFonts w:ascii="Times New Roman" w:eastAsia="Times New Roman" w:hAnsi="Times New Roman"/>
          <w:sz w:val="24"/>
          <w:szCs w:val="24"/>
        </w:rPr>
        <w:t xml:space="preserve">[E1] hat dagegen noch den Zwischentitel </w:t>
      </w:r>
      <w:r w:rsidR="009B527C" w:rsidRPr="0063692E">
        <w:rPr>
          <w:rFonts w:ascii="Times New Roman" w:eastAsia="Times New Roman" w:hAnsi="Times New Roman"/>
          <w:sz w:val="24"/>
          <w:szCs w:val="24"/>
        </w:rPr>
        <w:t>"Jungfer</w:t>
      </w:r>
      <w:r w:rsidR="00C778F4" w:rsidRPr="0063692E">
        <w:rPr>
          <w:rFonts w:ascii="Times New Roman" w:eastAsia="Times New Roman" w:hAnsi="Times New Roman"/>
          <w:sz w:val="24"/>
          <w:szCs w:val="24"/>
        </w:rPr>
        <w:t xml:space="preserve"> Euphro</w:t>
      </w:r>
      <w:r w:rsidR="00C778F4" w:rsidRPr="0063692E">
        <w:rPr>
          <w:rFonts w:ascii="Times New Roman" w:hAnsi="Times New Roman"/>
          <w:sz w:val="24"/>
          <w:szCs w:val="24"/>
        </w:rPr>
        <w:t>ſ</w:t>
      </w:r>
      <w:r w:rsidR="009B527C" w:rsidRPr="0063692E">
        <w:rPr>
          <w:rFonts w:ascii="Times New Roman" w:eastAsia="Times New Roman" w:hAnsi="Times New Roman"/>
          <w:sz w:val="24"/>
          <w:szCs w:val="24"/>
        </w:rPr>
        <w:t xml:space="preserve">inen Von Sittenbach Zu€chtige </w:t>
      </w:r>
      <w:r w:rsidR="00C778F4" w:rsidRPr="0063692E">
        <w:rPr>
          <w:rFonts w:ascii="Times New Roman" w:eastAsia="Times New Roman" w:hAnsi="Times New Roman"/>
          <w:sz w:val="24"/>
          <w:szCs w:val="24"/>
        </w:rPr>
        <w:t>Ti</w:t>
      </w:r>
      <w:r w:rsidR="00C778F4" w:rsidRPr="0063692E">
        <w:rPr>
          <w:rFonts w:ascii="Times New Roman" w:hAnsi="Times New Roman"/>
          <w:sz w:val="24"/>
          <w:szCs w:val="24"/>
        </w:rPr>
        <w:t>ſ</w:t>
      </w:r>
      <w:r w:rsidR="009B527C" w:rsidRPr="0063692E">
        <w:rPr>
          <w:rFonts w:ascii="Times New Roman" w:eastAsia="Times New Roman" w:hAnsi="Times New Roman"/>
          <w:sz w:val="24"/>
          <w:szCs w:val="24"/>
        </w:rPr>
        <w:t xml:space="preserve">ch- und Leber-Reime / </w:t>
      </w:r>
      <w:r w:rsidR="00C778F4" w:rsidRPr="0063692E">
        <w:rPr>
          <w:rFonts w:ascii="Times New Roman" w:eastAsia="Times New Roman" w:hAnsi="Times New Roman"/>
          <w:sz w:val="24"/>
          <w:szCs w:val="24"/>
        </w:rPr>
        <w:t>An jhre Ge</w:t>
      </w:r>
      <w:r w:rsidR="00C778F4" w:rsidRPr="0063692E">
        <w:rPr>
          <w:rFonts w:ascii="Times New Roman" w:hAnsi="Times New Roman"/>
          <w:sz w:val="24"/>
          <w:szCs w:val="24"/>
        </w:rPr>
        <w:t>ſ</w:t>
      </w:r>
      <w:r w:rsidR="009B527C" w:rsidRPr="0063692E">
        <w:rPr>
          <w:rFonts w:ascii="Times New Roman" w:eastAsia="Times New Roman" w:hAnsi="Times New Roman"/>
          <w:sz w:val="24"/>
          <w:szCs w:val="24"/>
        </w:rPr>
        <w:t>pilinnen. [Zierstück] Kopenhagen / [Linie]</w:t>
      </w:r>
      <w:r w:rsidR="00C778F4" w:rsidRPr="0063692E">
        <w:rPr>
          <w:rFonts w:ascii="Times New Roman" w:eastAsia="Times New Roman" w:hAnsi="Times New Roman"/>
          <w:sz w:val="24"/>
          <w:szCs w:val="24"/>
        </w:rPr>
        <w:t xml:space="preserve"> Gedruckt bey Chri</w:t>
      </w:r>
      <w:r w:rsidR="00C778F4" w:rsidRPr="0063692E">
        <w:rPr>
          <w:rFonts w:ascii="Times New Roman" w:hAnsi="Times New Roman"/>
          <w:sz w:val="24"/>
          <w:szCs w:val="24"/>
        </w:rPr>
        <w:t>ſ</w:t>
      </w:r>
      <w:r w:rsidR="000E5647" w:rsidRPr="0063692E">
        <w:rPr>
          <w:rFonts w:ascii="Times New Roman" w:eastAsia="Times New Roman" w:hAnsi="Times New Roman"/>
          <w:sz w:val="24"/>
          <w:szCs w:val="24"/>
        </w:rPr>
        <w:t>tian Wehring 1674.</w:t>
      </w:r>
    </w:p>
    <w:p w14:paraId="3E97AA8D" w14:textId="77777777" w:rsidR="000E5647" w:rsidRPr="0063692E" w:rsidRDefault="000E5647" w:rsidP="00336465">
      <w:pPr>
        <w:pStyle w:val="NormalWeb"/>
        <w:spacing w:before="0" w:beforeAutospacing="0" w:after="0" w:afterAutospacing="0"/>
        <w:rPr>
          <w:rFonts w:ascii="Times New Roman" w:eastAsia="Times New Roman" w:hAnsi="Times New Roman"/>
          <w:sz w:val="24"/>
          <w:szCs w:val="24"/>
        </w:rPr>
      </w:pPr>
    </w:p>
    <w:p w14:paraId="526ACBA7" w14:textId="26C5B96E" w:rsidR="00336465" w:rsidRPr="0063692E" w:rsidRDefault="00336465" w:rsidP="00336465">
      <w:pPr>
        <w:pStyle w:val="NormalWeb"/>
        <w:spacing w:before="0" w:beforeAutospacing="0" w:after="0" w:afterAutospacing="0"/>
        <w:rPr>
          <w:rFonts w:ascii="Times New Roman" w:hAnsi="Times New Roman"/>
          <w:sz w:val="24"/>
          <w:szCs w:val="24"/>
        </w:rPr>
      </w:pPr>
      <w:r w:rsidRPr="0063692E">
        <w:rPr>
          <w:rFonts w:ascii="Times New Roman" w:eastAsia="Times New Roman" w:hAnsi="Times New Roman"/>
          <w:sz w:val="24"/>
          <w:szCs w:val="24"/>
        </w:rPr>
        <w:t>––– Das eingesehene Exemplar</w:t>
      </w:r>
      <w:r w:rsidR="00FC49C1">
        <w:rPr>
          <w:rFonts w:ascii="Times New Roman" w:eastAsia="Times New Roman" w:hAnsi="Times New Roman"/>
          <w:sz w:val="24"/>
          <w:szCs w:val="24"/>
        </w:rPr>
        <w:t xml:space="preserve"> von [E3]</w:t>
      </w:r>
      <w:r w:rsidRPr="0063692E">
        <w:rPr>
          <w:rFonts w:ascii="Times New Roman" w:eastAsia="Times New Roman" w:hAnsi="Times New Roman"/>
          <w:sz w:val="24"/>
          <w:szCs w:val="24"/>
        </w:rPr>
        <w:t xml:space="preserve"> ist </w:t>
      </w:r>
      <w:r w:rsidR="003A5A85" w:rsidRPr="0063692E">
        <w:rPr>
          <w:rFonts w:ascii="Times New Roman" w:eastAsia="Times New Roman" w:hAnsi="Times New Roman"/>
          <w:sz w:val="24"/>
          <w:szCs w:val="24"/>
        </w:rPr>
        <w:t xml:space="preserve">jedoch </w:t>
      </w:r>
      <w:r w:rsidRPr="0063692E">
        <w:rPr>
          <w:rFonts w:ascii="Times New Roman" w:eastAsia="Times New Roman" w:hAnsi="Times New Roman"/>
          <w:sz w:val="24"/>
          <w:szCs w:val="24"/>
        </w:rPr>
        <w:t>beschädigt: Nach dem typographischen Titel fehlen ein oder zwei Blätter, die Vorrede "</w:t>
      </w:r>
      <w:r w:rsidR="0063692E" w:rsidRPr="0063692E">
        <w:rPr>
          <w:rFonts w:ascii="Times New Roman" w:eastAsia="Times New Roman" w:hAnsi="Times New Roman"/>
          <w:sz w:val="24"/>
          <w:szCs w:val="24"/>
        </w:rPr>
        <w:t>Til den gun</w:t>
      </w:r>
      <w:r w:rsidR="0063692E" w:rsidRPr="0063692E">
        <w:rPr>
          <w:rFonts w:ascii="Times New Roman" w:hAnsi="Times New Roman"/>
          <w:sz w:val="24"/>
          <w:szCs w:val="24"/>
        </w:rPr>
        <w:t>ſ</w:t>
      </w:r>
      <w:r w:rsidRPr="0063692E">
        <w:rPr>
          <w:rFonts w:ascii="Times New Roman" w:eastAsia="Times New Roman" w:hAnsi="Times New Roman"/>
          <w:sz w:val="24"/>
          <w:szCs w:val="24"/>
        </w:rPr>
        <w:t>tige Læ</w:t>
      </w:r>
      <w:r w:rsidRPr="0063692E">
        <w:rPr>
          <w:rFonts w:ascii="Times New Roman" w:hAnsi="Times New Roman"/>
          <w:sz w:val="24"/>
          <w:szCs w:val="24"/>
          <w:u w:color="0000E9"/>
          <w:lang w:eastAsia="ja-JP"/>
        </w:rPr>
        <w:t>ſ</w:t>
      </w:r>
      <w:r w:rsidRPr="0063692E">
        <w:rPr>
          <w:rFonts w:ascii="Times New Roman" w:eastAsia="Times New Roman" w:hAnsi="Times New Roman"/>
          <w:sz w:val="24"/>
          <w:szCs w:val="24"/>
        </w:rPr>
        <w:t xml:space="preserve">er" beginnt auf pag. 5, pag. 7 und 8 fehlen. Auf pag. 9 beginnt das erste Kapitel der </w:t>
      </w:r>
      <w:r w:rsidRPr="0063692E">
        <w:rPr>
          <w:rFonts w:ascii="Times New Roman" w:eastAsia="Times New Roman" w:hAnsi="Times New Roman"/>
          <w:i/>
          <w:sz w:val="24"/>
          <w:szCs w:val="24"/>
        </w:rPr>
        <w:t>Ethica</w:t>
      </w:r>
      <w:r w:rsidRPr="0063692E">
        <w:rPr>
          <w:rFonts w:ascii="Times New Roman" w:eastAsia="Times New Roman" w:hAnsi="Times New Roman"/>
          <w:sz w:val="24"/>
          <w:szCs w:val="24"/>
        </w:rPr>
        <w:t xml:space="preserve">. Auf den Text der </w:t>
      </w:r>
      <w:r w:rsidRPr="0063692E">
        <w:rPr>
          <w:rFonts w:ascii="Times New Roman" w:eastAsia="Times New Roman" w:hAnsi="Times New Roman"/>
          <w:i/>
          <w:sz w:val="24"/>
          <w:szCs w:val="24"/>
        </w:rPr>
        <w:t>Ethica</w:t>
      </w:r>
      <w:r w:rsidRPr="0063692E">
        <w:rPr>
          <w:rFonts w:ascii="Times New Roman" w:eastAsia="Times New Roman" w:hAnsi="Times New Roman"/>
          <w:sz w:val="24"/>
          <w:szCs w:val="24"/>
        </w:rPr>
        <w:t xml:space="preserve"> folgen das </w:t>
      </w:r>
      <w:r w:rsidRPr="0063692E">
        <w:rPr>
          <w:rFonts w:ascii="Times New Roman" w:eastAsia="Times New Roman" w:hAnsi="Times New Roman"/>
          <w:i/>
          <w:sz w:val="24"/>
          <w:szCs w:val="24"/>
        </w:rPr>
        <w:t>Tranchierbuch</w:t>
      </w:r>
      <w:r w:rsidRPr="0063692E">
        <w:rPr>
          <w:rFonts w:ascii="Times New Roman" w:eastAsia="Times New Roman" w:hAnsi="Times New Roman"/>
          <w:sz w:val="24"/>
          <w:szCs w:val="24"/>
        </w:rPr>
        <w:t xml:space="preserve"> und die </w:t>
      </w:r>
      <w:r w:rsidRPr="0063692E">
        <w:rPr>
          <w:rFonts w:ascii="Times New Roman" w:eastAsia="Times New Roman" w:hAnsi="Times New Roman"/>
          <w:i/>
          <w:sz w:val="24"/>
          <w:szCs w:val="24"/>
        </w:rPr>
        <w:t>Tisch- und Leberreime</w:t>
      </w:r>
      <w:r w:rsidRPr="0063692E">
        <w:rPr>
          <w:rFonts w:ascii="Times New Roman" w:eastAsia="Times New Roman" w:hAnsi="Times New Roman"/>
          <w:sz w:val="24"/>
          <w:szCs w:val="24"/>
        </w:rPr>
        <w:t>.</w:t>
      </w:r>
    </w:p>
    <w:p w14:paraId="5F8CB170" w14:textId="338002B6" w:rsidR="007955EA" w:rsidRPr="000B11DB" w:rsidRDefault="007955EA" w:rsidP="007955EA">
      <w:pPr>
        <w:spacing w:line="240" w:lineRule="auto"/>
      </w:pPr>
    </w:p>
    <w:p w14:paraId="32D7CA8E" w14:textId="77777777" w:rsidR="007955EA" w:rsidRDefault="007955EA" w:rsidP="00292F5D">
      <w:pPr>
        <w:rPr>
          <w:rFonts w:asciiTheme="majorHAnsi" w:eastAsiaTheme="majorEastAsia" w:hAnsiTheme="majorHAnsi" w:cstheme="majorBidi"/>
          <w:b/>
          <w:bCs/>
          <w:color w:val="4F81BD" w:themeColor="accent1"/>
        </w:rPr>
      </w:pPr>
    </w:p>
    <w:p w14:paraId="3F1E98ED" w14:textId="2E05B9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F: Erneuertes und vermehrtes Complimentirbuch</w:t>
      </w:r>
    </w:p>
    <w:p w14:paraId="37AE1FC6" w14:textId="349F57F2"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Ausgaben der </w:t>
      </w:r>
      <w:r w:rsidRPr="00895DFA">
        <w:rPr>
          <w:rFonts w:asciiTheme="majorHAnsi" w:eastAsiaTheme="majorEastAsia" w:hAnsiTheme="majorHAnsi" w:cstheme="majorBidi"/>
          <w:b/>
          <w:bCs/>
          <w:i/>
          <w:color w:val="4F81BD" w:themeColor="accent1"/>
        </w:rPr>
        <w:t>Ethica</w:t>
      </w:r>
      <w:r>
        <w:rPr>
          <w:rFonts w:asciiTheme="majorHAnsi" w:eastAsiaTheme="majorEastAsia" w:hAnsiTheme="majorHAnsi" w:cstheme="majorBidi"/>
          <w:b/>
          <w:bCs/>
          <w:color w:val="4F81BD" w:themeColor="accent1"/>
        </w:rPr>
        <w:t xml:space="preserve"> ohne Position im Stemma</w:t>
      </w:r>
    </w:p>
    <w:p w14:paraId="37384F18" w14:textId="77777777" w:rsidR="006E7FCA" w:rsidRPr="00484435" w:rsidRDefault="006E7FCA" w:rsidP="006E7FCA">
      <w:pPr>
        <w:spacing w:line="240" w:lineRule="auto"/>
      </w:pPr>
      <w:r w:rsidRPr="00484435">
        <w:rPr>
          <w:rFonts w:cs="Times New Roman"/>
          <w:u w:color="0000E9"/>
          <w:lang w:eastAsia="ja-JP"/>
        </w:rPr>
        <w:t xml:space="preserve">[X1] </w:t>
      </w:r>
      <w:r w:rsidRPr="00484435">
        <w:t>Der Band ist durchpaginiert,</w:t>
      </w:r>
      <w:r w:rsidRPr="00484435">
        <w:rPr>
          <w:rStyle w:val="FootnoteReference"/>
        </w:rPr>
        <w:footnoteReference w:id="35"/>
      </w:r>
      <w:r w:rsidRPr="00484435">
        <w:t xml:space="preserve"> was darauf schließen lässt, dass es mindestens ein weiteres Werk in dieser Druckersynthese gegeben haben muss mit einem maximalen Umfang von 106 Seiten resp. 52 Blatt. Dies entspricht etwa dem Umfang der </w:t>
      </w:r>
      <w:r w:rsidRPr="00484435">
        <w:rPr>
          <w:i/>
        </w:rPr>
        <w:t>Ethica</w:t>
      </w:r>
      <w:r w:rsidRPr="00484435">
        <w:t xml:space="preserve">-Ausgaben in 12° aus der Gruppe C. [prüfen: ist das wirklich so?]. Sollte es sich bei dieser Ausgabe tatsächlich um eine Druckersynthese mit der </w:t>
      </w:r>
      <w:r w:rsidRPr="00484435">
        <w:rPr>
          <w:i/>
        </w:rPr>
        <w:t xml:space="preserve">Ethica Complementoria </w:t>
      </w:r>
      <w:r w:rsidRPr="00484435">
        <w:t xml:space="preserve">handeln, wäre diese ein firmierter und datierter Nachdruck eines der frühen Drucke (1656 oder 1660) aus der Gruppe C. Vermutlich ist die Vorlage des 1663er Drucks der Druck C2 (ohne Ort) von 1660: dieser ist – anders als C1 1656 – ebenfalls eine Druckersynthese mit den </w:t>
      </w:r>
      <w:r w:rsidRPr="00484435">
        <w:rPr>
          <w:i/>
        </w:rPr>
        <w:t>Leberreimen</w:t>
      </w:r>
      <w:r w:rsidRPr="00484435">
        <w:t xml:space="preserve"> und dem </w:t>
      </w:r>
      <w:r w:rsidRPr="00484435">
        <w:rPr>
          <w:i/>
        </w:rPr>
        <w:t>Tranchierbuch</w:t>
      </w:r>
      <w:r w:rsidRPr="00484435">
        <w:t xml:space="preserve"> wobei die Anordnung </w:t>
      </w:r>
      <w:r w:rsidRPr="00484435">
        <w:rPr>
          <w:i/>
        </w:rPr>
        <w:t>Ethica</w:t>
      </w:r>
      <w:r w:rsidRPr="00484435">
        <w:t>-</w:t>
      </w:r>
      <w:r w:rsidRPr="00484435">
        <w:rPr>
          <w:i/>
        </w:rPr>
        <w:t>Leberreime</w:t>
      </w:r>
      <w:r w:rsidRPr="00484435">
        <w:t>-</w:t>
      </w:r>
      <w:r w:rsidRPr="00484435">
        <w:rPr>
          <w:i/>
        </w:rPr>
        <w:t>Tranchierbuch</w:t>
      </w:r>
      <w:r w:rsidRPr="00484435">
        <w:t xml:space="preserve"> nicht übereinstimmt. Beide Drucke haben dieselben Abmessungen (10,6 cm × 4,7 cm bzw. 10,5 cm × 4,7 cm) gegenüber C1 (???). Im Unterschied zu C1 führt diese Ausgabe ebenfalls Georg Greflinger als Verfasser der </w:t>
      </w:r>
      <w:r w:rsidRPr="00484435">
        <w:rPr>
          <w:i/>
        </w:rPr>
        <w:t>Reime auf Konfektscheiben</w:t>
      </w:r>
      <w:r w:rsidRPr="00484435">
        <w:t xml:space="preserve">, die jedoch nicht der </w:t>
      </w:r>
      <w:r w:rsidRPr="00484435">
        <w:rPr>
          <w:i/>
        </w:rPr>
        <w:t>Ethica</w:t>
      </w:r>
      <w:r w:rsidRPr="00484435">
        <w:t xml:space="preserve">, sondern dem Tranchierbuch angehängt sind, während sie in C2 auf die Tisch- und Leberreime folgen. ––– Zu Datierung, Ortsangabe und Verlag: Die firmierenden Angaben dieser möglichen Ausgabe der </w:t>
      </w:r>
      <w:r w:rsidRPr="00484435">
        <w:rPr>
          <w:i/>
        </w:rPr>
        <w:t>Ethica</w:t>
      </w:r>
      <w:r w:rsidRPr="00484435">
        <w:t xml:space="preserve"> sind den Titelangaben des in der fragmentarischen Druchersynthese enthaltenen </w:t>
      </w:r>
      <w:r w:rsidRPr="00484435">
        <w:rPr>
          <w:i/>
        </w:rPr>
        <w:t>Tranchierbuchs</w:t>
      </w:r>
      <w:r w:rsidRPr="00484435">
        <w:t xml:space="preserve"> entnommen. Anders als in den </w:t>
      </w:r>
      <w:r w:rsidRPr="00484435">
        <w:rPr>
          <w:i/>
        </w:rPr>
        <w:t>Tisch- und Leberreimen</w:t>
      </w:r>
      <w:r w:rsidRPr="00484435">
        <w:t>, deren firmierende Angaben fiktiv sind (Leberstadt bei Georg Gözke), lässt sich ein Druckerverleger Georg Müller in Frankfurt am Main im entsprechenden Zeitraum nachweisen.</w:t>
      </w:r>
      <w:r w:rsidRPr="00484435">
        <w:rPr>
          <w:rStyle w:val="FootnoteReference"/>
        </w:rPr>
        <w:footnoteReference w:id="36"/>
      </w:r>
      <w:r w:rsidRPr="00484435">
        <w:t xml:space="preserve"> Es kann daher geschlussfolgert werden, dass die </w:t>
      </w:r>
      <w:r w:rsidRPr="00484435">
        <w:rPr>
          <w:i/>
        </w:rPr>
        <w:t>Ethica-Leberreim-Tranchierbuch</w:t>
      </w:r>
      <w:r w:rsidRPr="00484435">
        <w:t>-Druckersythese bei Georg Müller in Frankfurt/Main 1663 herausgegeben worden ist.</w:t>
      </w:r>
    </w:p>
    <w:p w14:paraId="6A20A5AB" w14:textId="77777777" w:rsidR="006733E9" w:rsidRPr="00484435" w:rsidRDefault="006733E9" w:rsidP="006733E9">
      <w:pPr>
        <w:spacing w:line="240" w:lineRule="auto"/>
        <w:rPr>
          <w:color w:val="262623"/>
          <w:lang w:val="en-US" w:eastAsia="ja-JP"/>
        </w:rPr>
      </w:pPr>
      <w:r w:rsidRPr="00484435">
        <w:t xml:space="preserve">[X4] Ob hier eine eigene Überlieferungsgruppe entgegen C anzusetzen ist, konnte bisher nicht geklärt werden. Es steht eine Einsicht in das einzigen erhaltenen Exemplars in der </w:t>
      </w:r>
      <w:r w:rsidRPr="00484435">
        <w:rPr>
          <w:rFonts w:eastAsia="Times New Roman" w:cs="Times New Roman"/>
        </w:rPr>
        <w:t>Von und zur Mühlen'sche Bibliothek Nünning, Senden-Bösensell,</w:t>
      </w:r>
      <w:r w:rsidRPr="00484435">
        <w:rPr>
          <w:color w:val="262623"/>
          <w:lang w:val="en-US" w:eastAsia="ja-JP"/>
        </w:rPr>
        <w:t xml:space="preserve"> aus. Eine Kurzbeschreibung der Ausgabe auf Basis des </w:t>
      </w:r>
      <w:r w:rsidRPr="00484435">
        <w:rPr>
          <w:i/>
          <w:color w:val="262623"/>
          <w:lang w:val="en-US" w:eastAsia="ja-JP"/>
        </w:rPr>
        <w:t>Münsterschen Exemplars</w:t>
      </w:r>
      <w:r w:rsidRPr="00484435">
        <w:rPr>
          <w:color w:val="262623"/>
          <w:lang w:val="en-US" w:eastAsia="ja-JP"/>
        </w:rPr>
        <w:t xml:space="preserve"> findet sich bei Frenzel 2012, S. 94–96.</w:t>
      </w:r>
    </w:p>
    <w:p w14:paraId="01806F29" w14:textId="77777777" w:rsidR="006733E9" w:rsidRPr="00484435" w:rsidRDefault="006733E9" w:rsidP="006733E9">
      <w:pPr>
        <w:spacing w:line="240" w:lineRule="auto"/>
        <w:rPr>
          <w:color w:val="262623"/>
          <w:lang w:val="en-US" w:eastAsia="ja-JP"/>
        </w:rPr>
      </w:pPr>
      <w:r w:rsidRPr="00484435">
        <w:rPr>
          <w:color w:val="262623"/>
          <w:lang w:val="en-US" w:eastAsia="ja-JP"/>
        </w:rPr>
        <w:t>Das Format ist anders als in den Drucken der Gruppe C 8° quer, 15 x 10 cm. Möglicherweise basiert diese Ausgabe auf Drucken der Gruppe D. Bis zu einer Einsicht in den Text der Ausgabe kann hierzu jedoch keine belastbare Aussage getroffen werden.</w:t>
      </w:r>
    </w:p>
    <w:p w14:paraId="373529CC" w14:textId="77777777" w:rsidR="006733E9" w:rsidRPr="00484435" w:rsidRDefault="006733E9" w:rsidP="006733E9">
      <w:pPr>
        <w:spacing w:line="240" w:lineRule="auto"/>
        <w:rPr>
          <w:rFonts w:ascii="Junicode" w:eastAsia="Times New Roman" w:hAnsi="Junicode"/>
        </w:rPr>
      </w:pPr>
      <w:r w:rsidRPr="00484435">
        <w:rPr>
          <w:rFonts w:eastAsia="Times New Roman"/>
        </w:rPr>
        <w:t>Die Datierung 1703 wird nicht begründet, fällt aber mit dem Ende der Wirkungszeit von Thomas Wiering</w:t>
      </w:r>
      <w:r w:rsidRPr="00484435">
        <w:rPr>
          <w:rStyle w:val="FootnoteReference"/>
          <w:rFonts w:eastAsia="Times New Roman"/>
        </w:rPr>
        <w:footnoteReference w:id="37"/>
      </w:r>
      <w:r w:rsidRPr="00484435">
        <w:rPr>
          <w:rFonts w:eastAsia="Times New Roman"/>
        </w:rPr>
        <w:t xml:space="preserve"> zusammen. Die alternative Datierung 1695 findet sich ebenfalls ohne Begründung bei Dünnhaupt.</w:t>
      </w:r>
    </w:p>
    <w:p w14:paraId="3699BDCA" w14:textId="77777777" w:rsidR="00336465" w:rsidRPr="00484435" w:rsidRDefault="00336465" w:rsidP="00336465">
      <w:pPr>
        <w:spacing w:line="240" w:lineRule="auto"/>
        <w:rPr>
          <w:rFonts w:eastAsia="Times New Roman" w:cs="Times New Roman"/>
        </w:rPr>
      </w:pPr>
      <w:r w:rsidRPr="00484435">
        <w:t xml:space="preserve">[X6] </w:t>
      </w:r>
      <w:r w:rsidRPr="00484435">
        <w:rPr>
          <w:rFonts w:eastAsia="Times New Roman" w:cs="Times New Roman"/>
        </w:rPr>
        <w:t xml:space="preserve">Enthält </w:t>
      </w:r>
      <w:r w:rsidRPr="00484435">
        <w:rPr>
          <w:rFonts w:eastAsia="Times New Roman" w:cs="Times New Roman"/>
          <w:i/>
        </w:rPr>
        <w:t xml:space="preserve">Ethica </w:t>
      </w:r>
      <w:r w:rsidRPr="00484435">
        <w:rPr>
          <w:rFonts w:eastAsia="Times New Roman" w:cs="Times New Roman"/>
        </w:rPr>
        <w:t xml:space="preserve">(ohne Musenanruf, Unterweisung, Alamodische), </w:t>
      </w:r>
      <w:r w:rsidRPr="00484435">
        <w:rPr>
          <w:rFonts w:eastAsia="Times New Roman" w:cs="Times New Roman"/>
          <w:i/>
        </w:rPr>
        <w:t>Tranchierbüchlein</w:t>
      </w:r>
      <w:r w:rsidRPr="00484435">
        <w:rPr>
          <w:rFonts w:eastAsia="Times New Roman" w:cs="Times New Roman"/>
        </w:rPr>
        <w:t xml:space="preserve">, </w:t>
      </w:r>
      <w:r w:rsidRPr="00484435">
        <w:rPr>
          <w:rFonts w:eastAsia="Times New Roman" w:cs="Times New Roman"/>
          <w:i/>
        </w:rPr>
        <w:t>Tisch- und Leberreime</w:t>
      </w:r>
      <w:r w:rsidRPr="00484435">
        <w:rPr>
          <w:rFonts w:eastAsia="Times New Roman" w:cs="Times New Roman"/>
        </w:rPr>
        <w:t xml:space="preserve"> sowie die 24 </w:t>
      </w:r>
      <w:r w:rsidRPr="00484435">
        <w:rPr>
          <w:rFonts w:eastAsia="Times New Roman" w:cs="Times New Roman"/>
          <w:i/>
        </w:rPr>
        <w:t>Reime auf Konfektscheiben</w:t>
      </w:r>
      <w:r w:rsidRPr="00484435">
        <w:rPr>
          <w:rFonts w:eastAsia="Times New Roman" w:cs="Times New Roman"/>
        </w:rPr>
        <w:t>.</w:t>
      </w:r>
    </w:p>
    <w:p w14:paraId="4312AE4C" w14:textId="77777777" w:rsidR="00336465" w:rsidRPr="00484435" w:rsidRDefault="00336465" w:rsidP="00336465">
      <w:pPr>
        <w:spacing w:line="240" w:lineRule="auto"/>
        <w:rPr>
          <w:rFonts w:ascii="Junicode" w:hAnsi="Junicode" w:cs="Arial"/>
        </w:rPr>
      </w:pPr>
      <w:r w:rsidRPr="00484435">
        <w:rPr>
          <w:rFonts w:eastAsia="Times New Roman" w:cs="Times New Roman"/>
        </w:rPr>
        <w:t>Die Datierung stammt vom Zwischentitel des Tranchierbüchleins "</w:t>
      </w:r>
      <w:r w:rsidRPr="00484435">
        <w:rPr>
          <w:rFonts w:ascii="Junicode" w:hAnsi="Junicode" w:cs="Arial"/>
        </w:rPr>
        <w:t>Hannover und Wolffenbuͤttel/ | Verlegts | Gottfried Freytag/ | Buchhaͤndler im Jahr 1705" (E12a).</w:t>
      </w:r>
    </w:p>
    <w:p w14:paraId="3EB57120" w14:textId="77777777" w:rsidR="00336465" w:rsidRPr="00484435" w:rsidRDefault="00336465" w:rsidP="00336465">
      <w:pPr>
        <w:spacing w:line="240" w:lineRule="auto"/>
        <w:rPr>
          <w:rFonts w:ascii="Junicode" w:hAnsi="Junicode"/>
        </w:rPr>
      </w:pPr>
      <w:r w:rsidRPr="00484435">
        <w:rPr>
          <w:rFonts w:ascii="Junicode" w:hAnsi="Junicode" w:cs="Arial"/>
        </w:rPr>
        <w:t>Nennung Greflingers auf K5b: "</w:t>
      </w:r>
      <w:r w:rsidRPr="00484435">
        <w:rPr>
          <w:rFonts w:ascii="Junicode" w:hAnsi="Junicode"/>
        </w:rPr>
        <w:t xml:space="preserve">Den uͤbrigen Blat=Raum | zu erfuͤllen / folgen. | G. Graͤflingers. | </w:t>
      </w:r>
      <w:r w:rsidRPr="00484435">
        <w:rPr>
          <w:rFonts w:ascii="Arial" w:hAnsi="Arial" w:cs="Arial"/>
        </w:rPr>
        <w:t>N. P.</w:t>
      </w:r>
      <w:r w:rsidRPr="00484435">
        <w:rPr>
          <w:rFonts w:ascii="Junicode" w:hAnsi="Junicode"/>
        </w:rPr>
        <w:t xml:space="preserve"> | Zwoͤlff Reimen | auf | Confectſcheibe."</w:t>
      </w:r>
    </w:p>
    <w:p w14:paraId="47D15F96" w14:textId="77777777" w:rsidR="00336465" w:rsidRPr="0053490C" w:rsidRDefault="00336465" w:rsidP="00336465">
      <w:pPr>
        <w:spacing w:line="240" w:lineRule="auto"/>
        <w:rPr>
          <w:rFonts w:cs="Times New Roman"/>
        </w:rPr>
      </w:pPr>
      <w:r w:rsidRPr="00484435">
        <w:rPr>
          <w:rFonts w:eastAsia="Times New Roman" w:cs="Times New Roman"/>
        </w:rPr>
        <w:t xml:space="preserve">[X7] </w:t>
      </w:r>
      <w:r w:rsidRPr="00484435">
        <w:rPr>
          <w:rFonts w:cs="Times New Roman"/>
        </w:rPr>
        <w:t xml:space="preserve">Das </w:t>
      </w:r>
      <w:r w:rsidRPr="00484435">
        <w:rPr>
          <w:rFonts w:cs="Times New Roman"/>
          <w:i/>
        </w:rPr>
        <w:t>Bürgerliche Complimentierbüchlein</w:t>
      </w:r>
      <w:r w:rsidRPr="00484435">
        <w:rPr>
          <w:rFonts w:cs="Times New Roman"/>
        </w:rPr>
        <w:t xml:space="preserve"> ist eine umfassende konzeptionelle Umarbeitung der </w:t>
      </w:r>
      <w:r w:rsidRPr="00484435">
        <w:rPr>
          <w:rFonts w:cs="Times New Roman"/>
          <w:i/>
        </w:rPr>
        <w:t>Ethica Complementoria</w:t>
      </w:r>
      <w:r w:rsidRPr="00484435">
        <w:rPr>
          <w:rFonts w:cs="Times New Roman"/>
        </w:rPr>
        <w:t xml:space="preserve">. Es ist keine Ausgabe innerhalb des Stemmas der </w:t>
      </w:r>
      <w:r w:rsidRPr="00484435">
        <w:rPr>
          <w:rFonts w:cs="Times New Roman"/>
          <w:i/>
        </w:rPr>
        <w:t>Ethica</w:t>
      </w:r>
      <w:r w:rsidRPr="00484435">
        <w:rPr>
          <w:rFonts w:cs="Times New Roman"/>
        </w:rPr>
        <w:t>, der Vollständigkeit halber habe ich es hier jedoch aufgenommen.</w:t>
      </w:r>
    </w:p>
    <w:p w14:paraId="51C1B875" w14:textId="32E64AD3" w:rsidR="00336465" w:rsidRPr="000B11DB" w:rsidRDefault="00336465" w:rsidP="00336465">
      <w:pPr>
        <w:spacing w:line="240" w:lineRule="auto"/>
        <w:rPr>
          <w:rFonts w:eastAsia="Times New Roman" w:cs="Times New Roman"/>
        </w:rPr>
      </w:pPr>
    </w:p>
    <w:p w14:paraId="2A7E7467" w14:textId="125DE152" w:rsidR="006733E9" w:rsidRPr="006E7FCA" w:rsidRDefault="006733E9" w:rsidP="006E7FCA">
      <w:pPr>
        <w:spacing w:line="240" w:lineRule="auto"/>
        <w:rPr>
          <w:highlight w:val="yellow"/>
        </w:rPr>
      </w:pPr>
    </w:p>
    <w:p w14:paraId="47DE538E" w14:textId="68694B66" w:rsidR="006E7FCA" w:rsidRDefault="006E7FCA" w:rsidP="00292F5D">
      <w:pPr>
        <w:rPr>
          <w:rFonts w:asciiTheme="majorHAnsi" w:eastAsiaTheme="majorEastAsia" w:hAnsiTheme="majorHAnsi" w:cstheme="majorBidi"/>
          <w:b/>
          <w:bCs/>
          <w:color w:val="4F81BD" w:themeColor="accent1"/>
        </w:rPr>
      </w:pPr>
    </w:p>
    <w:p w14:paraId="5FFDB8C0" w14:textId="23A595CA"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Löfflerey-Kunst</w:t>
      </w:r>
    </w:p>
    <w:p w14:paraId="736EDDB8" w14:textId="02EB09AC" w:rsidR="006818A1" w:rsidRDefault="006818A1" w:rsidP="00292F5D">
      <w:pPr>
        <w:rPr>
          <w:rFonts w:asciiTheme="majorHAnsi" w:eastAsiaTheme="majorEastAsia" w:hAnsiTheme="majorHAnsi" w:cstheme="majorBidi"/>
          <w:b/>
          <w:bCs/>
          <w:color w:val="4F81BD" w:themeColor="accent1"/>
        </w:rPr>
      </w:pPr>
      <w:r w:rsidRPr="00390578">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p w14:paraId="2CB5191B" w14:textId="4C4C38BB"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Verfasserfrage</w:t>
      </w:r>
    </w:p>
    <w:p w14:paraId="63E466E5" w14:textId="23293A1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Digitale Edition</w:t>
      </w:r>
    </w:p>
    <w:p w14:paraId="27281F85" w14:textId="77777777" w:rsidR="005C43F3" w:rsidRDefault="005C43F3" w:rsidP="00292F5D">
      <w:pPr>
        <w:rPr>
          <w:rFonts w:asciiTheme="majorHAnsi" w:eastAsiaTheme="majorEastAsia" w:hAnsiTheme="majorHAnsi" w:cstheme="majorBidi"/>
          <w:b/>
          <w:bCs/>
          <w:color w:val="4F81BD" w:themeColor="accent1"/>
        </w:rPr>
      </w:pPr>
    </w:p>
    <w:p w14:paraId="494DF534" w14:textId="77777777" w:rsidR="005C43F3" w:rsidRDefault="005C43F3" w:rsidP="00292F5D">
      <w:pPr>
        <w:rPr>
          <w:rFonts w:asciiTheme="majorHAnsi" w:eastAsiaTheme="majorEastAsia" w:hAnsiTheme="majorHAnsi" w:cstheme="majorBidi"/>
          <w:b/>
          <w:bCs/>
          <w:color w:val="4F81BD" w:themeColor="accent1"/>
        </w:rPr>
      </w:pPr>
    </w:p>
    <w:p w14:paraId="1B67F253" w14:textId="0309B9C3" w:rsidR="005C43F3" w:rsidRPr="000B11DB"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0A0AE1C6" w14:textId="77777777" w:rsidR="007B198C" w:rsidRPr="000B11DB" w:rsidRDefault="007B198C" w:rsidP="00292F5D">
      <w:pPr>
        <w:pStyle w:val="Heading2"/>
        <w:spacing w:before="0"/>
        <w:rPr>
          <w:sz w:val="24"/>
          <w:szCs w:val="24"/>
        </w:rPr>
      </w:pPr>
      <w:r w:rsidRPr="000B11DB">
        <w:rPr>
          <w:sz w:val="24"/>
          <w:szCs w:val="24"/>
        </w:rPr>
        <w:t>De Arte Amandi</w:t>
      </w:r>
    </w:p>
    <w:p w14:paraId="0BD583E2" w14:textId="4EC4AC19" w:rsidR="007B198C" w:rsidRPr="000B11DB" w:rsidRDefault="007B198C" w:rsidP="00292F5D">
      <w:r w:rsidRPr="000B11DB">
        <w:t>In De Arte Amandi (Frankfurt am Main 1644) ist die "Unterweisung heimlich zu lieben" (S. 422–428) als letztes Gedicht in den "Lieb und freundlichen Reymen" enthalten. Es wird keine Herkunftsangabe gemacht.</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19EAF2B" w14:textId="77777777" w:rsidR="007B198C"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3FB2C0B7" w14:textId="77777777" w:rsidR="007B198C" w:rsidRPr="000B11DB" w:rsidRDefault="007B198C" w:rsidP="00292F5D"/>
    <w:p w14:paraId="4797F9E2" w14:textId="3D6813D8" w:rsidR="007B198C" w:rsidRDefault="005C43F3" w:rsidP="00292F5D">
      <w:pPr>
        <w:pStyle w:val="Heading3"/>
      </w:pPr>
      <w:r>
        <w:t xml:space="preserve">Diskussion der Verfasserfrage: </w:t>
      </w:r>
      <w:r w:rsidR="007B198C" w:rsidRPr="000B11DB">
        <w:t xml:space="preserve">Georg Greflingers </w:t>
      </w:r>
      <w:r>
        <w:t>als Verfasser oder Bearbeiter der Ethica Complementoria</w:t>
      </w:r>
    </w:p>
    <w:p w14:paraId="5DA4E436" w14:textId="04C05349" w:rsidR="006E1CD1" w:rsidRPr="006E1CD1" w:rsidRDefault="006E1CD1" w:rsidP="006E1CD1">
      <w:r>
        <w:t>[Überlegung zum Bearbeiter von [B]: Johann Naumann? War auch selbst als Übersetzer etc. tätig, vgl. GND-Datensatz und ggf. dort angegebenen Artikel…]</w:t>
      </w:r>
    </w:p>
    <w:p w14:paraId="2C5A2A65" w14:textId="77777777" w:rsidR="007B198C" w:rsidRPr="000B11DB" w:rsidRDefault="007B198C" w:rsidP="00292F5D">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1A192F9F" w14:textId="77777777" w:rsidR="007B198C" w:rsidRPr="000B11DB" w:rsidRDefault="007B198C" w:rsidP="00292F5D"/>
    <w:p w14:paraId="5344B2D0" w14:textId="77777777" w:rsidR="007B198C" w:rsidRPr="000B11DB" w:rsidRDefault="007B198C" w:rsidP="00292F5D">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0D8CBD6B" w14:textId="77777777" w:rsidR="007B198C" w:rsidRPr="000B11DB" w:rsidRDefault="007B198C" w:rsidP="00292F5D"/>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5198B687" w14:textId="77777777" w:rsidR="007B198C" w:rsidRPr="000B11DB"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p>
    <w:p w14:paraId="6A9F44CA" w14:textId="77777777" w:rsidR="00263A46" w:rsidRDefault="00263A46" w:rsidP="00292F5D"/>
    <w:p w14:paraId="7B1EDADC" w14:textId="77777777" w:rsidR="007B5A98" w:rsidRDefault="007B5A98" w:rsidP="00292F5D"/>
    <w:p w14:paraId="69BF362F" w14:textId="77777777" w:rsidR="007B5A98" w:rsidRDefault="007B5A98" w:rsidP="00292F5D">
      <w:r>
        <w:t>Ad Greflinger/Löfflerey etc.</w:t>
      </w:r>
    </w:p>
    <w:p w14:paraId="678EAA79" w14:textId="77777777" w:rsidR="007B5A98" w:rsidRDefault="007B5A98" w:rsidP="00292F5D">
      <w:r w:rsidRPr="007B5A98">
        <w:rPr>
          <w:rFonts w:cs="Times New Roman"/>
          <w:sz w:val="20"/>
          <w:szCs w:val="20"/>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nika Rockenberger" w:date="2016-05-10T14:54:00Z" w:initials="AR">
    <w:p w14:paraId="33D4661B" w14:textId="765DFB96" w:rsidR="00B66540" w:rsidRDefault="00B66540">
      <w:pPr>
        <w:pStyle w:val="CommentText"/>
      </w:pPr>
      <w:r>
        <w:rPr>
          <w:rStyle w:val="CommentReference"/>
        </w:rPr>
        <w:annotationRef/>
      </w:r>
      <w:r>
        <w:t>mir fehlt hier ein besseres Wort bzw. eine klare Terminologie.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B66540" w:rsidRDefault="00B66540" w:rsidP="00562E77">
      <w:pPr>
        <w:spacing w:line="240" w:lineRule="auto"/>
      </w:pPr>
      <w:r>
        <w:separator/>
      </w:r>
    </w:p>
  </w:endnote>
  <w:endnote w:type="continuationSeparator" w:id="0">
    <w:p w14:paraId="1B6CF269" w14:textId="77777777" w:rsidR="00B66540" w:rsidRDefault="00B66540"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B66540" w:rsidRDefault="00B66540"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B66540" w:rsidRDefault="00B66540"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B66540" w:rsidRDefault="00B66540"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0FEC">
      <w:rPr>
        <w:rStyle w:val="PageNumber"/>
        <w:noProof/>
      </w:rPr>
      <w:t>1</w:t>
    </w:r>
    <w:r>
      <w:rPr>
        <w:rStyle w:val="PageNumber"/>
      </w:rPr>
      <w:fldChar w:fldCharType="end"/>
    </w:r>
  </w:p>
  <w:p w14:paraId="1C64FE3E" w14:textId="77777777" w:rsidR="00B66540" w:rsidRDefault="00B66540"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B66540" w:rsidRDefault="00B66540" w:rsidP="00562E77">
      <w:pPr>
        <w:spacing w:line="240" w:lineRule="auto"/>
      </w:pPr>
      <w:r>
        <w:separator/>
      </w:r>
    </w:p>
  </w:footnote>
  <w:footnote w:type="continuationSeparator" w:id="0">
    <w:p w14:paraId="6BA6803E" w14:textId="77777777" w:rsidR="00B66540" w:rsidRDefault="00B66540" w:rsidP="00562E77">
      <w:pPr>
        <w:spacing w:line="240" w:lineRule="auto"/>
      </w:pPr>
      <w:r>
        <w:continuationSeparator/>
      </w:r>
    </w:p>
  </w:footnote>
  <w:footnote w:id="1">
    <w:p w14:paraId="07AA3B3C" w14:textId="77777777" w:rsidR="00B66540" w:rsidRPr="00AF3174" w:rsidRDefault="00B66540" w:rsidP="001B6673">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Eine Suche nach der Phrase im VD17online ergibt 1086 Treffer bei </w:t>
      </w:r>
      <w:r w:rsidRPr="00AF3174">
        <w:rPr>
          <w:rFonts w:cs="Times New Roman"/>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B66540" w:rsidRPr="00AF3174" w:rsidRDefault="00B66540" w:rsidP="001A3464">
      <w:pPr>
        <w:widowControl w:val="0"/>
        <w:autoSpaceDE w:val="0"/>
        <w:autoSpaceDN w:val="0"/>
        <w:adjustRightInd w:val="0"/>
        <w:spacing w:line="240" w:lineRule="auto"/>
        <w:rPr>
          <w:sz w:val="20"/>
          <w:szCs w:val="20"/>
        </w:rPr>
      </w:pPr>
      <w:r w:rsidRPr="00AF3174">
        <w:rPr>
          <w:rStyle w:val="FootnoteReference"/>
          <w:sz w:val="20"/>
          <w:szCs w:val="20"/>
        </w:rPr>
        <w:footnoteRef/>
      </w:r>
      <w:r w:rsidRPr="00AF3174">
        <w:rPr>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Eine vollständige Dokumentation, Systematisierung und Erklärung der Varianz ist für die digitale Edition der </w:t>
      </w:r>
      <w:r w:rsidRPr="00AF3174">
        <w:rPr>
          <w:i/>
          <w:sz w:val="20"/>
          <w:szCs w:val="20"/>
        </w:rPr>
        <w:t>Ethica Complementoria</w:t>
      </w:r>
      <w:r w:rsidRPr="00AF3174">
        <w:rPr>
          <w:sz w:val="20"/>
          <w:szCs w:val="20"/>
        </w:rPr>
        <w:t xml:space="preserve"> vorgesehen. Zur Unterstützung der genealogisch-stemmatologischen Argumentation hier eine Auswahl: [A1] Die Verse auf C2b "Kurtzweil ohn Schaden / Frühstück im Magen / </w:t>
      </w:r>
      <w:r w:rsidRPr="00AF3174">
        <w:rPr>
          <w:b/>
          <w:sz w:val="20"/>
          <w:szCs w:val="20"/>
        </w:rPr>
        <w:t>Peltze in Wintertagen /</w:t>
      </w:r>
      <w:r w:rsidRPr="00AF3174">
        <w:rPr>
          <w:sz w:val="20"/>
          <w:szCs w:val="20"/>
        </w:rPr>
        <w:t xml:space="preserve"> Jst alles wol zu tragen. [A2] Kurtzweil ohn Schaden / Früstück im Magen / </w:t>
      </w:r>
      <w:r w:rsidRPr="00AF3174">
        <w:rPr>
          <w:b/>
          <w:sz w:val="20"/>
          <w:szCs w:val="20"/>
        </w:rPr>
        <w:t>Peltz jm Winter tragen /</w:t>
      </w:r>
      <w:r w:rsidRPr="00AF3174">
        <w:rPr>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w:t>
      </w:r>
      <w:r w:rsidRPr="00AF3174">
        <w:rPr>
          <w:sz w:val="20"/>
          <w:szCs w:val="20"/>
          <w:highlight w:val="green"/>
        </w:rPr>
        <w:t>[Mehr? Weniger? sind die irgendwie signifikant?]</w:t>
      </w:r>
    </w:p>
  </w:footnote>
  <w:footnote w:id="4">
    <w:p w14:paraId="6C141662" w14:textId="6F830720"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w:t>
      </w:r>
      <w:r w:rsidRPr="00AF3174">
        <w:rPr>
          <w:i/>
          <w:sz w:val="20"/>
          <w:szCs w:val="20"/>
        </w:rPr>
        <w:t>Fingerprints</w:t>
      </w:r>
      <w:r w:rsidRPr="00AF3174">
        <w:rPr>
          <w:sz w:val="20"/>
          <w:szCs w:val="20"/>
        </w:rPr>
        <w:t xml:space="preserve"> werden zur Identifikation von Alten Drucken eingesetzt. Das VD17 führt die fingerprints der Ausgaben [A2] </w:t>
      </w:r>
      <w:r w:rsidRPr="00AF3174">
        <w:rPr>
          <w:rFonts w:eastAsia="Times New Roman" w:cs="Times New Roman"/>
          <w:sz w:val="20"/>
          <w:szCs w:val="20"/>
        </w:rPr>
        <w:t>e-e, n-n, mtt, SiEr C</w:t>
      </w:r>
      <w:r w:rsidRPr="00AF3174">
        <w:rPr>
          <w:sz w:val="20"/>
          <w:szCs w:val="20"/>
        </w:rPr>
        <w:t xml:space="preserve">, [A3] </w:t>
      </w:r>
      <w:r w:rsidRPr="00AF3174">
        <w:rPr>
          <w:rFonts w:eastAsia="Times New Roman" w:cs="Times New Roman"/>
          <w:sz w:val="20"/>
          <w:szCs w:val="20"/>
        </w:rPr>
        <w:t>e-i- r-4. i-ss labe C 1645A</w:t>
      </w:r>
      <w:r w:rsidRPr="00AF3174">
        <w:rPr>
          <w:sz w:val="20"/>
          <w:szCs w:val="20"/>
        </w:rPr>
        <w:t xml:space="preserve"> und [A4] </w:t>
      </w:r>
      <w:r w:rsidRPr="00AF3174">
        <w:rPr>
          <w:rFonts w:eastAsia="Times New Roman" w:cs="Times New Roman"/>
          <w:sz w:val="20"/>
          <w:szCs w:val="20"/>
        </w:rPr>
        <w:t>e.o- s:ur t.t, SiEr C</w:t>
      </w:r>
      <w:r w:rsidRPr="00AF3174">
        <w:rPr>
          <w:sz w:val="20"/>
          <w:szCs w:val="20"/>
        </w:rPr>
        <w:t xml:space="preserve">. Den </w:t>
      </w:r>
      <w:r w:rsidRPr="00AF3174">
        <w:rPr>
          <w:i/>
          <w:sz w:val="20"/>
          <w:szCs w:val="20"/>
        </w:rPr>
        <w:t>fingerprint</w:t>
      </w:r>
      <w:r w:rsidRPr="00AF3174">
        <w:rPr>
          <w:sz w:val="20"/>
          <w:szCs w:val="20"/>
        </w:rPr>
        <w:t xml:space="preserve"> von [A1] habe ich selbst ermittelt.</w:t>
      </w:r>
    </w:p>
  </w:footnote>
  <w:footnote w:id="5">
    <w:p w14:paraId="76278902" w14:textId="1D0E52F1"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GND-Datensatz http://d-nb.info/gnd/128772115 [gesehen am 05.05.2016], Lebensdat</w:t>
      </w:r>
      <w:r w:rsidRPr="00AF3174">
        <w:rPr>
          <w:rFonts w:cs="Times New Roman"/>
          <w:sz w:val="20"/>
          <w:szCs w:val="20"/>
        </w:rPr>
        <w:t xml:space="preserve">en </w:t>
      </w:r>
      <w:r w:rsidRPr="00AF3174">
        <w:rPr>
          <w:rFonts w:cs="Times New Roman"/>
          <w:sz w:val="20"/>
          <w:szCs w:val="20"/>
          <w:lang w:val="en-US"/>
        </w:rPr>
        <w:t>1627–1668. Buchhändler in Hamburg.</w:t>
      </w:r>
    </w:p>
  </w:footnote>
  <w:footnote w:id="6">
    <w:p w14:paraId="5896C9DE" w14:textId="7B8D6473"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w:t>
      </w:r>
      <w:r w:rsidRPr="00AF3174">
        <w:rPr>
          <w:sz w:val="20"/>
          <w:szCs w:val="20"/>
          <w:highlight w:val="green"/>
        </w:rPr>
        <w:t>Hier Beispiele angeben?</w:t>
      </w:r>
    </w:p>
  </w:footnote>
  <w:footnote w:id="7">
    <w:p w14:paraId="597E91EA" w14:textId="14161910"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In [B1] ist der Umfang lediglich um anderthalb Bogen (E12, F6) erweitert. Ab [B3] sind es dann zwei vollständige Bogen.</w:t>
      </w:r>
    </w:p>
  </w:footnote>
  <w:footnote w:id="8">
    <w:p w14:paraId="2E6451FA" w14:textId="62E7760C"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Ab [B3] hat das Titelblatt verschiedene Druckersignets von Johann Naumann.</w:t>
      </w:r>
    </w:p>
  </w:footnote>
  <w:footnote w:id="9">
    <w:p w14:paraId="6E99D619" w14:textId="6E51DE47"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Ausschließlich [B3] hat 220 Sprichwörter.</w:t>
      </w:r>
    </w:p>
  </w:footnote>
  <w:footnote w:id="10">
    <w:p w14:paraId="291EA006" w14:textId="2070D7D4" w:rsidR="00B66540" w:rsidRPr="00AF3174" w:rsidRDefault="00B66540" w:rsidP="00FF7216">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cs="Times New Roman"/>
          <w:sz w:val="20"/>
          <w:szCs w:val="20"/>
        </w:rPr>
        <w:t xml:space="preserve">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AF3174">
        <w:rPr>
          <w:rFonts w:cs="Times New Roman"/>
          <w:i/>
          <w:sz w:val="20"/>
          <w:szCs w:val="20"/>
        </w:rPr>
        <w:t>Damensprichwörter</w:t>
      </w:r>
      <w:r w:rsidRPr="00AF3174">
        <w:rPr>
          <w:rFonts w:cs="Times New Roman"/>
          <w:sz w:val="20"/>
          <w:szCs w:val="20"/>
        </w:rPr>
        <w:t xml:space="preserve"> (da sie der Forschungsliteratur folgend Greflinger für den Autor der </w:t>
      </w:r>
      <w:r w:rsidRPr="00AF3174">
        <w:rPr>
          <w:rFonts w:cs="Times New Roman"/>
          <w:i/>
          <w:sz w:val="20"/>
          <w:szCs w:val="20"/>
        </w:rPr>
        <w:t>Ethica</w:t>
      </w:r>
      <w:r w:rsidRPr="00AF3174">
        <w:rPr>
          <w:rFonts w:cs="Times New Roman"/>
          <w:sz w:val="20"/>
          <w:szCs w:val="20"/>
        </w:rPr>
        <w:t xml:space="preserve"> resp. des </w:t>
      </w:r>
      <w:r w:rsidRPr="00AF3174">
        <w:rPr>
          <w:rFonts w:cs="Times New Roman"/>
          <w:i/>
          <w:sz w:val="20"/>
          <w:szCs w:val="20"/>
        </w:rPr>
        <w:t>Complimentierbüchleins</w:t>
      </w:r>
      <w:r w:rsidRPr="00AF3174">
        <w:rPr>
          <w:rFonts w:cs="Times New Roman"/>
          <w:sz w:val="20"/>
          <w:szCs w:val="20"/>
        </w:rPr>
        <w:t xml:space="preserve"> hält). Sie kennt die Ausgabe</w:t>
      </w:r>
      <w:r w:rsidRPr="00AF3174">
        <w:rPr>
          <w:rFonts w:cs="Times New Roman"/>
          <w:sz w:val="20"/>
          <w:szCs w:val="20"/>
          <w:highlight w:val="green"/>
        </w:rPr>
        <w:t>n</w:t>
      </w:r>
      <w:r w:rsidRPr="00AF3174">
        <w:rPr>
          <w:rFonts w:cs="Times New Roman"/>
          <w:sz w:val="20"/>
          <w:szCs w:val="20"/>
        </w:rPr>
        <w:t xml:space="preserve"> der </w:t>
      </w:r>
      <w:r w:rsidRPr="00AF3174">
        <w:rPr>
          <w:rFonts w:cs="Times New Roman"/>
          <w:i/>
          <w:sz w:val="20"/>
          <w:szCs w:val="20"/>
        </w:rPr>
        <w:t>Löfflerey-Kunst</w:t>
      </w:r>
      <w:r w:rsidRPr="00AF3174">
        <w:rPr>
          <w:rFonts w:cs="Times New Roman"/>
          <w:sz w:val="20"/>
          <w:szCs w:val="20"/>
        </w:rPr>
        <w:t xml:space="preserve"> von 1648 und die darin enthaltenen, identischen 219 </w:t>
      </w:r>
      <w:r w:rsidRPr="00AF3174">
        <w:rPr>
          <w:rFonts w:cs="Times New Roman"/>
          <w:i/>
          <w:sz w:val="20"/>
          <w:szCs w:val="20"/>
        </w:rPr>
        <w:t>Damensprichwörter</w:t>
      </w:r>
      <w:r w:rsidRPr="00AF3174">
        <w:rPr>
          <w:rFonts w:cs="Times New Roman"/>
          <w:sz w:val="20"/>
          <w:szCs w:val="20"/>
        </w:rPr>
        <w:t xml:space="preserve"> nicht.</w:t>
      </w:r>
    </w:p>
  </w:footnote>
  <w:footnote w:id="11">
    <w:p w14:paraId="06F55AF4" w14:textId="0BBAA8E3" w:rsidR="00B66540" w:rsidRPr="00B861AD" w:rsidRDefault="00B66540">
      <w:pPr>
        <w:pStyle w:val="FootnoteText"/>
        <w:rPr>
          <w:sz w:val="20"/>
          <w:szCs w:val="20"/>
        </w:rPr>
      </w:pPr>
      <w:r w:rsidRPr="00AF3174">
        <w:rPr>
          <w:rStyle w:val="FootnoteReference"/>
          <w:sz w:val="20"/>
          <w:szCs w:val="20"/>
        </w:rPr>
        <w:footnoteRef/>
      </w:r>
      <w:r w:rsidRPr="00AF3174">
        <w:rPr>
          <w:sz w:val="20"/>
          <w:szCs w:val="20"/>
        </w:rPr>
        <w:t xml:space="preserve"> </w:t>
      </w:r>
      <w:r>
        <w:rPr>
          <w:rFonts w:eastAsia="Times New Roman" w:cs="Times New Roman"/>
          <w:sz w:val="20"/>
          <w:szCs w:val="20"/>
          <w:highlight w:val="yellow"/>
        </w:rPr>
        <w:t>Das</w:t>
      </w:r>
      <w:r w:rsidRPr="00AF3174">
        <w:rPr>
          <w:rFonts w:eastAsia="Times New Roman" w:cs="Times New Roman"/>
          <w:sz w:val="20"/>
          <w:szCs w:val="20"/>
          <w:highlight w:val="yellow"/>
        </w:rPr>
        <w:t xml:space="preserve"> Gedicht </w:t>
      </w:r>
      <w:r w:rsidR="00B861AD">
        <w:rPr>
          <w:rFonts w:eastAsia="Times New Roman" w:cs="Times New Roman"/>
          <w:sz w:val="20"/>
          <w:szCs w:val="20"/>
          <w:highlight w:val="yellow"/>
        </w:rPr>
        <w:t>stammt aus der</w:t>
      </w:r>
      <w:r w:rsidRPr="00AF3174">
        <w:rPr>
          <w:rFonts w:eastAsia="Times New Roman" w:cs="Times New Roman"/>
          <w:sz w:val="20"/>
          <w:szCs w:val="20"/>
          <w:highlight w:val="yellow"/>
        </w:rPr>
        <w:t xml:space="preserve"> </w:t>
      </w:r>
      <w:r>
        <w:rPr>
          <w:rFonts w:eastAsia="Times New Roman" w:cs="Times New Roman"/>
          <w:sz w:val="20"/>
          <w:szCs w:val="20"/>
          <w:highlight w:val="yellow"/>
        </w:rPr>
        <w:t>thematischen Gedicht</w:t>
      </w:r>
      <w:r w:rsidR="00B861AD">
        <w:rPr>
          <w:rFonts w:eastAsia="Times New Roman" w:cs="Times New Roman"/>
          <w:sz w:val="20"/>
          <w:szCs w:val="20"/>
          <w:highlight w:val="yellow"/>
        </w:rPr>
        <w:t>- und Epigrammsammlung</w:t>
      </w:r>
      <w:r w:rsidRPr="00AF3174">
        <w:rPr>
          <w:rFonts w:eastAsia="Times New Roman" w:cs="Times New Roman"/>
          <w:sz w:val="20"/>
          <w:szCs w:val="20"/>
          <w:highlight w:val="yellow"/>
        </w:rPr>
        <w:t xml:space="preserve"> </w:t>
      </w:r>
      <w:r w:rsidRPr="00AF3174">
        <w:rPr>
          <w:rFonts w:eastAsia="Times New Roman" w:cs="Times New Roman"/>
          <w:i/>
          <w:sz w:val="20"/>
          <w:szCs w:val="20"/>
          <w:highlight w:val="yellow"/>
        </w:rPr>
        <w:t>Seladons Beständige Liebe</w:t>
      </w:r>
      <w:r w:rsidRPr="00B861AD">
        <w:rPr>
          <w:rFonts w:eastAsia="Times New Roman" w:cs="Times New Roman"/>
          <w:sz w:val="20"/>
          <w:szCs w:val="20"/>
        </w:rPr>
        <w:t>:</w:t>
      </w:r>
      <w:r w:rsidR="00B861AD">
        <w:rPr>
          <w:rFonts w:eastAsia="Times New Roman" w:cs="Times New Roman"/>
          <w:i/>
          <w:sz w:val="20"/>
          <w:szCs w:val="20"/>
        </w:rPr>
        <w:t xml:space="preserve"> </w:t>
      </w:r>
      <w:r w:rsidR="00B861AD">
        <w:rPr>
          <w:rFonts w:eastAsia="Times New Roman" w:cs="Times New Roman"/>
          <w:sz w:val="20"/>
          <w:szCs w:val="20"/>
        </w:rPr>
        <w:t xml:space="preserve">SELADONS | Be§ta€ndtige | Liebe. | [Zierstück] | Franckfurt am Mayn / | [Linie] | Verlegt von Edouard Schleichen | Buchha€ndlern. | [Linie] | </w:t>
      </w:r>
      <w:r w:rsidR="00B861AD" w:rsidRPr="00D90FEC">
        <w:rPr>
          <w:rFonts w:eastAsia="Times New Roman" w:cs="Times New Roman"/>
          <w:i/>
          <w:sz w:val="20"/>
          <w:szCs w:val="20"/>
        </w:rPr>
        <w:t>M. DC. XLIV.</w:t>
      </w:r>
      <w:r w:rsidR="00B861AD">
        <w:rPr>
          <w:rFonts w:eastAsia="Times New Roman" w:cs="Times New Roman"/>
          <w:sz w:val="20"/>
          <w:szCs w:val="20"/>
        </w:rPr>
        <w:t xml:space="preserve"> Hier, S.</w:t>
      </w:r>
      <w:bookmarkStart w:id="0" w:name="_GoBack"/>
      <w:bookmarkEnd w:id="0"/>
      <w:r w:rsidR="00B861AD">
        <w:rPr>
          <w:rFonts w:eastAsia="Times New Roman" w:cs="Times New Roman"/>
          <w:sz w:val="20"/>
          <w:szCs w:val="20"/>
        </w:rPr>
        <w:t> 6–11. Die Sammlung wird Georg Greflinger zugeschrieben.</w:t>
      </w:r>
    </w:p>
  </w:footnote>
  <w:footnote w:id="12">
    <w:p w14:paraId="06877287" w14:textId="7219CB71" w:rsidR="00B66540" w:rsidRPr="00AF3174" w:rsidRDefault="00B66540">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Hier einfügen kurz zur </w:t>
      </w:r>
      <w:r w:rsidRPr="00AF3174">
        <w:rPr>
          <w:i/>
          <w:sz w:val="20"/>
          <w:szCs w:val="20"/>
          <w:highlight w:val="green"/>
        </w:rPr>
        <w:t>Löfflerey</w:t>
      </w:r>
      <w:r w:rsidRPr="00AF3174">
        <w:rPr>
          <w:sz w:val="20"/>
          <w:szCs w:val="20"/>
          <w:highlight w:val="green"/>
        </w:rPr>
        <w:t xml:space="preserve">-Tradition. Zum Verhältnis der Ausgaben der </w:t>
      </w:r>
      <w:r w:rsidRPr="00AF3174">
        <w:rPr>
          <w:i/>
          <w:sz w:val="20"/>
          <w:szCs w:val="20"/>
          <w:highlight w:val="green"/>
        </w:rPr>
        <w:t>Löfflerey-Kunst</w:t>
      </w:r>
      <w:r w:rsidRPr="00AF3174">
        <w:rPr>
          <w:sz w:val="20"/>
          <w:szCs w:val="20"/>
          <w:highlight w:val="green"/>
        </w:rPr>
        <w:t xml:space="preserve"> von 1648 und 1656 zur </w:t>
      </w:r>
      <w:r w:rsidRPr="00AF3174">
        <w:rPr>
          <w:i/>
          <w:sz w:val="20"/>
          <w:szCs w:val="20"/>
          <w:highlight w:val="green"/>
        </w:rPr>
        <w:t>Ethica Complementoria</w:t>
      </w:r>
      <w:r w:rsidRPr="00AF3174">
        <w:rPr>
          <w:sz w:val="20"/>
          <w:szCs w:val="20"/>
          <w:highlight w:val="green"/>
        </w:rPr>
        <w:t xml:space="preserve"> sowie zur Diskussion der Verfasserfrage vgl. Abschnitt ## unten.</w:t>
      </w:r>
    </w:p>
  </w:footnote>
  <w:footnote w:id="13">
    <w:p w14:paraId="1682E4AF" w14:textId="6F778CAC" w:rsidR="00B66540" w:rsidRPr="00AF3174" w:rsidRDefault="00B66540">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5D68B473" w:rsidR="00B66540" w:rsidRPr="00AF3174" w:rsidRDefault="00B66540" w:rsidP="00A916B5">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Achtung: ich habe das nur oberflächlich geprüft; vermute jedoch einen seitengetreuen Nachdruck von [B1]. Das kann anhand der Digitalisate von [B1] und [B2] überprüft werden.</w:t>
      </w:r>
    </w:p>
  </w:footnote>
  <w:footnote w:id="15">
    <w:p w14:paraId="1561A9FE" w14:textId="6FA49D17"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Abmessungen von [C1] ermitteln / eintragen.</w:t>
      </w:r>
    </w:p>
  </w:footnote>
  <w:footnote w:id="16">
    <w:p w14:paraId="57A21B95" w14:textId="1390ABA9" w:rsidR="00B66540" w:rsidRPr="00AF3174" w:rsidRDefault="00B66540" w:rsidP="00A916B5">
      <w:pPr>
        <w:spacing w:line="240" w:lineRule="auto"/>
        <w:rPr>
          <w:sz w:val="20"/>
          <w:szCs w:val="20"/>
        </w:rPr>
      </w:pPr>
      <w:r w:rsidRPr="00AF3174">
        <w:rPr>
          <w:rStyle w:val="FootnoteReference"/>
          <w:sz w:val="20"/>
          <w:szCs w:val="20"/>
        </w:rPr>
        <w:footnoteRef/>
      </w:r>
      <w:r w:rsidRPr="00AF3174">
        <w:rPr>
          <w:sz w:val="20"/>
          <w:szCs w:val="20"/>
        </w:rPr>
        <w:t xml:space="preserve"> Es konnten nicht von allen Exemplaren Abmessungen genommen werden: [C2] 10,5 cm × 4,7 cm, [C3] 9,9 cm × 5,6 cm, [C4] 11,1 cm × 5,3 cm. </w:t>
      </w:r>
    </w:p>
  </w:footnote>
  <w:footnote w:id="17">
    <w:p w14:paraId="48A9CB00" w14:textId="48FDE61A"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Die überlieferten Exemplare von [C2], [C5], </w:t>
      </w:r>
      <w:r w:rsidRPr="00AF3174">
        <w:rPr>
          <w:sz w:val="20"/>
          <w:szCs w:val="20"/>
          <w:highlight w:val="green"/>
        </w:rPr>
        <w:t>[C6]?</w:t>
      </w:r>
      <w:r w:rsidRPr="00AF3174">
        <w:rPr>
          <w:sz w:val="20"/>
          <w:szCs w:val="20"/>
        </w:rPr>
        <w:t xml:space="preserve"> und [C7] enthalten keinen Kupfertitel. Da die Ausgaben jeweils unikal überliefert sind und Kupfertitel i.d.R. dem Buchblock vorgebunden sind, ist es denkbar, dass auch bei diesen Ausgaben ursprünglich Kupfertitel enthalten waren, die jedoch mit der Zeit verloren gegangen oder herausgetrennt worden sind.</w:t>
      </w:r>
    </w:p>
  </w:footnote>
  <w:footnote w:id="18">
    <w:p w14:paraId="2F284AF6" w14:textId="4CD6F2CD"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Die [C1] enthaltende </w:t>
      </w:r>
      <w:r w:rsidRPr="00AF3174">
        <w:rPr>
          <w:i/>
          <w:sz w:val="20"/>
          <w:szCs w:val="20"/>
        </w:rPr>
        <w:t>Löfflerey-Kunst</w:t>
      </w:r>
      <w:r w:rsidRPr="00AF3174">
        <w:rPr>
          <w:sz w:val="20"/>
          <w:szCs w:val="20"/>
        </w:rPr>
        <w:t xml:space="preserve">-Druckersynthese ist gegenüber der [B2] enthaltenden </w:t>
      </w:r>
      <w:r w:rsidRPr="00AF3174">
        <w:rPr>
          <w:i/>
          <w:sz w:val="20"/>
          <w:szCs w:val="20"/>
        </w:rPr>
        <w:t>Löfflerey-Kunst</w:t>
      </w:r>
      <w:r w:rsidRPr="00AF3174">
        <w:rPr>
          <w:sz w:val="20"/>
          <w:szCs w:val="20"/>
        </w:rPr>
        <w:t xml:space="preserve"> im Ganzen stark bearbeitet und erweitert, die Abfolge der Einzelteile und Anhänge ist ebenfalls verändert. Wir wissen über die </w:t>
      </w:r>
      <w:r w:rsidRPr="00AF3174">
        <w:rPr>
          <w:i/>
          <w:sz w:val="20"/>
          <w:szCs w:val="20"/>
        </w:rPr>
        <w:t>Löfflerey-Kunst</w:t>
      </w:r>
      <w:r w:rsidRPr="00AF3174">
        <w:rPr>
          <w:sz w:val="20"/>
          <w:szCs w:val="20"/>
        </w:rPr>
        <w:t xml:space="preserve">, von der insgesamt nicht mehr als sechs Exemplare in drei Ausgaben erhalten sind, sehr wenig. Eine Edition des Traktats zur </w:t>
      </w:r>
      <w:r w:rsidRPr="00AF3174">
        <w:rPr>
          <w:i/>
          <w:sz w:val="20"/>
          <w:szCs w:val="20"/>
        </w:rPr>
        <w:t>Löfflerey-Kunst</w:t>
      </w:r>
      <w:r w:rsidRPr="00AF3174">
        <w:rPr>
          <w:sz w:val="20"/>
          <w:szCs w:val="20"/>
        </w:rPr>
        <w:t xml:space="preserve"> sowie eine Studie zur Textgeschichte sind in Planung.</w:t>
      </w:r>
    </w:p>
  </w:footnote>
  <w:footnote w:id="19">
    <w:p w14:paraId="4D5C5920" w14:textId="676D362F"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cs="Times New Roman"/>
          <w:sz w:val="20"/>
          <w:szCs w:val="20"/>
        </w:rPr>
        <w:t xml:space="preserve">Laut Frenzel 2012, S. 98–99, geht die Ausgabe des </w:t>
      </w:r>
      <w:r w:rsidRPr="00AF3174">
        <w:rPr>
          <w:rFonts w:cs="Times New Roman"/>
          <w:i/>
          <w:sz w:val="20"/>
          <w:szCs w:val="20"/>
        </w:rPr>
        <w:t>Tranchier-Buchs</w:t>
      </w:r>
      <w:r w:rsidRPr="00AF3174">
        <w:rPr>
          <w:rFonts w:cs="Times New Roman"/>
          <w:sz w:val="20"/>
          <w:szCs w:val="20"/>
        </w:rPr>
        <w:t xml:space="preserve">, die in der Druckersynthese mit der Ethica ab [C2] enthalten ist, </w:t>
      </w:r>
      <w:r w:rsidRPr="00AF3174">
        <w:rPr>
          <w:rFonts w:cs="Times New Roman"/>
          <w:sz w:val="20"/>
          <w:szCs w:val="20"/>
          <w:u w:color="0000E9"/>
          <w:lang w:eastAsia="ja-JP"/>
        </w:rPr>
        <w:t>auf die von Andreas Klett stark bearbeiteten Ausgaben Jena 1657 sowie Jena und Weimar 1659 (beide bei Kaspar Freyschmidt) zurück. [</w:t>
      </w:r>
      <w:r w:rsidRPr="00AF3174">
        <w:rPr>
          <w:rFonts w:cs="Times New Roman"/>
          <w:sz w:val="20"/>
          <w:szCs w:val="20"/>
        </w:rPr>
        <w:t xml:space="preserve">Titelkupfer] Neū-vermehrtes | </w:t>
      </w:r>
      <w:r w:rsidRPr="00AF3174">
        <w:rPr>
          <w:rFonts w:cs="Times New Roman"/>
          <w:sz w:val="20"/>
          <w:szCs w:val="20"/>
          <w:u w:val="single"/>
        </w:rPr>
        <w:t>Trenchir</w:t>
      </w:r>
      <w:r w:rsidRPr="00AF3174">
        <w:rPr>
          <w:rFonts w:cs="Times New Roman"/>
          <w:sz w:val="20"/>
          <w:szCs w:val="20"/>
        </w:rPr>
        <w:t>-Büchlein. | Das woran die Natūr hat allen fleiß gewandt, | zergliedert, Schöne, dir! deß Kün</w:t>
      </w:r>
      <w:r w:rsidRPr="00AF3174">
        <w:rPr>
          <w:rFonts w:cs="Times New Roman"/>
          <w:sz w:val="20"/>
          <w:szCs w:val="20"/>
          <w:u w:val="single"/>
        </w:rPr>
        <w:t>ſ</w:t>
      </w:r>
      <w:r w:rsidRPr="00AF3174">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AF3174">
        <w:rPr>
          <w:rFonts w:cs="Times New Roman"/>
          <w:i/>
          <w:sz w:val="20"/>
          <w:szCs w:val="20"/>
        </w:rPr>
        <w:t>Andræas</w:t>
      </w:r>
      <w:r w:rsidRPr="00AF3174">
        <w:rPr>
          <w:rFonts w:cs="Times New Roman"/>
          <w:sz w:val="20"/>
          <w:szCs w:val="20"/>
        </w:rPr>
        <w:t xml:space="preserve"> Kletten / </w:t>
      </w:r>
      <w:r w:rsidRPr="00AF3174">
        <w:rPr>
          <w:rFonts w:cs="Times New Roman"/>
          <w:i/>
          <w:sz w:val="20"/>
          <w:szCs w:val="20"/>
        </w:rPr>
        <w:t>Cyg: Miſn: &amp; Jur. Stud:</w:t>
      </w:r>
      <w:r w:rsidRPr="00AF3174">
        <w:rPr>
          <w:rFonts w:cs="Times New Roman"/>
          <w:sz w:val="20"/>
          <w:szCs w:val="20"/>
        </w:rPr>
        <w:t xml:space="preserve"> | [Linie] | JEHNA / | Druckts und verlegts </w:t>
      </w:r>
      <w:r w:rsidRPr="00AF3174">
        <w:rPr>
          <w:rFonts w:cs="Times New Roman"/>
          <w:sz w:val="20"/>
          <w:szCs w:val="20"/>
          <w:u w:val="single"/>
        </w:rPr>
        <w:t>Caſparus</w:t>
      </w:r>
      <w:r w:rsidRPr="00AF3174">
        <w:rPr>
          <w:rFonts w:cs="Times New Roman"/>
          <w:sz w:val="20"/>
          <w:szCs w:val="20"/>
        </w:rPr>
        <w:t xml:space="preserve"> Freyſchmied / | Jm Jahr </w:t>
      </w:r>
      <w:r w:rsidRPr="00AF3174">
        <w:rPr>
          <w:rFonts w:cs="Times New Roman"/>
          <w:i/>
          <w:sz w:val="20"/>
          <w:szCs w:val="20"/>
        </w:rPr>
        <w:t>M DC LVII.</w:t>
      </w:r>
      <w:r w:rsidRPr="00AF3174">
        <w:rPr>
          <w:rFonts w:cs="Times New Roman"/>
          <w:sz w:val="20"/>
          <w:szCs w:val="20"/>
        </w:rPr>
        <w:t xml:space="preserve"> – Transgraphiert nach dem Volldigitalisat des unikal überlieferten Exemplars in der Sächsischen Landesbibliothek, Staats- und Universitätsbibliothek Dresden, Signatur </w:t>
      </w:r>
      <w:r w:rsidRPr="00AF3174">
        <w:rPr>
          <w:rFonts w:eastAsia="Times New Roman" w:cs="Times New Roman"/>
          <w:sz w:val="20"/>
          <w:szCs w:val="20"/>
        </w:rPr>
        <w:t>2007 8 037840 (Sammlung Putz)</w:t>
      </w:r>
      <w:r w:rsidRPr="00AF3174">
        <w:rPr>
          <w:rFonts w:cs="Times New Roman"/>
          <w:sz w:val="20"/>
          <w:szCs w:val="20"/>
        </w:rPr>
        <w:t xml:space="preserve">; Permalink zum Digitalisat: http://digital.slub-dresden.de/id313666830. </w:t>
      </w:r>
      <w:r w:rsidRPr="00AF3174">
        <w:rPr>
          <w:sz w:val="20"/>
          <w:szCs w:val="20"/>
        </w:rPr>
        <w:t xml:space="preserve">Tranchierbücher sind eine weitere 'Mode' des 17. Jahrhunderts. Sie stammen – wie die Höflichkeitstraktate – aus dem italienischen Kulturraum und sind seit der ersten deutschen Übersetzung des </w:t>
      </w:r>
      <w:r w:rsidRPr="00AF3174">
        <w:rPr>
          <w:i/>
          <w:sz w:val="20"/>
          <w:szCs w:val="20"/>
        </w:rPr>
        <w:t>Tranchier-Buches</w:t>
      </w:r>
      <w:r w:rsidRPr="00AF3174">
        <w:rPr>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AF3174">
        <w:rPr>
          <w:i/>
          <w:sz w:val="20"/>
          <w:szCs w:val="20"/>
        </w:rPr>
        <w:t>Tranchier-Buch</w:t>
      </w:r>
      <w:r w:rsidRPr="00AF3174">
        <w:rPr>
          <w:sz w:val="20"/>
          <w:szCs w:val="20"/>
        </w:rPr>
        <w:t xml:space="preserve"> basieren sondern wesentliche konzeptionelle und inhaltliche Umarbeitungen anderer Autoren, unter anderem Andreas Kletts, sind. Eine kulturhistorische Aufarbeitung der </w:t>
      </w:r>
      <w:r w:rsidRPr="00AF3174">
        <w:rPr>
          <w:rFonts w:cs="Times New Roman"/>
          <w:i/>
          <w:sz w:val="20"/>
          <w:szCs w:val="20"/>
        </w:rPr>
        <w:t>Tranchier-Buch</w:t>
      </w:r>
      <w:r w:rsidRPr="00AF3174">
        <w:rPr>
          <w:rFonts w:cs="Times New Roman"/>
          <w:sz w:val="20"/>
          <w:szCs w:val="20"/>
        </w:rPr>
        <w:t xml:space="preserve">-Tradition ist nach wie vor Desiderat. Vgl. aber die umfassende Bibliographie von Frenzel 2012, sowie neuerdings Claudine Moulin: "Nach dem die Gäste sind, nach dem ist das Gespräch". Spracharbeit und barocke Tischkultur bei Georg Philipp Harsdörffer. In: </w:t>
      </w:r>
      <w:r w:rsidRPr="00AF3174">
        <w:rPr>
          <w:rFonts w:cs="Times New Roman"/>
          <w:sz w:val="20"/>
          <w:szCs w:val="20"/>
          <w:lang w:val="en-US"/>
        </w:rPr>
        <w:t>S. Schultz-Balluff / N. Bartsch (Hg.): PerspektivWechsel oder: Die Wiederentdeckung der Philologie. II. Grenzgänge und Grenzüberschreitungen, Berlin 2016, S. 261–287, bes. S. 263 mit Anm. 23.</w:t>
      </w:r>
    </w:p>
  </w:footnote>
  <w:footnote w:id="20">
    <w:p w14:paraId="19832A56" w14:textId="1292798C" w:rsidR="00B66540" w:rsidRPr="00AF3174" w:rsidRDefault="00B66540" w:rsidP="00CE4525">
      <w:pPr>
        <w:spacing w:line="240" w:lineRule="auto"/>
        <w:ind w:hanging="480"/>
        <w:rPr>
          <w:rFonts w:eastAsia="Times New Roman" w:cs="Times New Roman"/>
          <w:sz w:val="20"/>
          <w:szCs w:val="20"/>
        </w:rPr>
      </w:pPr>
      <w:r w:rsidRPr="00AF3174">
        <w:rPr>
          <w:sz w:val="20"/>
          <w:szCs w:val="20"/>
        </w:rPr>
        <w:tab/>
      </w:r>
      <w:r w:rsidRPr="00AF3174">
        <w:rPr>
          <w:rStyle w:val="FootnoteReference"/>
          <w:sz w:val="20"/>
          <w:szCs w:val="20"/>
        </w:rPr>
        <w:footnoteRef/>
      </w:r>
      <w:r w:rsidRPr="00AF3174">
        <w:rPr>
          <w:sz w:val="20"/>
          <w:szCs w:val="20"/>
        </w:rPr>
        <w:t xml:space="preserve"> </w:t>
      </w:r>
      <w:r w:rsidRPr="00AF3174">
        <w:rPr>
          <w:i/>
          <w:sz w:val="20"/>
          <w:szCs w:val="20"/>
        </w:rPr>
        <w:t>Tisch- und Leberreime</w:t>
      </w:r>
      <w:r w:rsidRPr="00AF3174">
        <w:rPr>
          <w:sz w:val="20"/>
          <w:szCs w:val="20"/>
        </w:rPr>
        <w:t xml:space="preserve"> haben eine lange Tradition vor allem im niederdeutschen Sprachraum. </w:t>
      </w:r>
      <w:r w:rsidRPr="00AF3174">
        <w:rPr>
          <w:rFonts w:cs="Times New Roman"/>
          <w:sz w:val="20"/>
          <w:szCs w:val="20"/>
        </w:rPr>
        <w:t xml:space="preserve">Eine Recherche im VD17 online hat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 </w:t>
      </w:r>
      <w:r w:rsidRPr="00AF3174">
        <w:rPr>
          <w:sz w:val="20"/>
          <w:szCs w:val="20"/>
        </w:rPr>
        <w:t>Euphrosine von Sittenbach ist nach</w:t>
      </w:r>
      <w:r w:rsidRPr="00AF3174">
        <w:rPr>
          <w:rFonts w:cs="Times New Roman"/>
          <w:sz w:val="20"/>
          <w:szCs w:val="20"/>
          <w:u w:color="0000E9"/>
          <w:lang w:eastAsia="ja-JP"/>
        </w:rPr>
        <w:t xml:space="preserve"> Dünnhaupt (1993, S. ##) Pseudonym von Heinrich Schaevius.</w:t>
      </w:r>
      <w:r w:rsidRPr="00AF3174">
        <w:rPr>
          <w:rFonts w:cs="Times New Roman"/>
          <w:sz w:val="20"/>
          <w:szCs w:val="20"/>
        </w:rPr>
        <w:t xml:space="preserve"> Problematisch ist die Zuschreibung da Dünnhaupt keine Begründung angibt </w:t>
      </w:r>
      <w:r w:rsidRPr="00AF3174">
        <w:rPr>
          <w:rFonts w:cs="Times New Roman"/>
          <w:sz w:val="20"/>
          <w:szCs w:val="20"/>
          <w:highlight w:val="green"/>
        </w:rPr>
        <w:t>(angbl. nach Weller, Pseudonyme??)</w:t>
      </w:r>
      <w:r w:rsidRPr="00AF3174">
        <w:rPr>
          <w:rFonts w:cs="Times New Roman"/>
          <w:sz w:val="20"/>
          <w:szCs w:val="20"/>
        </w:rPr>
        <w:t xml:space="preserve">. </w:t>
      </w:r>
      <w:r w:rsidRPr="00AF3174">
        <w:rPr>
          <w:sz w:val="20"/>
          <w:szCs w:val="20"/>
        </w:rPr>
        <w:t xml:space="preserve">Vgl. allgemein zu den </w:t>
      </w:r>
      <w:r w:rsidRPr="00AF3174">
        <w:rPr>
          <w:i/>
          <w:sz w:val="20"/>
          <w:szCs w:val="20"/>
        </w:rPr>
        <w:t>Leberreimen</w:t>
      </w:r>
      <w:r w:rsidRPr="00AF3174">
        <w:rPr>
          <w:sz w:val="20"/>
          <w:szCs w:val="20"/>
        </w:rPr>
        <w:t xml:space="preserve"> </w:t>
      </w:r>
      <w:r w:rsidRPr="00AF3174">
        <w:rPr>
          <w:rFonts w:eastAsia="Times New Roman" w:cs="Times New Roman"/>
          <w:sz w:val="20"/>
          <w:szCs w:val="20"/>
        </w:rPr>
        <w:t xml:space="preserve">Herman Brandes: Zur Geschichte der Leberreime. In: </w:t>
      </w:r>
      <w:r w:rsidRPr="00AF3174">
        <w:rPr>
          <w:rFonts w:eastAsia="Times New Roman" w:cs="Times New Roman"/>
          <w:i/>
          <w:iCs/>
          <w:sz w:val="20"/>
          <w:szCs w:val="20"/>
        </w:rPr>
        <w:t>Jahrbuch des Vereins für niederdeutsche Sprachforschung</w:t>
      </w:r>
      <w:r w:rsidRPr="00AF3174">
        <w:rPr>
          <w:rFonts w:eastAsia="Times New Roman" w:cs="Times New Roman"/>
          <w:sz w:val="20"/>
          <w:szCs w:val="20"/>
        </w:rPr>
        <w:t xml:space="preserve"> 14 (1888), S. 92–95, L. H. Fischer: Zur Geschichte der Leberreime. In: </w:t>
      </w:r>
      <w:r w:rsidRPr="00AF3174">
        <w:rPr>
          <w:rFonts w:eastAsia="Times New Roman" w:cs="Times New Roman"/>
          <w:i/>
          <w:iCs/>
          <w:sz w:val="20"/>
          <w:szCs w:val="20"/>
        </w:rPr>
        <w:t>Jahrbuch des Vereins für niederdeutsche Sprachforschung</w:t>
      </w:r>
      <w:r w:rsidRPr="00AF3174">
        <w:rPr>
          <w:rFonts w:eastAsia="Times New Roman" w:cs="Times New Roman"/>
          <w:sz w:val="20"/>
          <w:szCs w:val="20"/>
        </w:rPr>
        <w:t xml:space="preserve"> 14 (1888), S. 95–99 sowie D.F. Gruppe: Die Leberreime. In: </w:t>
      </w:r>
      <w:r w:rsidRPr="00AF3174">
        <w:rPr>
          <w:rFonts w:eastAsia="Times New Roman" w:cs="Times New Roman"/>
          <w:i/>
          <w:iCs/>
          <w:sz w:val="20"/>
          <w:szCs w:val="20"/>
        </w:rPr>
        <w:t>Leben und Werke deutscher Dichter. Geschichte der deutschen Poesie in den drei letzten Jahrhunderten</w:t>
      </w:r>
      <w:r w:rsidRPr="00AF3174">
        <w:rPr>
          <w:rFonts w:eastAsia="Times New Roman" w:cs="Times New Roman"/>
          <w:sz w:val="20"/>
          <w:szCs w:val="20"/>
        </w:rPr>
        <w:t>, hrsg. v. dems. 2. Aufl., Leipzig 1872, S. 680–688.</w:t>
      </w:r>
    </w:p>
  </w:footnote>
  <w:footnote w:id="21">
    <w:p w14:paraId="60239B63" w14:textId="19852594"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Frenzel 2012,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22">
    <w:p w14:paraId="439F1511" w14:textId="363061DB" w:rsidR="00B66540" w:rsidRPr="00AF3174" w:rsidRDefault="00B66540" w:rsidP="008510EE">
      <w:pPr>
        <w:pStyle w:val="FootnoteText"/>
        <w:rPr>
          <w:sz w:val="20"/>
          <w:szCs w:val="20"/>
        </w:rPr>
      </w:pPr>
      <w:r w:rsidRPr="00AF3174">
        <w:rPr>
          <w:rStyle w:val="FootnoteReference"/>
          <w:sz w:val="20"/>
          <w:szCs w:val="20"/>
        </w:rPr>
        <w:footnoteRef/>
      </w:r>
      <w:r w:rsidRPr="00AF3174">
        <w:rPr>
          <w:sz w:val="20"/>
          <w:szCs w:val="20"/>
        </w:rPr>
        <w:t xml:space="preserve"> In der geplanten Edition der </w:t>
      </w:r>
      <w:r w:rsidRPr="00AF3174">
        <w:rPr>
          <w:i/>
          <w:sz w:val="20"/>
          <w:szCs w:val="20"/>
        </w:rPr>
        <w:t>Ethica Complementoria</w:t>
      </w:r>
      <w:r w:rsidRPr="00AF3174">
        <w:rPr>
          <w:sz w:val="20"/>
          <w:szCs w:val="20"/>
        </w:rPr>
        <w:t xml:space="preserve"> wird auf die Bearbeitungspraxis des Näheren eingegangen werden. </w:t>
      </w:r>
      <w:r w:rsidRPr="00AF3174">
        <w:rPr>
          <w:sz w:val="20"/>
          <w:szCs w:val="20"/>
          <w:highlight w:val="green"/>
        </w:rPr>
        <w:t>Siehe dazu Abschnitt ##.</w:t>
      </w:r>
    </w:p>
  </w:footnote>
  <w:footnote w:id="23">
    <w:p w14:paraId="1AFF87E3" w14:textId="2C39E2AF"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[C1] </w:t>
      </w:r>
      <w:r w:rsidRPr="00AF3174">
        <w:rPr>
          <w:rFonts w:eastAsia="Times New Roman"/>
          <w:sz w:val="20"/>
          <w:szCs w:val="20"/>
        </w:rPr>
        <w:t xml:space="preserve">enthält dagegen einen Anhang mit vier Liedern einschließlich musikalischer Notation: </w:t>
      </w:r>
      <w:r w:rsidRPr="00AF3174">
        <w:rPr>
          <w:rFonts w:eastAsia="Times New Roman" w:cs="Times New Roman"/>
          <w:i/>
          <w:sz w:val="20"/>
          <w:szCs w:val="20"/>
        </w:rPr>
        <w:t>Des Coridons Traum</w:t>
      </w:r>
      <w:r w:rsidRPr="00AF3174">
        <w:rPr>
          <w:rFonts w:eastAsia="Times New Roman" w:cs="Times New Roman"/>
          <w:sz w:val="20"/>
          <w:szCs w:val="20"/>
        </w:rPr>
        <w:t xml:space="preserve"> (pag. 348–350); </w:t>
      </w:r>
      <w:r w:rsidRPr="00AF3174">
        <w:rPr>
          <w:rFonts w:eastAsia="Times New Roman" w:cs="Times New Roman"/>
          <w:i/>
          <w:sz w:val="20"/>
          <w:szCs w:val="20"/>
        </w:rPr>
        <w:t>Hans ohn Sorge</w:t>
      </w:r>
      <w:r w:rsidRPr="00AF3174">
        <w:rPr>
          <w:rFonts w:eastAsia="Times New Roman" w:cs="Times New Roman"/>
          <w:sz w:val="20"/>
          <w:szCs w:val="20"/>
        </w:rPr>
        <w:t xml:space="preserve"> (pag. 351–353), </w:t>
      </w:r>
      <w:r w:rsidRPr="00AF3174">
        <w:rPr>
          <w:rFonts w:eastAsia="Times New Roman" w:cs="Times New Roman"/>
          <w:i/>
          <w:sz w:val="20"/>
          <w:szCs w:val="20"/>
        </w:rPr>
        <w:t>Der Ehelichen Liebe Nuzen</w:t>
      </w:r>
      <w:r w:rsidRPr="00AF3174">
        <w:rPr>
          <w:rFonts w:eastAsia="Times New Roman" w:cs="Times New Roman"/>
          <w:sz w:val="20"/>
          <w:szCs w:val="20"/>
        </w:rPr>
        <w:t xml:space="preserve"> (pag. 354–356) und </w:t>
      </w:r>
      <w:r w:rsidRPr="00AF3174">
        <w:rPr>
          <w:rFonts w:eastAsia="Times New Roman" w:cs="Times New Roman"/>
          <w:i/>
          <w:sz w:val="20"/>
          <w:szCs w:val="20"/>
        </w:rPr>
        <w:t>Der unbeständige Liebhaber</w:t>
      </w:r>
      <w:r w:rsidRPr="00AF3174">
        <w:rPr>
          <w:rFonts w:eastAsia="Times New Roman" w:cs="Times New Roman"/>
          <w:sz w:val="20"/>
          <w:szCs w:val="20"/>
        </w:rPr>
        <w:t xml:space="preserve"> (pag. 357–360)</w:t>
      </w:r>
      <w:r w:rsidRPr="00AF3174">
        <w:rPr>
          <w:rFonts w:eastAsia="Times New Roman"/>
          <w:sz w:val="20"/>
          <w:szCs w:val="20"/>
        </w:rPr>
        <w:t xml:space="preserve">. Sie stammen aus der von Georg Greflinger unter seinem Schäfernamen </w:t>
      </w:r>
      <w:r w:rsidRPr="00AF3174">
        <w:rPr>
          <w:rFonts w:eastAsia="Times New Roman"/>
          <w:i/>
          <w:sz w:val="20"/>
          <w:szCs w:val="20"/>
        </w:rPr>
        <w:t>Seladon</w:t>
      </w:r>
      <w:r w:rsidRPr="00AF3174">
        <w:rPr>
          <w:rFonts w:eastAsia="Times New Roman"/>
          <w:sz w:val="20"/>
          <w:szCs w:val="20"/>
        </w:rPr>
        <w:t xml:space="preserve"> herausgegebenen Sammlung </w:t>
      </w:r>
      <w:r w:rsidRPr="00AF3174">
        <w:rPr>
          <w:rFonts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24">
    <w:p w14:paraId="463E5C82" w14:textId="74E16058"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In [C9] (Amsterdam 1717) sind die </w:t>
      </w:r>
      <w:r w:rsidRPr="00AF3174">
        <w:rPr>
          <w:i/>
          <w:sz w:val="20"/>
          <w:szCs w:val="20"/>
        </w:rPr>
        <w:t>Reime auf Konfektscheiben</w:t>
      </w:r>
      <w:r w:rsidRPr="00AF3174">
        <w:rPr>
          <w:sz w:val="20"/>
          <w:szCs w:val="20"/>
        </w:rPr>
        <w:t xml:space="preserve"> nicht mehr enthalten</w:t>
      </w:r>
    </w:p>
  </w:footnote>
  <w:footnote w:id="25">
    <w:p w14:paraId="7F105018" w14:textId="4B513E4C" w:rsidR="00B66540" w:rsidRPr="00AF3174" w:rsidRDefault="00B66540" w:rsidP="0090532D">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In der Bibliographie steht hierzu lediglich „gleiche Kollation“ [12° A-F] in Bezug auf die datierte und firmierte Ausgabe von Naumann 1658 (Dünnhaupt 7.11). Eine Überprüfung anhand des </w:t>
      </w:r>
      <w:r w:rsidRPr="00AF3174">
        <w:rPr>
          <w:rFonts w:cs="Times New Roman"/>
          <w:i/>
          <w:sz w:val="20"/>
          <w:szCs w:val="20"/>
        </w:rPr>
        <w:t>Dresdner Exemplars</w:t>
      </w:r>
      <w:r w:rsidRPr="00AF3174">
        <w:rPr>
          <w:rFonts w:cs="Times New Roman"/>
          <w:sz w:val="20"/>
          <w:szCs w:val="20"/>
        </w:rPr>
        <w:t xml:space="preserve"> hat demgegenüber ergeben, dass der </w:t>
      </w:r>
      <w:r w:rsidRPr="00AF3174">
        <w:rPr>
          <w:rFonts w:cs="Times New Roman"/>
          <w:i/>
          <w:sz w:val="20"/>
          <w:szCs w:val="20"/>
        </w:rPr>
        <w:t>Ethica</w:t>
      </w:r>
      <w:r w:rsidRPr="00AF3174">
        <w:rPr>
          <w:rFonts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26">
    <w:p w14:paraId="2FDDB31D" w14:textId="503AAA17" w:rsidR="00B66540" w:rsidRPr="00AF3174" w:rsidRDefault="00B66540" w:rsidP="0090532D">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‘Sicher’ heißt hier: die Ausgaben führen im typografischen Titel den Namen Johann Naumann als Verleger, resp. „Buchhändler“ und/oder sein Signet in Form einer Vignette mit dem Spruchband „Superata tellus sidera domat“.</w:t>
      </w:r>
    </w:p>
  </w:footnote>
  <w:footnote w:id="27">
    <w:p w14:paraId="0EBA0791" w14:textId="4164FEBD" w:rsidR="00B66540" w:rsidRPr="00AF3174" w:rsidRDefault="00B66540">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eastAsia="Times New Roman" w:cs="Times New Roman"/>
          <w:sz w:val="20"/>
          <w:szCs w:val="20"/>
        </w:rPr>
        <w:t xml:space="preserve">Dünnhaupt war 1991 lediglich das </w:t>
      </w:r>
      <w:r w:rsidRPr="00AF3174">
        <w:rPr>
          <w:rFonts w:eastAsia="Times New Roman" w:cs="Times New Roman"/>
          <w:i/>
          <w:sz w:val="20"/>
          <w:szCs w:val="20"/>
        </w:rPr>
        <w:t>Londoner Exemplar</w:t>
      </w:r>
      <w:r w:rsidRPr="00AF3174">
        <w:rPr>
          <w:rFonts w:eastAsia="Times New Roman" w:cs="Times New Roman"/>
          <w:sz w:val="20"/>
          <w:szCs w:val="20"/>
        </w:rPr>
        <w:t xml:space="preserve"> von [C2] bekannt (welches er vermutlich nicht im Original hat einsehen können), das </w:t>
      </w:r>
      <w:r w:rsidRPr="00AF3174">
        <w:rPr>
          <w:rFonts w:eastAsia="Times New Roman" w:cs="Times New Roman"/>
          <w:i/>
          <w:sz w:val="20"/>
          <w:szCs w:val="20"/>
        </w:rPr>
        <w:t>Dresdner Exemplar</w:t>
      </w:r>
      <w:r w:rsidRPr="00AF3174">
        <w:rPr>
          <w:rFonts w:eastAsia="Times New Roman" w:cs="Times New Roman"/>
          <w:sz w:val="20"/>
          <w:szCs w:val="20"/>
        </w:rPr>
        <w:t xml:space="preserve"> ist erst zusammen mit anderen Ausgaben des </w:t>
      </w:r>
      <w:r w:rsidRPr="00AF3174">
        <w:rPr>
          <w:rFonts w:eastAsia="Times New Roman" w:cs="Times New Roman"/>
          <w:i/>
          <w:sz w:val="20"/>
          <w:szCs w:val="20"/>
        </w:rPr>
        <w:t>Tranchierbuchs</w:t>
      </w:r>
      <w:r w:rsidRPr="00AF3174">
        <w:rPr>
          <w:rFonts w:eastAsia="Times New Roman" w:cs="Times New Roman"/>
          <w:sz w:val="20"/>
          <w:szCs w:val="20"/>
        </w:rPr>
        <w:t xml:space="preserve"> aus der Sammlung Walter Putz im Jahr 2007 in den Bestand der SLUB Dresden übergegangen.</w:t>
      </w:r>
    </w:p>
  </w:footnote>
  <w:footnote w:id="28">
    <w:p w14:paraId="117A8113" w14:textId="6EB6DE9E" w:rsidR="00B66540" w:rsidRPr="00AF3174" w:rsidRDefault="00B66540">
      <w:pPr>
        <w:pStyle w:val="FootnoteText"/>
        <w:rPr>
          <w:sz w:val="20"/>
          <w:szCs w:val="20"/>
        </w:rPr>
      </w:pPr>
      <w:r w:rsidRPr="00AF3174">
        <w:rPr>
          <w:rStyle w:val="FootnoteReference"/>
          <w:sz w:val="20"/>
          <w:szCs w:val="20"/>
        </w:rPr>
        <w:footnoteRef/>
      </w:r>
      <w:r>
        <w:rPr>
          <w:sz w:val="20"/>
          <w:szCs w:val="20"/>
        </w:rPr>
        <w:t xml:space="preserve"> Dünnhaupt 1991</w:t>
      </w:r>
      <w:r w:rsidRPr="00AF3174">
        <w:rPr>
          <w:sz w:val="20"/>
          <w:szCs w:val="20"/>
        </w:rPr>
        <w:t xml:space="preserve">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 </w:t>
      </w:r>
    </w:p>
  </w:footnote>
  <w:footnote w:id="29">
    <w:p w14:paraId="45FA55FF" w14:textId="77777777" w:rsidR="00B66540" w:rsidRPr="00AF3174" w:rsidRDefault="00B66540" w:rsidP="008F2044">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Frenzel 2012, S. 29. </w:t>
      </w:r>
    </w:p>
  </w:footnote>
  <w:footnote w:id="30">
    <w:p w14:paraId="769967E5" w14:textId="0DDAFB16" w:rsidR="00B66540" w:rsidRPr="00AF3174" w:rsidRDefault="00B66540" w:rsidP="008F2044">
      <w:pPr>
        <w:pStyle w:val="FootnoteText"/>
        <w:rPr>
          <w:rFonts w:ascii="Junicode" w:hAnsi="Junicode"/>
          <w:sz w:val="20"/>
          <w:szCs w:val="20"/>
        </w:rPr>
      </w:pPr>
      <w:r w:rsidRPr="00AF3174">
        <w:rPr>
          <w:rStyle w:val="FootnoteReference"/>
          <w:sz w:val="20"/>
          <w:szCs w:val="20"/>
        </w:rPr>
        <w:footnoteRef/>
      </w:r>
      <w:r w:rsidRPr="00AF3174">
        <w:rPr>
          <w:sz w:val="20"/>
          <w:szCs w:val="20"/>
        </w:rPr>
        <w:t xml:space="preserve"> Es handelt sich hier nach Frenzel</w:t>
      </w:r>
      <w:r>
        <w:rPr>
          <w:sz w:val="20"/>
          <w:szCs w:val="20"/>
        </w:rPr>
        <w:t xml:space="preserve"> 2012</w:t>
      </w:r>
      <w:r w:rsidRPr="00AF3174">
        <w:rPr>
          <w:sz w:val="20"/>
          <w:szCs w:val="20"/>
        </w:rPr>
        <w:t xml:space="preserve"> um eine bisher nicht im VD17 oder bei Dünnhaupt nachgewiesene Ausgabe, </w:t>
      </w:r>
      <w:r>
        <w:rPr>
          <w:sz w:val="20"/>
          <w:szCs w:val="20"/>
        </w:rPr>
        <w:t>wobei sich</w:t>
      </w:r>
      <w:r w:rsidRPr="00AF3174">
        <w:rPr>
          <w:sz w:val="20"/>
          <w:szCs w:val="20"/>
        </w:rPr>
        <w:t xml:space="preserve"> das unikal überlieferte Exemplar in Privatbesitz </w:t>
      </w:r>
      <w:r>
        <w:rPr>
          <w:sz w:val="20"/>
          <w:szCs w:val="20"/>
        </w:rPr>
        <w:t>befindet</w:t>
      </w:r>
      <w:r w:rsidRPr="00AF3174">
        <w:rPr>
          <w:sz w:val="20"/>
          <w:szCs w:val="20"/>
        </w:rPr>
        <w:t xml:space="preserve">: [Kupfertitel] </w:t>
      </w:r>
      <w:r w:rsidRPr="00AF3174">
        <w:rPr>
          <w:rFonts w:cs="Times New Roman"/>
          <w:sz w:val="20"/>
          <w:szCs w:val="20"/>
        </w:rPr>
        <w:t xml:space="preserve">Vollſtändiges | </w:t>
      </w:r>
      <w:r w:rsidRPr="00AF3174">
        <w:rPr>
          <w:rFonts w:cs="Times New Roman"/>
          <w:i/>
          <w:smallCaps/>
          <w:sz w:val="20"/>
          <w:szCs w:val="20"/>
        </w:rPr>
        <w:t>Trincir-</w:t>
      </w:r>
      <w:r w:rsidRPr="00AF3174">
        <w:rPr>
          <w:rFonts w:cs="Times New Roman"/>
          <w:sz w:val="20"/>
          <w:szCs w:val="20"/>
        </w:rPr>
        <w:t xml:space="preserve">| Buch: | Von Tafeldecken Vor-| ſchneiden und Zeiti-| gung der Mundkoſte | Zufinden | Bey Paulus Fürſten | in Nürnberg. [typografischer Titel] Vollſtaͤndiges | </w:t>
      </w:r>
      <w:r w:rsidRPr="00AF3174">
        <w:rPr>
          <w:rFonts w:cs="Times New Roman"/>
          <w:i/>
          <w:sz w:val="20"/>
          <w:szCs w:val="20"/>
        </w:rPr>
        <w:t>TRINCIR-</w:t>
      </w:r>
      <w:r w:rsidRPr="00AF3174">
        <w:rPr>
          <w:rFonts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Eine Reproduktion des Kupfertitels sowie des typografischen Titels und des Zwischentitels </w:t>
      </w:r>
      <w:r w:rsidRPr="00AF3174">
        <w:rPr>
          <w:sz w:val="20"/>
          <w:szCs w:val="20"/>
        </w:rPr>
        <w:t>finden sich in Frenzel 2012, S. 32–34; eine bibliografische Beschreibung des Druckes ebd., S. 35.</w:t>
      </w:r>
    </w:p>
  </w:footnote>
  <w:footnote w:id="31">
    <w:p w14:paraId="314DB689" w14:textId="77777777" w:rsidR="00B66540" w:rsidRPr="00AF3174" w:rsidRDefault="00B66540" w:rsidP="002F00BA">
      <w:pPr>
        <w:pStyle w:val="FootnoteText"/>
        <w:rPr>
          <w:sz w:val="20"/>
          <w:szCs w:val="20"/>
        </w:rPr>
      </w:pPr>
      <w:r w:rsidRPr="00AF3174">
        <w:rPr>
          <w:rStyle w:val="FootnoteReference"/>
          <w:sz w:val="20"/>
          <w:szCs w:val="20"/>
        </w:rPr>
        <w:footnoteRef/>
      </w:r>
      <w:r w:rsidRPr="00AF3174">
        <w:rPr>
          <w:sz w:val="20"/>
          <w:szCs w:val="20"/>
        </w:rPr>
        <w:t xml:space="preserve"> GND http://d-nb.info/gnd/1042224471. </w:t>
      </w:r>
    </w:p>
  </w:footnote>
  <w:footnote w:id="32">
    <w:p w14:paraId="6400FA04" w14:textId="77777777" w:rsidR="00B66540" w:rsidRPr="00AF3174" w:rsidRDefault="00B66540" w:rsidP="00D16825">
      <w:pPr>
        <w:pStyle w:val="FootnoteText"/>
        <w:rPr>
          <w:sz w:val="20"/>
          <w:szCs w:val="20"/>
        </w:rPr>
      </w:pPr>
      <w:r w:rsidRPr="00AF3174">
        <w:rPr>
          <w:rStyle w:val="FootnoteReference"/>
          <w:sz w:val="20"/>
          <w:szCs w:val="20"/>
        </w:rPr>
        <w:footnoteRef/>
      </w:r>
      <w:r w:rsidRPr="00AF3174">
        <w:rPr>
          <w:sz w:val="20"/>
          <w:szCs w:val="20"/>
        </w:rPr>
        <w:t xml:space="preserve"> GND http://d-nb.info/gnd/1037548647. Wirkungszeit in Kopenhagen 1653–1692.</w:t>
      </w:r>
    </w:p>
  </w:footnote>
  <w:footnote w:id="33">
    <w:p w14:paraId="25AC4EB9" w14:textId="120AE1BB" w:rsidR="00B66540" w:rsidRPr="00AF3174" w:rsidRDefault="00B66540" w:rsidP="00336465">
      <w:pPr>
        <w:pStyle w:val="NormalWeb"/>
        <w:spacing w:before="0" w:beforeAutospacing="0" w:after="0" w:afterAutospacing="0"/>
        <w:rPr>
          <w:rFonts w:ascii="Times New Roman" w:hAnsi="Times New Roman"/>
        </w:rPr>
      </w:pPr>
      <w:r w:rsidRPr="00AF3174">
        <w:rPr>
          <w:rStyle w:val="FootnoteReference"/>
          <w:rFonts w:ascii="Times New Roman" w:hAnsi="Times New Roman"/>
        </w:rPr>
        <w:footnoteRef/>
      </w:r>
      <w:r w:rsidRPr="00AF3174">
        <w:rPr>
          <w:rFonts w:ascii="Times New Roman" w:hAnsi="Times New Roman"/>
        </w:rPr>
        <w:t xml:space="preserve"> [Zwischentitel des Tranchierbuchs] Ny | </w:t>
      </w:r>
      <w:r w:rsidRPr="00AF3174">
        <w:rPr>
          <w:rFonts w:ascii="Times New Roman" w:hAnsi="Times New Roman"/>
          <w:i/>
        </w:rPr>
        <w:t>Trencher</w:t>
      </w:r>
      <w:r w:rsidRPr="00AF3174">
        <w:rPr>
          <w:rFonts w:ascii="Times New Roman" w:hAnsi="Times New Roman"/>
        </w:rPr>
        <w:t>-Bog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[Tisch- und Leberreime] Geiſtlige | Lever-Rjm / | at bruge | Over Borde og | ellers udi anden | Samquem. | [Vignette] | [Linie] | Tryckt i Kiøbenhafn / | Aar 1708.</w:t>
      </w:r>
    </w:p>
    <w:p w14:paraId="5E54E42D" w14:textId="77777777" w:rsidR="00B66540" w:rsidRPr="00AF3174" w:rsidRDefault="00B66540" w:rsidP="00336465">
      <w:pPr>
        <w:spacing w:line="240" w:lineRule="auto"/>
        <w:rPr>
          <w:rFonts w:cs="Times New Roman"/>
          <w:sz w:val="20"/>
          <w:szCs w:val="20"/>
        </w:rPr>
      </w:pPr>
      <w:r w:rsidRPr="00AF3174">
        <w:rPr>
          <w:rFonts w:cs="Times New Roman"/>
          <w:sz w:val="20"/>
          <w:szCs w:val="20"/>
        </w:rPr>
        <w:t>S. 263 med nyt titelblad, Geistlige Lever-Rim at bruge over Borde og ellers udi anden Samqvem, Tryckt i Kiøbenhafn, 1708</w:t>
      </w:r>
    </w:p>
  </w:footnote>
  <w:footnote w:id="34">
    <w:p w14:paraId="6DCF57FC" w14:textId="16461CE7" w:rsidR="00B66540" w:rsidRPr="00471AAF" w:rsidRDefault="00B66540" w:rsidP="00471AAF">
      <w:pPr>
        <w:pStyle w:val="FootnoteText"/>
        <w:rPr>
          <w:rFonts w:cs="Times New Roman"/>
          <w:sz w:val="20"/>
          <w:szCs w:val="20"/>
        </w:rPr>
      </w:pPr>
      <w:r w:rsidRPr="00471AAF">
        <w:rPr>
          <w:rStyle w:val="FootnoteReference"/>
          <w:sz w:val="20"/>
          <w:szCs w:val="20"/>
        </w:rPr>
        <w:footnoteRef/>
      </w:r>
      <w:r w:rsidRPr="00471AAF">
        <w:rPr>
          <w:sz w:val="20"/>
          <w:szCs w:val="20"/>
        </w:rPr>
        <w:t xml:space="preserve"> Das Ordbog over Det Danske Språk. Historisk Ordbog 1700–1950 definiert "geistlig" wie folgt: </w:t>
      </w:r>
      <w:r w:rsidRPr="004453BE">
        <w:rPr>
          <w:rFonts w:cs="Times New Roman"/>
          <w:bCs/>
          <w:sz w:val="20"/>
          <w:szCs w:val="20"/>
          <w:lang w:val="en-US"/>
        </w:rPr>
        <w:t>gejstlig,</w:t>
      </w:r>
      <w:r w:rsidRPr="004453BE">
        <w:rPr>
          <w:rFonts w:cs="Times New Roman"/>
          <w:sz w:val="20"/>
          <w:szCs w:val="20"/>
          <w:lang w:val="en-US"/>
        </w:rPr>
        <w:t xml:space="preserve"> </w:t>
      </w:r>
      <w:r w:rsidRPr="004453BE">
        <w:rPr>
          <w:rFonts w:cs="Times New Roman"/>
          <w:i/>
          <w:iCs/>
          <w:sz w:val="20"/>
          <w:szCs w:val="20"/>
          <w:lang w:val="en-US"/>
        </w:rPr>
        <w:t>adj.</w:t>
      </w:r>
      <w:r w:rsidRPr="004453BE">
        <w:rPr>
          <w:rFonts w:cs="Times New Roman"/>
          <w:sz w:val="20"/>
          <w:szCs w:val="20"/>
          <w:lang w:val="en-US"/>
        </w:rPr>
        <w:t xml:space="preserve"> [ˈgaisdli] </w:t>
      </w:r>
      <w:r w:rsidRPr="004453BE">
        <w:rPr>
          <w:rFonts w:cs="Times New Roman"/>
          <w:i/>
          <w:iCs/>
          <w:sz w:val="20"/>
          <w:szCs w:val="20"/>
          <w:lang w:val="en-US"/>
        </w:rPr>
        <w:t>(</w:t>
      </w:r>
      <w:r w:rsidRPr="004453BE">
        <w:rPr>
          <w:rFonts w:cs="Times New Roman"/>
          <w:sz w:val="20"/>
          <w:szCs w:val="20"/>
          <w:lang w:val="en-US"/>
        </w:rPr>
        <w:t>† </w:t>
      </w:r>
      <w:r w:rsidRPr="004453BE">
        <w:rPr>
          <w:rFonts w:cs="Times New Roman"/>
          <w:bCs/>
          <w:sz w:val="20"/>
          <w:szCs w:val="20"/>
          <w:lang w:val="en-US"/>
        </w:rPr>
        <w:t>gejslig.</w:t>
      </w:r>
      <w:r w:rsidRPr="004453BE">
        <w:rPr>
          <w:rFonts w:cs="Times New Roman"/>
          <w:sz w:val="20"/>
          <w:szCs w:val="20"/>
          <w:lang w:val="en-US"/>
        </w:rPr>
        <w:t xml:space="preserve"> </w:t>
      </w:r>
      <w:r w:rsidRPr="004453BE">
        <w:rPr>
          <w:rFonts w:cs="Times New Roman"/>
          <w:i/>
          <w:iCs/>
          <w:sz w:val="20"/>
          <w:szCs w:val="20"/>
          <w:lang w:val="en-US"/>
        </w:rPr>
        <w:t>Holb.</w:t>
      </w:r>
      <w:r w:rsidRPr="00471AAF">
        <w:rPr>
          <w:rFonts w:cs="Times New Roman"/>
          <w:i/>
          <w:iCs/>
          <w:sz w:val="20"/>
          <w:szCs w:val="20"/>
          <w:lang w:val="en-US"/>
        </w:rPr>
        <w:t xml:space="preserve"> GW.III.2</w:t>
      </w:r>
      <w:r w:rsidRPr="004453BE">
        <w:rPr>
          <w:rFonts w:cs="Times New Roman"/>
          <w:i/>
          <w:iCs/>
          <w:sz w:val="20"/>
          <w:szCs w:val="20"/>
          <w:lang w:val="en-US"/>
        </w:rPr>
        <w:t>). adv.</w:t>
      </w:r>
      <w:r w:rsidRPr="004453BE">
        <w:rPr>
          <w:rFonts w:cs="Times New Roman"/>
          <w:sz w:val="20"/>
          <w:szCs w:val="20"/>
          <w:lang w:val="en-US"/>
        </w:rPr>
        <w:t xml:space="preserve"> </w:t>
      </w:r>
      <w:r w:rsidRPr="004453BE">
        <w:rPr>
          <w:rFonts w:cs="Times New Roman"/>
          <w:bCs/>
          <w:sz w:val="20"/>
          <w:szCs w:val="20"/>
          <w:lang w:val="en-US"/>
        </w:rPr>
        <w:t>-t</w:t>
      </w:r>
      <w:r w:rsidRPr="004453BE">
        <w:rPr>
          <w:rFonts w:cs="Times New Roman"/>
          <w:sz w:val="20"/>
          <w:szCs w:val="20"/>
          <w:lang w:val="en-US"/>
        </w:rPr>
        <w:t xml:space="preserve"> </w:t>
      </w:r>
      <w:r w:rsidRPr="004453BE">
        <w:rPr>
          <w:rFonts w:cs="Times New Roman"/>
          <w:i/>
          <w:iCs/>
          <w:sz w:val="20"/>
          <w:szCs w:val="20"/>
          <w:lang w:val="en-US"/>
        </w:rPr>
        <w:t>ell. d. s. ell.</w:t>
      </w:r>
      <w:r w:rsidRPr="004453BE">
        <w:rPr>
          <w:rFonts w:cs="Times New Roman"/>
          <w:sz w:val="20"/>
          <w:szCs w:val="20"/>
          <w:lang w:val="en-US"/>
        </w:rPr>
        <w:t xml:space="preserve"> (†) </w:t>
      </w:r>
      <w:r w:rsidRPr="004453BE">
        <w:rPr>
          <w:rFonts w:cs="Times New Roman"/>
          <w:bCs/>
          <w:sz w:val="20"/>
          <w:szCs w:val="20"/>
          <w:lang w:val="en-US"/>
        </w:rPr>
        <w:t>-en</w:t>
      </w:r>
      <w:r w:rsidRPr="004453BE">
        <w:rPr>
          <w:rFonts w:cs="Times New Roman"/>
          <w:sz w:val="20"/>
          <w:szCs w:val="20"/>
          <w:lang w:val="en-US"/>
        </w:rPr>
        <w:t xml:space="preserve"> </w:t>
      </w:r>
      <w:r w:rsidRPr="004453BE">
        <w:rPr>
          <w:rFonts w:cs="Times New Roman"/>
          <w:i/>
          <w:iCs/>
          <w:sz w:val="20"/>
          <w:szCs w:val="20"/>
          <w:lang w:val="en-US"/>
        </w:rPr>
        <w:t>(VSO.).</w:t>
      </w:r>
      <w:r w:rsidRPr="004453BE">
        <w:rPr>
          <w:rFonts w:cs="Times New Roman"/>
          <w:sz w:val="20"/>
          <w:szCs w:val="20"/>
          <w:lang w:val="en-US"/>
        </w:rPr>
        <w:t xml:space="preserve"> </w:t>
      </w:r>
      <w:r w:rsidRPr="004453BE">
        <w:rPr>
          <w:rFonts w:cs="Times New Roman"/>
          <w:bCs/>
          <w:sz w:val="20"/>
          <w:szCs w:val="20"/>
          <w:lang w:val="en-US"/>
        </w:rPr>
        <w:t>(</w:t>
      </w:r>
      <w:r w:rsidRPr="004453BE">
        <w:rPr>
          <w:rFonts w:cs="Times New Roman"/>
          <w:i/>
          <w:iCs/>
          <w:sz w:val="20"/>
          <w:szCs w:val="20"/>
          <w:lang w:val="en-US"/>
        </w:rPr>
        <w:t>ænyd. glda. d. s. og</w:t>
      </w:r>
      <w:r w:rsidRPr="004453BE">
        <w:rPr>
          <w:rFonts w:cs="Times New Roman"/>
          <w:sz w:val="20"/>
          <w:szCs w:val="20"/>
          <w:lang w:val="en-US"/>
        </w:rPr>
        <w:t xml:space="preserve"> gest(e)lig; </w:t>
      </w:r>
      <w:r w:rsidRPr="004453BE">
        <w:rPr>
          <w:rFonts w:cs="Times New Roman"/>
          <w:i/>
          <w:iCs/>
          <w:sz w:val="20"/>
          <w:szCs w:val="20"/>
          <w:lang w:val="en-US"/>
        </w:rPr>
        <w:t>fra mnt.</w:t>
      </w:r>
      <w:r w:rsidRPr="004453BE">
        <w:rPr>
          <w:rFonts w:cs="Times New Roman"/>
          <w:sz w:val="20"/>
          <w:szCs w:val="20"/>
          <w:lang w:val="en-US"/>
        </w:rPr>
        <w:t xml:space="preserve"> ge(i)stlik </w:t>
      </w:r>
      <w:r w:rsidRPr="004453BE">
        <w:rPr>
          <w:rFonts w:cs="Times New Roman"/>
          <w:i/>
          <w:iCs/>
          <w:sz w:val="20"/>
          <w:szCs w:val="20"/>
          <w:lang w:val="en-US"/>
        </w:rPr>
        <w:t>(hty.</w:t>
      </w:r>
      <w:r w:rsidRPr="004453BE">
        <w:rPr>
          <w:rFonts w:cs="Times New Roman"/>
          <w:sz w:val="20"/>
          <w:szCs w:val="20"/>
          <w:lang w:val="en-US"/>
        </w:rPr>
        <w:t xml:space="preserve"> geistlich</w:t>
      </w:r>
      <w:r w:rsidRPr="004453BE">
        <w:rPr>
          <w:rFonts w:cs="Times New Roman"/>
          <w:i/>
          <w:iCs/>
          <w:sz w:val="20"/>
          <w:szCs w:val="20"/>
          <w:lang w:val="en-US"/>
        </w:rPr>
        <w:t>)</w:t>
      </w:r>
      <w:r w:rsidRPr="004453BE">
        <w:rPr>
          <w:rFonts w:cs="Times New Roman"/>
          <w:sz w:val="20"/>
          <w:szCs w:val="20"/>
          <w:lang w:val="en-US"/>
        </w:rPr>
        <w:t xml:space="preserve">; </w:t>
      </w:r>
      <w:r w:rsidRPr="004453BE">
        <w:rPr>
          <w:rFonts w:cs="Times New Roman"/>
          <w:i/>
          <w:iCs/>
          <w:sz w:val="20"/>
          <w:szCs w:val="20"/>
          <w:lang w:val="en-US"/>
        </w:rPr>
        <w:t>til</w:t>
      </w:r>
      <w:r w:rsidRPr="004453BE">
        <w:rPr>
          <w:rFonts w:cs="Times New Roman"/>
          <w:sz w:val="20"/>
          <w:szCs w:val="20"/>
          <w:lang w:val="en-US"/>
        </w:rPr>
        <w:t xml:space="preserve"> Gejst</w:t>
      </w:r>
      <w:r w:rsidRPr="004453BE">
        <w:rPr>
          <w:rFonts w:cs="Times New Roman"/>
          <w:bCs/>
          <w:sz w:val="20"/>
          <w:szCs w:val="20"/>
          <w:lang w:val="en-US"/>
        </w:rPr>
        <w:t>)</w:t>
      </w:r>
      <w:r w:rsidRPr="004453BE">
        <w:rPr>
          <w:rFonts w:cs="Times New Roman"/>
          <w:sz w:val="20"/>
          <w:szCs w:val="20"/>
          <w:lang w:val="en-US"/>
        </w:rPr>
        <w:t xml:space="preserve"> </w:t>
      </w:r>
      <w:r w:rsidRPr="004453BE">
        <w:rPr>
          <w:rFonts w:cs="Times New Roman"/>
          <w:i/>
          <w:iCs/>
          <w:sz w:val="20"/>
          <w:szCs w:val="20"/>
          <w:lang w:val="en-US"/>
        </w:rPr>
        <w:t>mods.</w:t>
      </w:r>
      <w:r w:rsidRPr="004453BE">
        <w:rPr>
          <w:rFonts w:cs="Times New Roman"/>
          <w:sz w:val="20"/>
          <w:szCs w:val="20"/>
          <w:lang w:val="en-US"/>
        </w:rPr>
        <w:t xml:space="preserve"> verdslig. Bd.</w:t>
      </w:r>
      <w:r>
        <w:rPr>
          <w:rFonts w:cs="Times New Roman"/>
          <w:sz w:val="20"/>
          <w:szCs w:val="20"/>
          <w:lang w:val="en-US"/>
        </w:rPr>
        <w:t xml:space="preserve"> 6 (1924). Digitalisierte Ausgabe, Permalink: </w:t>
      </w:r>
      <w:r w:rsidRPr="00471AAF">
        <w:rPr>
          <w:rFonts w:cs="Times New Roman"/>
          <w:sz w:val="20"/>
          <w:szCs w:val="20"/>
          <w:lang w:val="en-US"/>
        </w:rPr>
        <w:t>http://ordnet.dk/ods</w:t>
      </w:r>
      <w:r>
        <w:rPr>
          <w:rFonts w:cs="Times New Roman"/>
          <w:sz w:val="20"/>
          <w:szCs w:val="20"/>
          <w:lang w:val="en-US"/>
        </w:rPr>
        <w:t xml:space="preserve"> [gesehen am 12.05.2016].</w:t>
      </w:r>
    </w:p>
  </w:footnote>
  <w:footnote w:id="35">
    <w:p w14:paraId="063F23C3" w14:textId="77777777" w:rsidR="00B66540" w:rsidRPr="00AF3174" w:rsidRDefault="00B66540" w:rsidP="006E7FCA">
      <w:pPr>
        <w:pStyle w:val="FootnoteText"/>
        <w:rPr>
          <w:rFonts w:cs="Times New Roman"/>
          <w:sz w:val="20"/>
          <w:szCs w:val="20"/>
        </w:rPr>
      </w:pPr>
      <w:r w:rsidRPr="00471AAF">
        <w:rPr>
          <w:rStyle w:val="FootnoteReference"/>
          <w:rFonts w:cs="Times New Roman"/>
          <w:sz w:val="20"/>
          <w:szCs w:val="20"/>
        </w:rPr>
        <w:footnoteRef/>
      </w:r>
      <w:r w:rsidRPr="00471AAF">
        <w:rPr>
          <w:rFonts w:cs="Times New Roman"/>
          <w:sz w:val="20"/>
          <w:szCs w:val="20"/>
        </w:rPr>
        <w:t xml:space="preserve"> Der typografische Titel der </w:t>
      </w:r>
      <w:r w:rsidRPr="00471AAF">
        <w:rPr>
          <w:rFonts w:cs="Times New Roman"/>
          <w:i/>
          <w:sz w:val="20"/>
          <w:szCs w:val="20"/>
        </w:rPr>
        <w:t>Leberreime</w:t>
      </w:r>
      <w:r w:rsidRPr="00471AAF">
        <w:rPr>
          <w:rFonts w:cs="Times New Roman"/>
          <w:sz w:val="20"/>
          <w:szCs w:val="20"/>
        </w:rPr>
        <w:t xml:space="preserve"> beginnt</w:t>
      </w:r>
      <w:r w:rsidRPr="00AF3174">
        <w:rPr>
          <w:rFonts w:cs="Times New Roman"/>
          <w:sz w:val="20"/>
          <w:szCs w:val="20"/>
        </w:rPr>
        <w:t xml:space="preserve"> auf der unpaginierten Seite 109. Der Druck hat insgesamt 232 paginierte Seiten. </w:t>
      </w:r>
    </w:p>
  </w:footnote>
  <w:footnote w:id="36">
    <w:p w14:paraId="3F4BB3BA" w14:textId="77777777" w:rsidR="00B66540" w:rsidRPr="00AF3174" w:rsidRDefault="00B66540" w:rsidP="006E7FCA">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Georg Müller, Drucker in Frankfurt am Main zwischen </w:t>
      </w:r>
      <w:r w:rsidRPr="00AF3174">
        <w:rPr>
          <w:rFonts w:cs="Times New Roman"/>
          <w:sz w:val="20"/>
          <w:szCs w:val="20"/>
          <w:lang w:val="en-US"/>
        </w:rPr>
        <w:t xml:space="preserve">1652–1678. Permalink zur GND </w:t>
      </w:r>
      <w:hyperlink r:id="rId1" w:history="1">
        <w:r w:rsidRPr="00AF3174">
          <w:rPr>
            <w:rStyle w:val="Hyperlink"/>
            <w:rFonts w:eastAsia="Times New Roman" w:cs="Times New Roman"/>
            <w:color w:val="auto"/>
            <w:sz w:val="20"/>
            <w:szCs w:val="20"/>
          </w:rPr>
          <w:t>http://d-nb.info/gnd/1037659422</w:t>
        </w:r>
      </w:hyperlink>
    </w:p>
  </w:footnote>
  <w:footnote w:id="37">
    <w:p w14:paraId="0D914FE7" w14:textId="77777777" w:rsidR="00B66540" w:rsidRPr="00AF3174" w:rsidRDefault="00B66540" w:rsidP="006733E9">
      <w:pPr>
        <w:pStyle w:val="FootnoteText"/>
        <w:rPr>
          <w:sz w:val="20"/>
          <w:szCs w:val="20"/>
        </w:rPr>
      </w:pPr>
      <w:r w:rsidRPr="00AF3174">
        <w:rPr>
          <w:rStyle w:val="FootnoteReference"/>
          <w:sz w:val="20"/>
          <w:szCs w:val="20"/>
        </w:rPr>
        <w:footnoteRef/>
      </w:r>
      <w:r w:rsidRPr="00AF3174">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15D6A"/>
    <w:rsid w:val="00020B1B"/>
    <w:rsid w:val="00022CB9"/>
    <w:rsid w:val="00086F6E"/>
    <w:rsid w:val="000A09F1"/>
    <w:rsid w:val="000B4C2C"/>
    <w:rsid w:val="000C41B4"/>
    <w:rsid w:val="000E32A8"/>
    <w:rsid w:val="000E5647"/>
    <w:rsid w:val="000F2831"/>
    <w:rsid w:val="000F3149"/>
    <w:rsid w:val="001000AC"/>
    <w:rsid w:val="0010687A"/>
    <w:rsid w:val="0014104E"/>
    <w:rsid w:val="001444B8"/>
    <w:rsid w:val="001618E1"/>
    <w:rsid w:val="00165D58"/>
    <w:rsid w:val="00166307"/>
    <w:rsid w:val="00177C42"/>
    <w:rsid w:val="001863CD"/>
    <w:rsid w:val="00191628"/>
    <w:rsid w:val="00194E5C"/>
    <w:rsid w:val="001A3464"/>
    <w:rsid w:val="001B6673"/>
    <w:rsid w:val="001B71CE"/>
    <w:rsid w:val="001C07B8"/>
    <w:rsid w:val="001C16BF"/>
    <w:rsid w:val="001C46BD"/>
    <w:rsid w:val="001F42D5"/>
    <w:rsid w:val="001F6825"/>
    <w:rsid w:val="002003ED"/>
    <w:rsid w:val="0021754E"/>
    <w:rsid w:val="00224F0C"/>
    <w:rsid w:val="00257C35"/>
    <w:rsid w:val="002601D5"/>
    <w:rsid w:val="0026265F"/>
    <w:rsid w:val="00263A46"/>
    <w:rsid w:val="0027539D"/>
    <w:rsid w:val="0027798D"/>
    <w:rsid w:val="00292F5D"/>
    <w:rsid w:val="00297A44"/>
    <w:rsid w:val="002B689E"/>
    <w:rsid w:val="002F00BA"/>
    <w:rsid w:val="002F3923"/>
    <w:rsid w:val="003061F2"/>
    <w:rsid w:val="00316D91"/>
    <w:rsid w:val="0032449D"/>
    <w:rsid w:val="00336465"/>
    <w:rsid w:val="003379E8"/>
    <w:rsid w:val="00350647"/>
    <w:rsid w:val="00355E4A"/>
    <w:rsid w:val="003615D8"/>
    <w:rsid w:val="003852F8"/>
    <w:rsid w:val="00390578"/>
    <w:rsid w:val="003909A5"/>
    <w:rsid w:val="00393413"/>
    <w:rsid w:val="003977A5"/>
    <w:rsid w:val="003A34BE"/>
    <w:rsid w:val="003A5A85"/>
    <w:rsid w:val="003B23CC"/>
    <w:rsid w:val="003B63F0"/>
    <w:rsid w:val="003C11F7"/>
    <w:rsid w:val="003D0BEE"/>
    <w:rsid w:val="00405EBA"/>
    <w:rsid w:val="004453BE"/>
    <w:rsid w:val="004533AD"/>
    <w:rsid w:val="00453712"/>
    <w:rsid w:val="00456FCD"/>
    <w:rsid w:val="0046503C"/>
    <w:rsid w:val="00466472"/>
    <w:rsid w:val="00471AAF"/>
    <w:rsid w:val="00484435"/>
    <w:rsid w:val="004929B2"/>
    <w:rsid w:val="00497058"/>
    <w:rsid w:val="004A6A20"/>
    <w:rsid w:val="004A7F8F"/>
    <w:rsid w:val="004E32C7"/>
    <w:rsid w:val="00500F3F"/>
    <w:rsid w:val="00506BD7"/>
    <w:rsid w:val="005173EA"/>
    <w:rsid w:val="00523E6C"/>
    <w:rsid w:val="005358B1"/>
    <w:rsid w:val="00562E77"/>
    <w:rsid w:val="00570F5A"/>
    <w:rsid w:val="00572E7F"/>
    <w:rsid w:val="00582C33"/>
    <w:rsid w:val="0058770D"/>
    <w:rsid w:val="005A11A0"/>
    <w:rsid w:val="005A3F57"/>
    <w:rsid w:val="005B0C1B"/>
    <w:rsid w:val="005C43F3"/>
    <w:rsid w:val="00600F14"/>
    <w:rsid w:val="0060771A"/>
    <w:rsid w:val="00615D4F"/>
    <w:rsid w:val="00633FB4"/>
    <w:rsid w:val="0063692E"/>
    <w:rsid w:val="0064455D"/>
    <w:rsid w:val="00650B54"/>
    <w:rsid w:val="006733E9"/>
    <w:rsid w:val="006818A1"/>
    <w:rsid w:val="00682375"/>
    <w:rsid w:val="006A55AD"/>
    <w:rsid w:val="006B5A9D"/>
    <w:rsid w:val="006B7A9F"/>
    <w:rsid w:val="006D5E56"/>
    <w:rsid w:val="006E1CD1"/>
    <w:rsid w:val="006E71A5"/>
    <w:rsid w:val="006E7FCA"/>
    <w:rsid w:val="006F1B96"/>
    <w:rsid w:val="00700175"/>
    <w:rsid w:val="007119D6"/>
    <w:rsid w:val="0071555C"/>
    <w:rsid w:val="00716A81"/>
    <w:rsid w:val="00730A7E"/>
    <w:rsid w:val="00752FC4"/>
    <w:rsid w:val="0077658F"/>
    <w:rsid w:val="00786708"/>
    <w:rsid w:val="007955EA"/>
    <w:rsid w:val="00796242"/>
    <w:rsid w:val="0079755A"/>
    <w:rsid w:val="007A4C9E"/>
    <w:rsid w:val="007B198C"/>
    <w:rsid w:val="007B3BBA"/>
    <w:rsid w:val="007B5A98"/>
    <w:rsid w:val="007B70AB"/>
    <w:rsid w:val="007C2B4D"/>
    <w:rsid w:val="007D1A29"/>
    <w:rsid w:val="007E3344"/>
    <w:rsid w:val="007F79A0"/>
    <w:rsid w:val="0080789B"/>
    <w:rsid w:val="008117D1"/>
    <w:rsid w:val="00842F16"/>
    <w:rsid w:val="008510EE"/>
    <w:rsid w:val="0087417B"/>
    <w:rsid w:val="00895DFA"/>
    <w:rsid w:val="008A05E6"/>
    <w:rsid w:val="008D0DCD"/>
    <w:rsid w:val="008D1E6A"/>
    <w:rsid w:val="008E4FEC"/>
    <w:rsid w:val="008F2044"/>
    <w:rsid w:val="0090532D"/>
    <w:rsid w:val="009151D1"/>
    <w:rsid w:val="0092068F"/>
    <w:rsid w:val="00923001"/>
    <w:rsid w:val="00937DAA"/>
    <w:rsid w:val="00951A0B"/>
    <w:rsid w:val="0095508E"/>
    <w:rsid w:val="00967F8A"/>
    <w:rsid w:val="00984712"/>
    <w:rsid w:val="009B1BFE"/>
    <w:rsid w:val="009B527C"/>
    <w:rsid w:val="009D174C"/>
    <w:rsid w:val="009F120F"/>
    <w:rsid w:val="00A07927"/>
    <w:rsid w:val="00A11DE6"/>
    <w:rsid w:val="00A206FA"/>
    <w:rsid w:val="00A20F02"/>
    <w:rsid w:val="00A33AAA"/>
    <w:rsid w:val="00A342C0"/>
    <w:rsid w:val="00A37F48"/>
    <w:rsid w:val="00A403DF"/>
    <w:rsid w:val="00A42E4C"/>
    <w:rsid w:val="00A44306"/>
    <w:rsid w:val="00A525B4"/>
    <w:rsid w:val="00A57C6E"/>
    <w:rsid w:val="00A744A8"/>
    <w:rsid w:val="00A916B5"/>
    <w:rsid w:val="00AA5720"/>
    <w:rsid w:val="00AA5898"/>
    <w:rsid w:val="00AC32EA"/>
    <w:rsid w:val="00AD570C"/>
    <w:rsid w:val="00AE50A4"/>
    <w:rsid w:val="00AF3174"/>
    <w:rsid w:val="00AF3FC5"/>
    <w:rsid w:val="00B02DF5"/>
    <w:rsid w:val="00B138E5"/>
    <w:rsid w:val="00B148D9"/>
    <w:rsid w:val="00B22D1E"/>
    <w:rsid w:val="00B52F15"/>
    <w:rsid w:val="00B53C11"/>
    <w:rsid w:val="00B57077"/>
    <w:rsid w:val="00B60AF8"/>
    <w:rsid w:val="00B64E2E"/>
    <w:rsid w:val="00B664E5"/>
    <w:rsid w:val="00B66540"/>
    <w:rsid w:val="00B77A3E"/>
    <w:rsid w:val="00B80A83"/>
    <w:rsid w:val="00B80EA6"/>
    <w:rsid w:val="00B861AD"/>
    <w:rsid w:val="00BA5B82"/>
    <w:rsid w:val="00BD22F9"/>
    <w:rsid w:val="00BD4702"/>
    <w:rsid w:val="00BD5423"/>
    <w:rsid w:val="00BE5E96"/>
    <w:rsid w:val="00C009A3"/>
    <w:rsid w:val="00C04FEB"/>
    <w:rsid w:val="00C43D13"/>
    <w:rsid w:val="00C551CC"/>
    <w:rsid w:val="00C61916"/>
    <w:rsid w:val="00C66CDE"/>
    <w:rsid w:val="00C719A3"/>
    <w:rsid w:val="00C7570A"/>
    <w:rsid w:val="00C778F4"/>
    <w:rsid w:val="00C86BCE"/>
    <w:rsid w:val="00C91757"/>
    <w:rsid w:val="00C96371"/>
    <w:rsid w:val="00CA5E23"/>
    <w:rsid w:val="00CA5F20"/>
    <w:rsid w:val="00CB64A3"/>
    <w:rsid w:val="00CE4525"/>
    <w:rsid w:val="00D16825"/>
    <w:rsid w:val="00D31FB2"/>
    <w:rsid w:val="00D40E0A"/>
    <w:rsid w:val="00D4424A"/>
    <w:rsid w:val="00D47F0A"/>
    <w:rsid w:val="00D7186B"/>
    <w:rsid w:val="00D8665C"/>
    <w:rsid w:val="00D90FEC"/>
    <w:rsid w:val="00D97FF3"/>
    <w:rsid w:val="00DA10B9"/>
    <w:rsid w:val="00DA7CD2"/>
    <w:rsid w:val="00DB5633"/>
    <w:rsid w:val="00DB7F79"/>
    <w:rsid w:val="00DB7FF1"/>
    <w:rsid w:val="00DC211F"/>
    <w:rsid w:val="00DC36D7"/>
    <w:rsid w:val="00DC5477"/>
    <w:rsid w:val="00DE5205"/>
    <w:rsid w:val="00E0455F"/>
    <w:rsid w:val="00E125D3"/>
    <w:rsid w:val="00E15ABF"/>
    <w:rsid w:val="00E25B31"/>
    <w:rsid w:val="00E73FD5"/>
    <w:rsid w:val="00E77C15"/>
    <w:rsid w:val="00E96C37"/>
    <w:rsid w:val="00EA304E"/>
    <w:rsid w:val="00EB48A2"/>
    <w:rsid w:val="00EB5406"/>
    <w:rsid w:val="00EE5C46"/>
    <w:rsid w:val="00EF49A1"/>
    <w:rsid w:val="00EF6D0E"/>
    <w:rsid w:val="00F10602"/>
    <w:rsid w:val="00F479FF"/>
    <w:rsid w:val="00F806DD"/>
    <w:rsid w:val="00F852F4"/>
    <w:rsid w:val="00F937C2"/>
    <w:rsid w:val="00F94787"/>
    <w:rsid w:val="00FA2899"/>
    <w:rsid w:val="00FA4AA4"/>
    <w:rsid w:val="00FA65B4"/>
    <w:rsid w:val="00FC49C1"/>
    <w:rsid w:val="00FD6CCA"/>
    <w:rsid w:val="00FF4AAE"/>
    <w:rsid w:val="00FF4BB5"/>
    <w:rsid w:val="00FF72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6346</Words>
  <Characters>37383</Characters>
  <Application>Microsoft Macintosh Word</Application>
  <DocSecurity>0</DocSecurity>
  <Lines>747</Lines>
  <Paragraphs>358</Paragraphs>
  <ScaleCrop>false</ScaleCrop>
  <Company>Universitetet i Oslo</Company>
  <LinksUpToDate>false</LinksUpToDate>
  <CharactersWithSpaces>43371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8</cp:revision>
  <dcterms:created xsi:type="dcterms:W3CDTF">2016-05-13T12:18:00Z</dcterms:created>
  <dcterms:modified xsi:type="dcterms:W3CDTF">2016-05-13T12:40:00Z</dcterms:modified>
</cp:coreProperties>
</file>