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48309D38"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292F5D">
      <w:pPr>
        <w:widowControl w:val="0"/>
        <w:autoSpaceDE w:val="0"/>
        <w:autoSpaceDN w:val="0"/>
        <w:adjustRightInd w:val="0"/>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5C728520"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der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sind und – zumal in herstellungstechnischer Sicht – [A2] in zeitlicher Nähe zu [A3] erstellt wurde.</w:t>
      </w:r>
    </w:p>
    <w:p w14:paraId="637E07E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 Vermutlich scheut Dünnhaupt sich, einem nicht datierten Druck den Status der editio princeps zuzuschreiben und geht daher stillschweigend vom zeitlichen Vorrang von [A3] aus.</w:t>
      </w:r>
    </w:p>
    <w:p w14:paraId="1CACD9AD"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B557C4" w:rsidR="001A3464" w:rsidRDefault="00D31FB2" w:rsidP="00292F5D">
      <w:pPr>
        <w:widowControl w:val="0"/>
        <w:autoSpaceDE w:val="0"/>
        <w:autoSpaceDN w:val="0"/>
        <w:adjustRightInd w:val="0"/>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1"/>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51C62301"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2EA540EB"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B77A3E">
        <w:rPr>
          <w:rFonts w:cs="Times New Roman"/>
          <w:color w:val="343434"/>
          <w:lang w:val="en-US"/>
        </w:rPr>
        <w:t xml:space="preserve"> zu. </w:t>
      </w:r>
      <w:r w:rsidR="00456FCD">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sidR="00456FCD">
        <w:rPr>
          <w:rFonts w:cs="Times New Roman"/>
          <w:color w:val="343434"/>
          <w:lang w:val="en-US"/>
        </w:rPr>
        <w:t>alle d</w:t>
      </w:r>
      <w:r w:rsidR="009D174C">
        <w:rPr>
          <w:rFonts w:cs="Times New Roman"/>
          <w:color w:val="343434"/>
          <w:lang w:val="en-US"/>
        </w:rPr>
        <w:t xml:space="preserve">eutschen Verse und Sprichwörter </w:t>
      </w:r>
      <w:r w:rsidR="00456FCD">
        <w:rPr>
          <w:rFonts w:cs="Times New Roman"/>
          <w:color w:val="343434"/>
          <w:lang w:val="en-US"/>
        </w:rPr>
        <w:t>umgearbeitet, die lateinischen Wörter und Phrasen sind getilgt.</w:t>
      </w:r>
    </w:p>
    <w:p w14:paraId="51EA15CF" w14:textId="16EF87D8"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w:t>
      </w:r>
      <w:r w:rsidR="00C91757">
        <w:rPr>
          <w:rFonts w:cs="Times New Roman"/>
          <w:color w:val="343434"/>
          <w:lang w:val="en-US"/>
        </w:rPr>
        <w:t>en</w:t>
      </w:r>
      <w:r w:rsidR="003D0BEE">
        <w:rPr>
          <w:rFonts w:cs="Times New Roman"/>
          <w:color w:val="343434"/>
          <w:lang w:val="en-US"/>
        </w:rPr>
        <w:t xml:space="preserve">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sidR="003D0BEE">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5FAB05B"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w:t>
      </w:r>
      <w:r w:rsidR="008E4FEC">
        <w:rPr>
          <w:rFonts w:cs="Times New Roman"/>
        </w:rPr>
        <w:t>zum Kern-Text</w:t>
      </w:r>
      <w:r w:rsidRPr="0032449D">
        <w:rPr>
          <w:rFonts w:cs="Times New Roman"/>
        </w:rPr>
        <w:t xml:space="preserve">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w:t>
      </w:r>
      <w:r w:rsidR="007A4C9E">
        <w:rPr>
          <w:rFonts w:cs="Times New Roman"/>
        </w:rPr>
        <w:t>es lateinischen Spruchs am Ende:</w:t>
      </w:r>
      <w:r w:rsidR="0026265F">
        <w:rPr>
          <w:rFonts w:cs="Times New Roman"/>
        </w:rPr>
        <w:t xml:space="preserv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w:t>
      </w:r>
      <w:r w:rsidR="00FF4BB5">
        <w:rPr>
          <w:rFonts w:cs="Times New Roman"/>
        </w:rPr>
        <w:t>im Anhang der</w:t>
      </w:r>
      <w:r w:rsidR="00951A0B" w:rsidRPr="0032449D">
        <w:rPr>
          <w:rFonts w:cs="Times New Roman"/>
        </w:rPr>
        <w:t xml:space="preserve"> </w:t>
      </w:r>
      <w:r w:rsidR="00951A0B" w:rsidRPr="00FF4BB5">
        <w:rPr>
          <w:rFonts w:cs="Times New Roman"/>
          <w:i/>
        </w:rPr>
        <w:t>Ethica</w:t>
      </w:r>
      <w:r w:rsidR="00951A0B" w:rsidRPr="0032449D">
        <w:rPr>
          <w:rFonts w:cs="Times New Roman"/>
        </w:rPr>
        <w:t>:</w:t>
      </w:r>
      <w:r w:rsidRPr="0032449D">
        <w:rPr>
          <w:rFonts w:cs="Times New Roman"/>
        </w:rPr>
        <w:t xml:space="preserve"> </w:t>
      </w:r>
      <w:r w:rsidR="004A7F8F">
        <w:rPr>
          <w:rFonts w:cs="Times New Roman"/>
        </w:rPr>
        <w:t>(1</w:t>
      </w:r>
      <w:r w:rsidR="0032449D">
        <w:rPr>
          <w:rFonts w:cs="Times New Roman"/>
        </w:rPr>
        <w:t xml:space="preserve">)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4A7F8F">
        <w:rPr>
          <w:rFonts w:cs="Times New Roman"/>
        </w:rPr>
        <w:softHyphen/>
      </w:r>
      <w:r w:rsidR="00FF7216" w:rsidRPr="0032449D">
        <w:rPr>
          <w:rStyle w:val="FootnoteReference"/>
          <w:rFonts w:cs="Times New Roman"/>
        </w:rPr>
        <w:footnoteReference w:id="10"/>
      </w:r>
      <w:r w:rsidR="004A7F8F">
        <w:rPr>
          <w:rFonts w:cs="Times New Roman"/>
        </w:rPr>
        <w:t xml:space="preserve"> –</w:t>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7ABE955"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w:t>
      </w:r>
      <w:r w:rsidR="004A7F8F">
        <w:rPr>
          <w:rFonts w:cs="Times New Roman"/>
        </w:rPr>
        <w:t>en als weitere Anhänge hinzu (2</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04D4A542" w:rsidR="007B198C" w:rsidRPr="0010687A" w:rsidRDefault="007B198C" w:rsidP="00292F5D">
      <w:pPr>
        <w:rPr>
          <w:rFonts w:cs="Times New Roman"/>
        </w:rPr>
      </w:pPr>
      <w:r w:rsidRPr="0010687A">
        <w:rPr>
          <w:rFonts w:cs="Times New Roman"/>
        </w:rPr>
        <w:t>Sowie (</w:t>
      </w:r>
      <w:r w:rsidR="007A4C9E">
        <w:rPr>
          <w:rFonts w:cs="Times New Roman"/>
        </w:rPr>
        <w:t>3</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8EE7F66"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w:t>
      </w:r>
      <w:r w:rsidR="00A059BD">
        <w:t xml:space="preserve">substantiell </w:t>
      </w:r>
      <w:r>
        <w:t>identisch</w:t>
      </w:r>
      <w:r w:rsidR="00967F8A">
        <w:t>.</w:t>
      </w:r>
      <w:r>
        <w:rPr>
          <w:rStyle w:val="FootnoteReference"/>
        </w:rPr>
        <w:footnoteReference w:id="14"/>
      </w:r>
    </w:p>
    <w:p w14:paraId="6B8479ED" w14:textId="5DFCE938"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84435">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15"/>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16"/>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17"/>
      </w:r>
    </w:p>
    <w:p w14:paraId="5BDC0A25" w14:textId="5A632692" w:rsidR="00484435" w:rsidRDefault="00BD22F9" w:rsidP="00484435">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18"/>
      </w:r>
      <w:r w:rsidR="001C07B8">
        <w:t xml:space="preserve"> in den übrigen Ausgaben mit dem </w:t>
      </w:r>
      <w:r w:rsidR="001C07B8" w:rsidRPr="00DB7FF1">
        <w:rPr>
          <w:i/>
        </w:rPr>
        <w:t>Tranchier-Buch</w:t>
      </w:r>
      <w:r w:rsidR="00E77C15" w:rsidRPr="00E346FD">
        <w:rPr>
          <w:rStyle w:val="FootnoteReference"/>
        </w:rPr>
        <w:footnoteReference w:id="19"/>
      </w:r>
      <w:r w:rsidR="001C07B8">
        <w:t xml:space="preserve"> sowie den </w:t>
      </w:r>
      <w:r w:rsidR="001C07B8" w:rsidRPr="00DB7FF1">
        <w:rPr>
          <w:i/>
        </w:rPr>
        <w:t>Tisch- und Leberreimen</w:t>
      </w:r>
      <w:r w:rsidR="001C07B8">
        <w:t>.</w:t>
      </w:r>
      <w:r w:rsidR="00EF49A1">
        <w:rPr>
          <w:rStyle w:val="FootnoteReference"/>
        </w:rPr>
        <w:footnoteReference w:id="20"/>
      </w:r>
    </w:p>
    <w:p w14:paraId="2C2608D5" w14:textId="77777777" w:rsidR="007119D6" w:rsidRDefault="001C07B8" w:rsidP="00484435">
      <w:pPr>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on genealogisch</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86D31FE" w:rsidR="001C07B8" w:rsidRDefault="00633FB4" w:rsidP="00484435">
      <w:pPr>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r w:rsidR="00B02DF5">
        <w:rPr>
          <w:rStyle w:val="FootnoteReference"/>
          <w:rFonts w:cs="Times New Roman"/>
        </w:rPr>
        <w:footnoteReference w:id="21"/>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6F27EDDE"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2"/>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3"/>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4"/>
      </w:r>
    </w:p>
    <w:p w14:paraId="7F6A9BC8" w14:textId="77777777" w:rsidR="00DB7FF1" w:rsidRDefault="00DB7FF1" w:rsidP="0090532D">
      <w:pPr>
        <w:spacing w:line="240" w:lineRule="auto"/>
      </w:pPr>
    </w:p>
    <w:p w14:paraId="4064846B" w14:textId="6255C02A" w:rsidR="0090532D" w:rsidRPr="00484435" w:rsidRDefault="0090532D" w:rsidP="001C16BF">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5"/>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26"/>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27"/>
      </w:r>
      <w:r w:rsidRPr="00484435">
        <w:rPr>
          <w:rFonts w:eastAsia="Times New Roman" w:cs="Times New Roman"/>
        </w:rPr>
        <w:t xml:space="preserve"> </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4CC0D09A"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w:t>
      </w:r>
      <w:r>
        <w:rPr>
          <w:rFonts w:cs="Times New Roman"/>
          <w:u w:color="0000E9"/>
          <w:lang w:eastAsia="ja-JP"/>
        </w:rPr>
        <w:t xml:space="preserve">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26A5BD68"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1"/>
      <w:r w:rsidR="00506BD7" w:rsidRPr="00AD570C">
        <w:rPr>
          <w:rFonts w:cs="Times New Roman"/>
          <w:highlight w:val="green"/>
          <w:u w:color="0000E9"/>
          <w:lang w:eastAsia="ja-JP"/>
        </w:rPr>
        <w:t>'gespiegelt' wird</w:t>
      </w:r>
      <w:commentRangeEnd w:id="1"/>
      <w:r w:rsidR="00AD570C">
        <w:rPr>
          <w:rStyle w:val="CommentReference"/>
        </w:rPr>
        <w:commentReference w:id="1"/>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w:t>
      </w:r>
      <w:r w:rsidR="007B42CE">
        <w:rPr>
          <w:rFonts w:cs="Times New Roman"/>
          <w:u w:color="0000E9"/>
          <w:lang w:eastAsia="ja-JP"/>
        </w:rPr>
        <w:t>,</w:t>
      </w:r>
      <w:r w:rsidR="005173EA">
        <w:rPr>
          <w:rFonts w:cs="Times New Roman"/>
          <w:u w:color="0000E9"/>
          <w:lang w:eastAsia="ja-JP"/>
        </w:rPr>
        <w:t xml:space="preserve">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8"/>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626EC3B4" w14:textId="20A59E6D" w:rsidR="00A37F0B" w:rsidRDefault="00A37F0B" w:rsidP="004F20B9">
      <w:pPr>
        <w:rPr>
          <w:u w:color="0000E9"/>
          <w:lang w:eastAsia="ja-JP"/>
        </w:rPr>
      </w:pPr>
      <w:r>
        <w:rPr>
          <w:rFonts w:cs="Times New Roman"/>
          <w:u w:color="0000E9"/>
          <w:lang w:eastAsia="ja-JP"/>
        </w:rPr>
        <w:t>In Rinteln im Verlag des Universitätsbuchdruckers Petrus Lucius</w:t>
      </w:r>
      <w:r w:rsidR="00EA1229">
        <w:rPr>
          <w:rStyle w:val="FootnoteReference"/>
          <w:rFonts w:cs="Times New Roman"/>
          <w:u w:color="0000E9"/>
          <w:lang w:eastAsia="ja-JP"/>
        </w:rPr>
        <w:footnoteReference w:id="29"/>
      </w:r>
      <w:r>
        <w:rPr>
          <w:rFonts w:cs="Times New Roman"/>
          <w:u w:color="0000E9"/>
          <w:lang w:eastAsia="ja-JP"/>
        </w:rPr>
        <w:t xml:space="preserve"> erscheinen 1648 und 1650 zwei</w:t>
      </w:r>
      <w:r w:rsidR="001000AC">
        <w:rPr>
          <w:rFonts w:cs="Times New Roman"/>
          <w:u w:color="0000E9"/>
          <w:lang w:eastAsia="ja-JP"/>
        </w:rPr>
        <w:t xml:space="preserve"> Ausgaben</w:t>
      </w:r>
      <w:r>
        <w:rPr>
          <w:rFonts w:cs="Times New Roman"/>
          <w:u w:color="0000E9"/>
          <w:lang w:eastAsia="ja-JP"/>
        </w:rPr>
        <w:t xml:space="preserve"> –</w:t>
      </w:r>
      <w:r w:rsidR="001000AC">
        <w:rPr>
          <w:rFonts w:cs="Times New Roman"/>
          <w:u w:color="0000E9"/>
          <w:lang w:eastAsia="ja-JP"/>
        </w:rPr>
        <w:t xml:space="preserve"> [D1] und [D2] </w:t>
      </w:r>
      <w:r>
        <w:rPr>
          <w:rFonts w:cs="Times New Roman"/>
          <w:u w:color="0000E9"/>
          <w:lang w:eastAsia="ja-JP"/>
        </w:rPr>
        <w:t xml:space="preserve">– der </w:t>
      </w:r>
      <w:r w:rsidRPr="00A37F0B">
        <w:rPr>
          <w:rFonts w:cs="Times New Roman"/>
          <w:i/>
          <w:u w:color="0000E9"/>
          <w:lang w:eastAsia="ja-JP"/>
        </w:rPr>
        <w:t>Ethica</w:t>
      </w:r>
      <w:r>
        <w:rPr>
          <w:rFonts w:cs="Times New Roman"/>
          <w:u w:color="0000E9"/>
          <w:lang w:eastAsia="ja-JP"/>
        </w:rPr>
        <w:t xml:space="preserve"> in Druckersynthese mit dem </w:t>
      </w:r>
      <w:r w:rsidRPr="00615551">
        <w:rPr>
          <w:rFonts w:cs="Times New Roman"/>
          <w:i/>
          <w:u w:color="0000E9"/>
          <w:lang w:eastAsia="ja-JP"/>
        </w:rPr>
        <w:t>Tranchier-Buch</w:t>
      </w:r>
      <w:r>
        <w:rPr>
          <w:rFonts w:cs="Times New Roman"/>
          <w:u w:color="0000E9"/>
          <w:lang w:eastAsia="ja-JP"/>
        </w:rPr>
        <w:t xml:space="preserve">. Obwohl </w:t>
      </w:r>
      <w:r w:rsidR="00615551">
        <w:rPr>
          <w:rFonts w:cs="Times New Roman"/>
          <w:u w:color="0000E9"/>
          <w:lang w:eastAsia="ja-JP"/>
        </w:rPr>
        <w:t>[D1]</w:t>
      </w:r>
      <w:r>
        <w:rPr>
          <w:rFonts w:cs="Times New Roman"/>
          <w:u w:color="0000E9"/>
          <w:lang w:eastAsia="ja-JP"/>
        </w:rPr>
        <w:t xml:space="preserve"> chronologisch nach dem Erscheinen </w:t>
      </w:r>
      <w:r w:rsidR="00615551">
        <w:rPr>
          <w:rFonts w:cs="Times New Roman"/>
          <w:u w:color="0000E9"/>
          <w:lang w:eastAsia="ja-JP"/>
        </w:rPr>
        <w:t>der ersten Ausgabe in [B] liegt</w:t>
      </w:r>
      <w:r>
        <w:rPr>
          <w:rFonts w:cs="Times New Roman"/>
          <w:u w:color="0000E9"/>
          <w:lang w:eastAsia="ja-JP"/>
        </w:rPr>
        <w:t xml:space="preserve">, geht der Text der </w:t>
      </w:r>
      <w:r w:rsidRPr="00186358">
        <w:rPr>
          <w:rFonts w:cs="Times New Roman"/>
          <w:i/>
          <w:u w:color="0000E9"/>
          <w:lang w:eastAsia="ja-JP"/>
        </w:rPr>
        <w:t>Ethica</w:t>
      </w:r>
      <w:r>
        <w:rPr>
          <w:rFonts w:cs="Times New Roman"/>
          <w:u w:color="0000E9"/>
          <w:lang w:eastAsia="ja-JP"/>
        </w:rPr>
        <w:t xml:space="preserve"> auf die Gruppe </w:t>
      </w:r>
      <w:r w:rsidR="00EE3FA1">
        <w:rPr>
          <w:rFonts w:cs="Times New Roman"/>
          <w:u w:color="0000E9"/>
          <w:lang w:eastAsia="ja-JP"/>
        </w:rPr>
        <w:t>[</w:t>
      </w:r>
      <w:r>
        <w:rPr>
          <w:rFonts w:cs="Times New Roman"/>
          <w:u w:color="0000E9"/>
          <w:lang w:eastAsia="ja-JP"/>
        </w:rPr>
        <w:t>A</w:t>
      </w:r>
      <w:r w:rsidR="00EE3FA1">
        <w:rPr>
          <w:rFonts w:cs="Times New Roman"/>
          <w:u w:color="0000E9"/>
          <w:lang w:eastAsia="ja-JP"/>
        </w:rPr>
        <w:t>]</w:t>
      </w:r>
      <w:r>
        <w:rPr>
          <w:rFonts w:cs="Times New Roman"/>
          <w:u w:color="0000E9"/>
          <w:lang w:eastAsia="ja-JP"/>
        </w:rPr>
        <w:t xml:space="preserve">, genauer auf [A1] zurück, gegenüber </w:t>
      </w:r>
      <w:r w:rsidR="00615551">
        <w:rPr>
          <w:rFonts w:cs="Times New Roman"/>
          <w:u w:color="0000E9"/>
          <w:lang w:eastAsia="ja-JP"/>
        </w:rPr>
        <w:t>der er jedoch</w:t>
      </w:r>
      <w:r>
        <w:rPr>
          <w:rFonts w:cs="Times New Roman"/>
          <w:u w:color="0000E9"/>
          <w:lang w:eastAsia="ja-JP"/>
        </w:rPr>
        <w:t xml:space="preserve"> inhaltlich und sprachlich überarbeitet</w:t>
      </w:r>
      <w:r w:rsidR="00FA6C47">
        <w:rPr>
          <w:rFonts w:cs="Times New Roman"/>
          <w:u w:color="0000E9"/>
          <w:lang w:eastAsia="ja-JP"/>
        </w:rPr>
        <w:t xml:space="preserve"> und erweitert</w:t>
      </w:r>
      <w:r>
        <w:rPr>
          <w:rFonts w:cs="Times New Roman"/>
          <w:u w:color="0000E9"/>
          <w:lang w:eastAsia="ja-JP"/>
        </w:rPr>
        <w:t xml:space="preserve"> sowie mit einer Widmungsvorrede des Verlegers an </w:t>
      </w:r>
      <w:r w:rsidRPr="00A37F0B">
        <w:rPr>
          <w:u w:color="0000E9"/>
          <w:lang w:eastAsia="ja-JP"/>
        </w:rPr>
        <w:t xml:space="preserve">Georg Wetzel, Obrist der schwedischen Krone und Kommandant der Festung Mansfeld, und seine </w:t>
      </w:r>
      <w:r>
        <w:rPr>
          <w:u w:color="0000E9"/>
          <w:lang w:eastAsia="ja-JP"/>
        </w:rPr>
        <w:t xml:space="preserve">an der Universität Rinteln studierenden </w:t>
      </w:r>
      <w:r w:rsidRPr="00A37F0B">
        <w:rPr>
          <w:u w:color="0000E9"/>
          <w:lang w:eastAsia="ja-JP"/>
        </w:rPr>
        <w:t>Söhne Hans-Ernst und Julius Wetzel</w:t>
      </w:r>
      <w:r>
        <w:rPr>
          <w:u w:color="0000E9"/>
          <w:lang w:eastAsia="ja-JP"/>
        </w:rPr>
        <w:t xml:space="preserve"> versehen</w:t>
      </w:r>
      <w:r w:rsidR="00615551">
        <w:rPr>
          <w:u w:color="0000E9"/>
          <w:lang w:eastAsia="ja-JP"/>
        </w:rPr>
        <w:t xml:space="preserve"> ist</w:t>
      </w:r>
      <w:r>
        <w:rPr>
          <w:u w:color="0000E9"/>
          <w:lang w:eastAsia="ja-JP"/>
        </w:rPr>
        <w:t>.</w:t>
      </w:r>
    </w:p>
    <w:p w14:paraId="633D6937" w14:textId="28ED2B11" w:rsidR="008F2044" w:rsidRPr="000B11DB" w:rsidRDefault="0080266F" w:rsidP="004F20B9">
      <w:pPr>
        <w:rPr>
          <w:u w:color="0000E9"/>
          <w:lang w:eastAsia="ja-JP"/>
        </w:rPr>
      </w:pPr>
      <w:r>
        <w:rPr>
          <w:u w:color="0000E9"/>
          <w:lang w:eastAsia="ja-JP"/>
        </w:rPr>
        <w:t>G</w:t>
      </w:r>
      <w:r w:rsidR="00F52A04">
        <w:rPr>
          <w:u w:color="0000E9"/>
          <w:lang w:eastAsia="ja-JP"/>
        </w:rPr>
        <w:t xml:space="preserve">egenüber [A] </w:t>
      </w:r>
      <w:r>
        <w:rPr>
          <w:u w:color="0000E9"/>
          <w:lang w:eastAsia="ja-JP"/>
        </w:rPr>
        <w:t xml:space="preserve">ist [D] </w:t>
      </w:r>
      <w:r w:rsidR="00F52A04">
        <w:rPr>
          <w:u w:color="0000E9"/>
          <w:lang w:eastAsia="ja-JP"/>
        </w:rPr>
        <w:t xml:space="preserve">im </w:t>
      </w:r>
      <w:r>
        <w:rPr>
          <w:u w:color="0000E9"/>
          <w:lang w:eastAsia="ja-JP"/>
        </w:rPr>
        <w:t>Hinblick auf die materiell-medialen Objekteigenschaften unterschieden</w:t>
      </w:r>
      <w:r w:rsidR="00F52A04">
        <w:rPr>
          <w:u w:color="0000E9"/>
          <w:lang w:eastAsia="ja-JP"/>
        </w:rPr>
        <w:t xml:space="preserve">: </w:t>
      </w:r>
      <w:r>
        <w:rPr>
          <w:u w:color="0000E9"/>
          <w:lang w:eastAsia="ja-JP"/>
        </w:rPr>
        <w:t xml:space="preserve">(i) </w:t>
      </w:r>
      <w:r w:rsidR="0031082E">
        <w:rPr>
          <w:u w:color="0000E9"/>
          <w:lang w:eastAsia="ja-JP"/>
        </w:rPr>
        <w:t xml:space="preserve">zunächst handelt es sich um eine Druckersynthese der </w:t>
      </w:r>
      <w:r w:rsidR="0031082E" w:rsidRPr="006F0E7A">
        <w:rPr>
          <w:i/>
          <w:u w:color="0000E9"/>
          <w:lang w:eastAsia="ja-JP"/>
        </w:rPr>
        <w:t>Ethica</w:t>
      </w:r>
      <w:r w:rsidR="0031082E">
        <w:rPr>
          <w:u w:color="0000E9"/>
          <w:lang w:eastAsia="ja-JP"/>
        </w:rPr>
        <w:t xml:space="preserve"> mit einem weiteren Werk, dem </w:t>
      </w:r>
      <w:r w:rsidR="0031082E" w:rsidRPr="006F0E7A">
        <w:rPr>
          <w:i/>
          <w:u w:color="0000E9"/>
          <w:lang w:eastAsia="ja-JP"/>
        </w:rPr>
        <w:t>Tranchier-Buch</w:t>
      </w:r>
      <w:r w:rsidR="0031082E">
        <w:rPr>
          <w:u w:color="0000E9"/>
          <w:lang w:eastAsia="ja-JP"/>
        </w:rPr>
        <w:t>. [D1] hat einen Kupfertitel, der beide Werkteile adressiert; die Einzelteile haben darüber hinaus eigene typographische Zwis</w:t>
      </w:r>
      <w:r w:rsidR="001C1FFA">
        <w:rPr>
          <w:u w:color="0000E9"/>
          <w:lang w:eastAsia="ja-JP"/>
        </w:rPr>
        <w:t>chentitel.</w:t>
      </w:r>
      <w:r w:rsidR="0031082E">
        <w:rPr>
          <w:u w:color="0000E9"/>
          <w:lang w:eastAsia="ja-JP"/>
        </w:rPr>
        <w:t xml:space="preserve"> </w:t>
      </w:r>
      <w:r w:rsidR="006F0E7A">
        <w:rPr>
          <w:u w:color="0000E9"/>
          <w:lang w:eastAsia="ja-JP"/>
        </w:rPr>
        <w:t xml:space="preserve">Das </w:t>
      </w:r>
      <w:r w:rsidR="006F0E7A" w:rsidRPr="006F0E7A">
        <w:rPr>
          <w:i/>
          <w:u w:color="0000E9"/>
          <w:lang w:eastAsia="ja-JP"/>
        </w:rPr>
        <w:t>Tranchier-Buch</w:t>
      </w:r>
      <w:r w:rsidR="006F0E7A">
        <w:rPr>
          <w:u w:color="0000E9"/>
          <w:lang w:eastAsia="ja-JP"/>
        </w:rPr>
        <w:t xml:space="preserve"> folgt auf den Text der </w:t>
      </w:r>
      <w:r w:rsidR="006F0E7A" w:rsidRPr="006F0E7A">
        <w:rPr>
          <w:i/>
          <w:u w:color="0000E9"/>
          <w:lang w:eastAsia="ja-JP"/>
        </w:rPr>
        <w:t>Ethica</w:t>
      </w:r>
      <w:r w:rsidR="006F0E7A">
        <w:rPr>
          <w:u w:color="0000E9"/>
          <w:lang w:eastAsia="ja-JP"/>
        </w:rPr>
        <w:t xml:space="preserve">. </w:t>
      </w:r>
      <w:r w:rsidR="0031082E">
        <w:rPr>
          <w:u w:color="0000E9"/>
          <w:lang w:eastAsia="ja-JP"/>
        </w:rPr>
        <w:t>(ii) bedingt durch die</w:t>
      </w:r>
      <w:r>
        <w:rPr>
          <w:u w:color="0000E9"/>
          <w:lang w:eastAsia="ja-JP"/>
        </w:rPr>
        <w:t xml:space="preserve"> Druckersynthese mit dem </w:t>
      </w:r>
      <w:r w:rsidRPr="00C5119E">
        <w:rPr>
          <w:i/>
          <w:u w:color="0000E9"/>
          <w:lang w:eastAsia="ja-JP"/>
        </w:rPr>
        <w:t>Tranchier-Buch</w:t>
      </w:r>
      <w:r w:rsidR="0031082E">
        <w:rPr>
          <w:rStyle w:val="FootnoteReference"/>
          <w:i/>
          <w:u w:color="0000E9"/>
          <w:lang w:eastAsia="ja-JP"/>
        </w:rPr>
        <w:footnoteReference w:id="30"/>
      </w:r>
      <w:r>
        <w:rPr>
          <w:u w:color="0000E9"/>
          <w:lang w:eastAsia="ja-JP"/>
        </w:rPr>
        <w:t xml:space="preserve"> </w:t>
      </w:r>
      <w:r w:rsidR="0031082E">
        <w:rPr>
          <w:u w:color="0000E9"/>
          <w:lang w:eastAsia="ja-JP"/>
        </w:rPr>
        <w:t xml:space="preserve">ist die </w:t>
      </w:r>
      <w:r w:rsidR="0031082E" w:rsidRPr="006F0E7A">
        <w:rPr>
          <w:i/>
          <w:u w:color="0000E9"/>
          <w:lang w:eastAsia="ja-JP"/>
        </w:rPr>
        <w:t>Ethica</w:t>
      </w:r>
      <w:r w:rsidR="009D297D">
        <w:rPr>
          <w:u w:color="0000E9"/>
          <w:lang w:eastAsia="ja-JP"/>
        </w:rPr>
        <w:t xml:space="preserve"> in [D</w:t>
      </w:r>
      <w:r w:rsidR="0031082E">
        <w:rPr>
          <w:u w:color="0000E9"/>
          <w:lang w:eastAsia="ja-JP"/>
        </w:rPr>
        <w:t xml:space="preserve">] in einem </w:t>
      </w:r>
      <w:r>
        <w:rPr>
          <w:u w:color="0000E9"/>
          <w:lang w:eastAsia="ja-JP"/>
        </w:rPr>
        <w:t>Oktavquerformat</w:t>
      </w:r>
      <w:r w:rsidR="00C5119E">
        <w:rPr>
          <w:u w:color="0000E9"/>
          <w:lang w:eastAsia="ja-JP"/>
        </w:rPr>
        <w:t xml:space="preserve"> (8° quer)</w:t>
      </w:r>
      <w:r w:rsidR="0031082E">
        <w:rPr>
          <w:u w:color="0000E9"/>
          <w:lang w:eastAsia="ja-JP"/>
        </w:rPr>
        <w:t xml:space="preserve"> gedruckt. (iii) Durch den Formatwechsel</w:t>
      </w:r>
      <w:r w:rsidR="00260AD0">
        <w:rPr>
          <w:u w:color="0000E9"/>
          <w:lang w:eastAsia="ja-JP"/>
        </w:rPr>
        <w:t xml:space="preserve"> sowie die Wahl einer verhältnismäßig</w:t>
      </w:r>
      <w:r w:rsidR="00596CC0">
        <w:rPr>
          <w:u w:color="0000E9"/>
          <w:lang w:eastAsia="ja-JP"/>
        </w:rPr>
        <w:t xml:space="preserve"> </w:t>
      </w:r>
      <w:r w:rsidR="00260AD0">
        <w:rPr>
          <w:u w:color="0000E9"/>
          <w:lang w:eastAsia="ja-JP"/>
        </w:rPr>
        <w:t xml:space="preserve">großen Frakturtype für den Textsatz </w:t>
      </w:r>
      <w:r w:rsidR="0031082E">
        <w:rPr>
          <w:u w:color="0000E9"/>
          <w:lang w:eastAsia="ja-JP"/>
        </w:rPr>
        <w:t>bedingt</w:t>
      </w:r>
      <w:r w:rsidR="00260AD0">
        <w:rPr>
          <w:u w:color="0000E9"/>
          <w:lang w:eastAsia="ja-JP"/>
        </w:rPr>
        <w:t>,</w:t>
      </w:r>
      <w:r w:rsidR="0031082E">
        <w:rPr>
          <w:u w:color="0000E9"/>
          <w:lang w:eastAsia="ja-JP"/>
        </w:rPr>
        <w:t xml:space="preserve"> verteilt sich der Text der </w:t>
      </w:r>
      <w:r w:rsidR="0031082E" w:rsidRPr="0031082E">
        <w:rPr>
          <w:i/>
          <w:u w:color="0000E9"/>
          <w:lang w:eastAsia="ja-JP"/>
        </w:rPr>
        <w:t>Ethica</w:t>
      </w:r>
      <w:r w:rsidR="0031082E">
        <w:rPr>
          <w:u w:color="0000E9"/>
          <w:lang w:eastAsia="ja-JP"/>
        </w:rPr>
        <w:t xml:space="preserve"> </w:t>
      </w:r>
      <w:r w:rsidR="009D297D">
        <w:rPr>
          <w:u w:color="0000E9"/>
          <w:lang w:eastAsia="ja-JP"/>
        </w:rPr>
        <w:t xml:space="preserve">in [D1] </w:t>
      </w:r>
      <w:r w:rsidR="0031082E">
        <w:rPr>
          <w:u w:color="0000E9"/>
          <w:lang w:eastAsia="ja-JP"/>
        </w:rPr>
        <w:t xml:space="preserve">auf </w:t>
      </w:r>
      <w:r w:rsidR="00596CC0">
        <w:rPr>
          <w:u w:color="0000E9"/>
          <w:lang w:eastAsia="ja-JP"/>
        </w:rPr>
        <w:t>fünfeinhalb Lagen</w:t>
      </w:r>
      <w:r w:rsidR="0031082E">
        <w:rPr>
          <w:u w:color="0000E9"/>
          <w:lang w:eastAsia="ja-JP"/>
        </w:rPr>
        <w:t xml:space="preserve"> (A–E8, F3)</w:t>
      </w:r>
      <w:r w:rsidR="00596CC0">
        <w:rPr>
          <w:u w:color="0000E9"/>
          <w:lang w:eastAsia="ja-JP"/>
        </w:rPr>
        <w:t xml:space="preserve"> gegenüber vier Lagen in Duodez</w:t>
      </w:r>
      <w:r w:rsidR="0031082E">
        <w:rPr>
          <w:u w:color="0000E9"/>
          <w:lang w:eastAsia="ja-JP"/>
        </w:rPr>
        <w:t xml:space="preserve"> in [A]</w:t>
      </w:r>
      <w:r w:rsidR="00596CC0">
        <w:rPr>
          <w:u w:color="0000E9"/>
          <w:lang w:eastAsia="ja-JP"/>
        </w:rPr>
        <w:t>.</w:t>
      </w:r>
      <w:r w:rsidR="009D297D">
        <w:rPr>
          <w:rStyle w:val="FootnoteReference"/>
          <w:u w:color="0000E9"/>
          <w:lang w:eastAsia="ja-JP"/>
        </w:rPr>
        <w:footnoteReference w:id="31"/>
      </w:r>
    </w:p>
    <w:p w14:paraId="75E82830" w14:textId="66E01340" w:rsidR="008F2044" w:rsidRDefault="001C1FFA" w:rsidP="008F2044">
      <w:r>
        <w:t xml:space="preserve">Bereits im </w:t>
      </w:r>
      <w:r w:rsidR="003D276B">
        <w:t xml:space="preserve">typographischen </w:t>
      </w:r>
      <w:r>
        <w:t xml:space="preserve">Titel von [D1] wird mit dem Zusatz "ho€fliches vnd Vermehrtes Complementier Bu€chlein" auf </w:t>
      </w:r>
      <w:r w:rsidR="0035159F">
        <w:t xml:space="preserve">die Bearbeitung der </w:t>
      </w:r>
      <w:r w:rsidR="0035159F" w:rsidRPr="0035159F">
        <w:rPr>
          <w:i/>
        </w:rPr>
        <w:t>Ethica</w:t>
      </w:r>
      <w:r>
        <w:t xml:space="preserve"> </w:t>
      </w:r>
      <w:r w:rsidR="0035159F">
        <w:t xml:space="preserve">gegenüber der Vorlage </w:t>
      </w:r>
      <w:r>
        <w:t xml:space="preserve">hingewiesen. Es handelt sich um </w:t>
      </w:r>
      <w:r w:rsidR="0035159F">
        <w:t xml:space="preserve">(i) </w:t>
      </w:r>
      <w:r>
        <w:t>Hinzufügungen im Umfang von einzelnen Sentenzen bis hin zu mehreren Absätzen i</w:t>
      </w:r>
      <w:r w:rsidR="00D93F4C">
        <w:t>n den Kapit</w:t>
      </w:r>
      <w:r w:rsidR="007C4D7E">
        <w:t>eln 1, 3, 4, 6 und 8 sowie eine mehrseitige</w:t>
      </w:r>
      <w:r w:rsidR="00D93F4C">
        <w:t xml:space="preserve"> </w:t>
      </w:r>
      <w:r w:rsidR="00D93F4C" w:rsidRPr="00D93F4C">
        <w:rPr>
          <w:i/>
        </w:rPr>
        <w:t>Dedicatio</w:t>
      </w:r>
      <w:r w:rsidR="00D93F4C">
        <w:t>.</w:t>
      </w:r>
      <w:r>
        <w:t xml:space="preserve"> </w:t>
      </w:r>
      <w:r w:rsidR="0035159F">
        <w:t xml:space="preserve">(ii) </w:t>
      </w:r>
      <w:r>
        <w:t xml:space="preserve">Ersetzungen </w:t>
      </w:r>
      <w:r w:rsidR="0035159F">
        <w:t>in Form von Fehlerkorrekturen, druckereispezifische</w:t>
      </w:r>
      <w:r w:rsidR="00D93F4C">
        <w:t>n sowie regionalsprachliche</w:t>
      </w:r>
      <w:r w:rsidR="0035159F">
        <w:t xml:space="preserve">n Schreibungen sowie </w:t>
      </w:r>
      <w:r w:rsidR="00D93F4C">
        <w:t>stilistischer Anpassungen</w:t>
      </w:r>
      <w:r w:rsidR="0035159F">
        <w:t xml:space="preserve"> </w:t>
      </w:r>
      <w:r>
        <w:t xml:space="preserve">einzelner Wörter oder Phrasen </w:t>
      </w:r>
      <w:r w:rsidR="00D93F4C">
        <w:t xml:space="preserve">– im Hinblick auf </w:t>
      </w:r>
      <w:r w:rsidR="00D93F4C" w:rsidRPr="009C175D">
        <w:rPr>
          <w:i/>
        </w:rPr>
        <w:t>aptum</w:t>
      </w:r>
      <w:r w:rsidR="00D93F4C">
        <w:t xml:space="preserve"> und Stilebene für den hier eher als adlig anzunehmenden Adressatenkreis – </w:t>
      </w:r>
      <w:r>
        <w:t xml:space="preserve">kommen </w:t>
      </w:r>
      <w:r w:rsidR="0035159F">
        <w:t xml:space="preserve">dagegen nur </w:t>
      </w:r>
      <w:r w:rsidR="00D93F4C">
        <w:t>vereinzelt vor. Umstellungen und Weglassungen haben sich nicht fest</w:t>
      </w:r>
      <w:r w:rsidR="00BC468E">
        <w:t>st</w:t>
      </w:r>
      <w:r w:rsidR="00D93F4C">
        <w:t>ellen lassen.</w:t>
      </w:r>
      <w:r w:rsidR="00D93F4C">
        <w:rPr>
          <w:rStyle w:val="FootnoteReference"/>
        </w:rPr>
        <w:footnoteReference w:id="32"/>
      </w:r>
    </w:p>
    <w:p w14:paraId="3D4F644E" w14:textId="70281E1C" w:rsidR="00BC468E" w:rsidRDefault="00BC468E" w:rsidP="008F2044">
      <w:r>
        <w:t xml:space="preserve">Das </w:t>
      </w:r>
      <w:r w:rsidRPr="00BC468E">
        <w:rPr>
          <w:i/>
        </w:rPr>
        <w:t>Höfliche und Vermehrte Complementierbüchlein</w:t>
      </w:r>
      <w:r>
        <w:t xml:space="preserve"> wird nach 1650 nicht mehr nachgedruckt oder als Vorlage für spätere Bearbeitungen der </w:t>
      </w:r>
      <w:r w:rsidRPr="00BC468E">
        <w:rPr>
          <w:i/>
        </w:rPr>
        <w:t>Ethica</w:t>
      </w:r>
      <w:r>
        <w:t xml:space="preserve"> herangezogen.</w:t>
      </w:r>
    </w:p>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245820D7" w14:textId="1B56C279" w:rsidR="007A539F" w:rsidRDefault="00420495" w:rsidP="0091693B">
      <w:r>
        <w:t xml:space="preserve">1674 erscheint eine firmierte Ausgabe [E1] der </w:t>
      </w:r>
      <w:r w:rsidRPr="00420495">
        <w:rPr>
          <w:i/>
        </w:rPr>
        <w:t>Ethica</w:t>
      </w:r>
      <w:r>
        <w:t xml:space="preserve"> in Druckersynthese mit dem </w:t>
      </w:r>
      <w:r w:rsidRPr="00420495">
        <w:rPr>
          <w:i/>
        </w:rPr>
        <w:t>Tranchier-Buch</w:t>
      </w:r>
      <w:r>
        <w:t xml:space="preserve"> und den </w:t>
      </w:r>
      <w:r w:rsidRPr="00420495">
        <w:rPr>
          <w:i/>
        </w:rPr>
        <w:t>Tisch- und Leberreimen</w:t>
      </w:r>
      <w:r>
        <w:t xml:space="preserve"> in Kopenhagen im Verlag Wolfgang Lamprechts</w:t>
      </w:r>
      <w:r w:rsidR="005257D0" w:rsidRPr="00484435">
        <w:rPr>
          <w:rStyle w:val="FootnoteReference"/>
        </w:rPr>
        <w:footnoteReference w:id="33"/>
      </w:r>
      <w:r w:rsidR="005257D0">
        <w:t xml:space="preserve"> und gedruckt in der Offizin </w:t>
      </w:r>
      <w:r w:rsidR="005257D0" w:rsidRPr="00484435">
        <w:t>Christian Jensen Wering</w:t>
      </w:r>
      <w:r w:rsidR="005257D0">
        <w:t>s.</w:t>
      </w:r>
      <w:r w:rsidR="005257D0" w:rsidRPr="00484435">
        <w:rPr>
          <w:rStyle w:val="FootnoteReference"/>
        </w:rPr>
        <w:footnoteReference w:id="34"/>
      </w:r>
      <w:r w:rsidR="005257D0">
        <w:t xml:space="preserve"> </w:t>
      </w:r>
      <w:r>
        <w:t xml:space="preserve">In </w:t>
      </w:r>
      <w:r w:rsidR="007A539F">
        <w:t xml:space="preserve">textlicher Hinsicht ist sie </w:t>
      </w:r>
      <w:r>
        <w:t xml:space="preserve">weitgehend identisch mit den Ausgaben der </w:t>
      </w:r>
      <w:r w:rsidRPr="00420495">
        <w:rPr>
          <w:i/>
        </w:rPr>
        <w:t>Ethica</w:t>
      </w:r>
      <w:r>
        <w:t>-</w:t>
      </w:r>
      <w:r w:rsidR="007A539F">
        <w:t>Druckersynthese in [C] ab [C3].</w:t>
      </w:r>
    </w:p>
    <w:p w14:paraId="6668EAF6" w14:textId="5EBFD64D" w:rsidR="00420495" w:rsidRDefault="00420495" w:rsidP="0091693B">
      <w:r>
        <w:t>[E2] (Kopenhagen 1678) und</w:t>
      </w:r>
      <w:r w:rsidR="000C2BE5">
        <w:t xml:space="preserve"> de</w:t>
      </w:r>
      <w:r w:rsidR="007A539F">
        <w:t>r</w:t>
      </w:r>
      <w:r w:rsidR="000C2BE5">
        <w:t>en Nachdruck</w:t>
      </w:r>
      <w:r>
        <w:t xml:space="preserve"> [E3] (Kopenhagen 1708) sind</w:t>
      </w:r>
      <w:r w:rsidR="000C2BE5">
        <w:t xml:space="preserve"> eine Übersetzung der </w:t>
      </w:r>
      <w:r w:rsidR="000C2BE5" w:rsidRPr="000C2BE5">
        <w:rPr>
          <w:i/>
        </w:rPr>
        <w:t>Ethica</w:t>
      </w:r>
      <w:r w:rsidR="000C2BE5">
        <w:t>-Druckersynthese ins Dänische</w:t>
      </w:r>
      <w:r w:rsidR="007A539F">
        <w:t>, zunächst ebenfalls im Verlag Wolfgang Lamprechts, später bei Johann Jacob Bornheinrich.</w:t>
      </w:r>
    </w:p>
    <w:p w14:paraId="008D3BD1" w14:textId="4AC8CAB4" w:rsidR="007A539F" w:rsidRDefault="00EA03E0" w:rsidP="0091693B">
      <w:r>
        <w:t xml:space="preserve">Ich gehe aufgrund der Übereinstimmungen des Druckorts Kopenhagen und des Verlegers Lamprecht in [E1] und [E2] </w:t>
      </w:r>
      <w:r w:rsidR="007A539F">
        <w:t>davon aus, dass die dänische Übersetzung [E2] die deutsche Ausgabe [E1] zur Vorlage hatte</w:t>
      </w:r>
      <w:r>
        <w:t>.</w:t>
      </w:r>
      <w:r w:rsidR="00D16ED8">
        <w:rPr>
          <w:rStyle w:val="FootnoteReference"/>
        </w:rPr>
        <w:footnoteReference w:id="35"/>
      </w:r>
    </w:p>
    <w:p w14:paraId="43855E46" w14:textId="621407AC" w:rsidR="00D16ED8" w:rsidRDefault="00D16ED8" w:rsidP="0091693B">
      <w:r>
        <w:t>[E1] ist bis auf die firmierenden Angaben im typographischen Titel sowie den Zwischentiteln der Einzelteile der Druckersynthese und dem Titelholzschnitt</w:t>
      </w:r>
      <w:r w:rsidR="006B1D37">
        <w:t xml:space="preserve"> </w:t>
      </w:r>
      <w:r w:rsidR="006B1D37" w:rsidRPr="006B1D37">
        <w:rPr>
          <w:highlight w:val="green"/>
        </w:rPr>
        <w:t>(Abb. ##)</w:t>
      </w:r>
      <w:r>
        <w:t xml:space="preserve"> von den Ausgaben in [C] nicht wesentlich verschieden. Die Ausgabe enthält ebenfalls den Musenanruf und </w:t>
      </w:r>
      <w:r w:rsidR="006B1D37">
        <w:t xml:space="preserve">im Anhang an die </w:t>
      </w:r>
      <w:r w:rsidR="006B1D37" w:rsidRPr="005257D0">
        <w:rPr>
          <w:i/>
        </w:rPr>
        <w:t>Tisch- und Leberreime</w:t>
      </w:r>
      <w:r w:rsidR="006B1D37">
        <w:t xml:space="preserve"> </w:t>
      </w:r>
      <w:r>
        <w:t xml:space="preserve">die 24 </w:t>
      </w:r>
      <w:r w:rsidRPr="005257D0">
        <w:rPr>
          <w:i/>
        </w:rPr>
        <w:t>Reime auf Konfektscheiben</w:t>
      </w:r>
      <w:r w:rsidR="0079221F" w:rsidRPr="0079221F">
        <w:rPr>
          <w:rFonts w:eastAsia="Times New Roman"/>
        </w:rPr>
        <w:t xml:space="preserve"> </w:t>
      </w:r>
      <w:r w:rsidR="0079221F">
        <w:rPr>
          <w:rFonts w:eastAsia="Times New Roman"/>
        </w:rPr>
        <w:t xml:space="preserve">unter der </w:t>
      </w:r>
      <w:r w:rsidR="0079221F" w:rsidRPr="0063692E">
        <w:rPr>
          <w:rFonts w:eastAsia="Times New Roman"/>
        </w:rPr>
        <w:t xml:space="preserve">Überschrift "Den u€brigen Blat-Raum zu erfu€llen / folgen G. Greflingers </w:t>
      </w:r>
      <w:r w:rsidR="0079221F" w:rsidRPr="0063692E">
        <w:rPr>
          <w:rFonts w:eastAsia="Times New Roman"/>
          <w:i/>
        </w:rPr>
        <w:t>N. P.</w:t>
      </w:r>
      <w:r w:rsidR="0079221F" w:rsidRPr="0063692E">
        <w:rPr>
          <w:rFonts w:eastAsia="Times New Roman"/>
        </w:rPr>
        <w:t xml:space="preserve"> Zwo€lff Reimen auff Confect</w:t>
      </w:r>
      <w:r w:rsidR="0079221F" w:rsidRPr="0063692E">
        <w:t>ſ</w:t>
      </w:r>
      <w:r w:rsidR="0079221F" w:rsidRPr="0063692E">
        <w:rPr>
          <w:rFonts w:eastAsia="Times New Roman"/>
        </w:rPr>
        <w:t>cheiben.</w:t>
      </w:r>
      <w:r w:rsidR="0079221F">
        <w:rPr>
          <w:rFonts w:eastAsia="Times New Roman"/>
        </w:rPr>
        <w:t>"</w:t>
      </w:r>
      <w:r w:rsidR="00C83267">
        <w:rPr>
          <w:rFonts w:eastAsia="Times New Roman"/>
        </w:rPr>
        <w:t xml:space="preserve"> </w:t>
      </w:r>
      <w:r w:rsidR="00C83267" w:rsidRPr="0063692E">
        <w:rPr>
          <w:rFonts w:eastAsia="Times New Roman"/>
        </w:rPr>
        <w:t xml:space="preserve">Im Anhang </w:t>
      </w:r>
      <w:r w:rsidR="00C83267">
        <w:rPr>
          <w:rFonts w:eastAsia="Times New Roman"/>
        </w:rPr>
        <w:t xml:space="preserve">finden sich </w:t>
      </w:r>
      <w:r w:rsidR="00C83267" w:rsidRPr="0063692E">
        <w:rPr>
          <w:rFonts w:eastAsia="Times New Roman"/>
        </w:rPr>
        <w:t xml:space="preserve">23 nummerierte Holzschnitte zum </w:t>
      </w:r>
      <w:r w:rsidR="00C83267" w:rsidRPr="0063692E">
        <w:rPr>
          <w:rFonts w:eastAsia="Times New Roman"/>
          <w:i/>
        </w:rPr>
        <w:t>Tranchier-Buch</w:t>
      </w:r>
      <w:r w:rsidR="00C83267" w:rsidRPr="0063692E">
        <w:rPr>
          <w:rFonts w:eastAsia="Times New Roman"/>
        </w:rPr>
        <w:t>,</w:t>
      </w:r>
      <w:r w:rsidR="00C83267">
        <w:rPr>
          <w:rStyle w:val="FootnoteReference"/>
          <w:rFonts w:eastAsia="Times New Roman"/>
        </w:rPr>
        <w:footnoteReference w:id="36"/>
      </w:r>
      <w:r w:rsidR="00C83267" w:rsidRPr="0063692E">
        <w:rPr>
          <w:rFonts w:eastAsia="Times New Roman"/>
        </w:rPr>
        <w:t xml:space="preserve"> jeweils auf </w:t>
      </w:r>
      <w:r w:rsidR="00C83267">
        <w:rPr>
          <w:rFonts w:eastAsia="Times New Roman"/>
        </w:rPr>
        <w:t>einer recto-Seite.</w:t>
      </w:r>
    </w:p>
    <w:p w14:paraId="143ED0EB" w14:textId="5F23DC77" w:rsidR="00D47F0A" w:rsidRPr="0091693B" w:rsidRDefault="006B1D37" w:rsidP="0091693B">
      <w:r>
        <w:t>Die erste dänischsprachige Ausgabe [E2] erscheint mit Druckprivileg</w:t>
      </w:r>
      <w:r w:rsidR="0079221F">
        <w:t xml:space="preserve"> in der </w:t>
      </w:r>
      <w:r w:rsidR="00D16825">
        <w:t xml:space="preserve">Offizin Johann Adolph Baxmann. </w:t>
      </w:r>
      <w:r w:rsidR="0079221F">
        <w:t xml:space="preserve">Sie enthält gegenüber [E1] </w:t>
      </w:r>
      <w:r w:rsidR="00D47F0A">
        <w:rPr>
          <w:rFonts w:eastAsia="Times New Roman" w:cs="Times New Roman"/>
        </w:rPr>
        <w:t xml:space="preserve">eine acht Druckseiten umfassende, auf </w:t>
      </w:r>
      <w:r w:rsidR="0079221F">
        <w:rPr>
          <w:rFonts w:eastAsia="Times New Roman" w:cs="Times New Roman"/>
        </w:rPr>
        <w:t xml:space="preserve">den 12. Juli 1678 datierte </w:t>
      </w:r>
      <w:r w:rsidR="0079221F" w:rsidRPr="0079221F">
        <w:rPr>
          <w:rFonts w:eastAsia="Times New Roman" w:cs="Times New Roman"/>
          <w:i/>
        </w:rPr>
        <w:t>Dedicatio</w:t>
      </w:r>
      <w:r w:rsidR="00D47F0A">
        <w:rPr>
          <w:rFonts w:eastAsia="Times New Roman" w:cs="Times New Roman"/>
        </w:rPr>
        <w:t xml:space="preserve"> des Verlegers Wolfgang Lamprecht an die </w:t>
      </w:r>
      <w:r w:rsidR="0091693B">
        <w:rPr>
          <w:rFonts w:eastAsia="Times New Roman" w:cs="Times New Roman"/>
        </w:rPr>
        <w:t>Adligen</w:t>
      </w:r>
      <w:r w:rsidR="00D47F0A">
        <w:rPr>
          <w:rFonts w:eastAsia="Times New Roman" w:cs="Times New Roman"/>
        </w:rPr>
        <w:t xml:space="preserve"> Fredrich Juel Ofvesøn til Willestrup oc Lundbeck Gaarde und Fredrich Wind Holgersøn til Haarested-Gaard.</w:t>
      </w:r>
    </w:p>
    <w:p w14:paraId="67DF8A0F" w14:textId="332863DD" w:rsidR="000E5647" w:rsidRPr="0063692E" w:rsidRDefault="0079221F" w:rsidP="0091693B">
      <w:pPr>
        <w:pStyle w:val="NormalWeb"/>
        <w:spacing w:before="0" w:beforeAutospacing="0" w:after="0" w:afterAutospacing="0" w:line="360" w:lineRule="auto"/>
        <w:rPr>
          <w:rFonts w:ascii="Times New Roman" w:eastAsia="Times New Roman" w:hAnsi="Times New Roman"/>
          <w:sz w:val="24"/>
          <w:szCs w:val="24"/>
        </w:rPr>
      </w:pPr>
      <w:r>
        <w:rPr>
          <w:rFonts w:ascii="Times New Roman" w:eastAsia="Times New Roman" w:hAnsi="Times New Roman"/>
          <w:sz w:val="24"/>
          <w:szCs w:val="24"/>
        </w:rPr>
        <w:t xml:space="preserve">Weder </w:t>
      </w:r>
      <w:r w:rsidR="006F1B96" w:rsidRPr="0063692E">
        <w:rPr>
          <w:rFonts w:ascii="Times New Roman" w:eastAsia="Times New Roman" w:hAnsi="Times New Roman"/>
          <w:sz w:val="24"/>
          <w:szCs w:val="24"/>
        </w:rPr>
        <w:t xml:space="preserve">[E2] </w:t>
      </w:r>
      <w:r>
        <w:rPr>
          <w:rFonts w:ascii="Times New Roman" w:eastAsia="Times New Roman" w:hAnsi="Times New Roman"/>
          <w:sz w:val="24"/>
          <w:szCs w:val="24"/>
        </w:rPr>
        <w:t>noch</w:t>
      </w:r>
      <w:r w:rsidR="006F1B96" w:rsidRPr="0063692E">
        <w:rPr>
          <w:rFonts w:ascii="Times New Roman" w:eastAsia="Times New Roman" w:hAnsi="Times New Roman"/>
          <w:sz w:val="24"/>
          <w:szCs w:val="24"/>
        </w:rPr>
        <w:t xml:space="preserve"> [E3] enthalten</w:t>
      </w:r>
      <w:r w:rsidR="00355E4A" w:rsidRPr="0063692E">
        <w:rPr>
          <w:rFonts w:ascii="Times New Roman" w:eastAsia="Times New Roman" w:hAnsi="Times New Roman"/>
          <w:sz w:val="24"/>
          <w:szCs w:val="24"/>
        </w:rPr>
        <w:t xml:space="preserve"> </w:t>
      </w:r>
      <w:r>
        <w:rPr>
          <w:rFonts w:ascii="Times New Roman" w:eastAsia="Times New Roman" w:hAnsi="Times New Roman"/>
          <w:sz w:val="24"/>
          <w:szCs w:val="24"/>
        </w:rPr>
        <w:t xml:space="preserve">dagegen </w:t>
      </w:r>
      <w:r w:rsidR="00355E4A" w:rsidRPr="0063692E">
        <w:rPr>
          <w:rFonts w:ascii="Times New Roman" w:eastAsia="Times New Roman" w:hAnsi="Times New Roman"/>
          <w:sz w:val="24"/>
          <w:szCs w:val="24"/>
        </w:rPr>
        <w:t>den</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Musenanruf</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oder</w:t>
      </w:r>
      <w:r w:rsidR="00336465" w:rsidRPr="0063692E">
        <w:rPr>
          <w:rFonts w:ascii="Times New Roman" w:eastAsia="Times New Roman" w:hAnsi="Times New Roman"/>
          <w:sz w:val="24"/>
          <w:szCs w:val="24"/>
        </w:rPr>
        <w:t xml:space="preserve"> die 24 </w:t>
      </w:r>
      <w:r w:rsidR="00336465" w:rsidRPr="0063692E">
        <w:rPr>
          <w:rFonts w:ascii="Times New Roman" w:eastAsia="Times New Roman" w:hAnsi="Times New Roman"/>
          <w:i/>
          <w:sz w:val="24"/>
          <w:szCs w:val="24"/>
        </w:rPr>
        <w:t>Reime auf Konfektscheiben</w:t>
      </w:r>
      <w:r w:rsidR="00336465" w:rsidRPr="0063692E">
        <w:rPr>
          <w:rFonts w:ascii="Times New Roman" w:eastAsia="Times New Roman" w:hAnsi="Times New Roman"/>
          <w:sz w:val="24"/>
          <w:szCs w:val="24"/>
        </w:rPr>
        <w:t>.</w:t>
      </w:r>
      <w:r w:rsidR="006F1B96"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Ebenso sind in [E2] d</w:t>
      </w:r>
      <w:r w:rsidR="00355E4A" w:rsidRPr="0063692E">
        <w:rPr>
          <w:rFonts w:ascii="Times New Roman" w:eastAsia="Times New Roman" w:hAnsi="Times New Roman"/>
          <w:sz w:val="24"/>
          <w:szCs w:val="24"/>
        </w:rPr>
        <w:t>ie Verfasser- und Druckerfiktionen "Euphrosine von Sittenbach" und "Georg Gözke" im</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Zwischent</w:t>
      </w:r>
      <w:r w:rsidR="00336465" w:rsidRPr="0063692E">
        <w:rPr>
          <w:rFonts w:ascii="Times New Roman" w:eastAsia="Times New Roman" w:hAnsi="Times New Roman"/>
          <w:sz w:val="24"/>
          <w:szCs w:val="24"/>
        </w:rPr>
        <w:t xml:space="preserve">itel der </w:t>
      </w:r>
      <w:r w:rsidR="00336465" w:rsidRPr="0063692E">
        <w:rPr>
          <w:rFonts w:ascii="Times New Roman" w:eastAsia="Times New Roman" w:hAnsi="Times New Roman"/>
          <w:i/>
          <w:sz w:val="24"/>
          <w:szCs w:val="24"/>
        </w:rPr>
        <w:t>Tisch- und Leberreime</w:t>
      </w:r>
      <w:r w:rsidR="00355E4A" w:rsidRPr="0063692E">
        <w:rPr>
          <w:rFonts w:ascii="Times New Roman" w:eastAsia="Times New Roman" w:hAnsi="Times New Roman"/>
          <w:sz w:val="24"/>
          <w:szCs w:val="24"/>
        </w:rPr>
        <w:t xml:space="preserve"> nicht </w:t>
      </w:r>
      <w:r w:rsidR="005F35D3">
        <w:rPr>
          <w:rFonts w:ascii="Times New Roman" w:eastAsia="Times New Roman" w:hAnsi="Times New Roman"/>
          <w:sz w:val="24"/>
          <w:szCs w:val="24"/>
        </w:rPr>
        <w:t xml:space="preserve">mehr </w:t>
      </w:r>
      <w:r w:rsidR="00355E4A" w:rsidRPr="0063692E">
        <w:rPr>
          <w:rFonts w:ascii="Times New Roman" w:eastAsia="Times New Roman" w:hAnsi="Times New Roman"/>
          <w:sz w:val="24"/>
          <w:szCs w:val="24"/>
        </w:rPr>
        <w:t>enthalten</w:t>
      </w:r>
      <w:r w:rsidR="00336465" w:rsidRPr="0063692E">
        <w:rPr>
          <w:rFonts w:ascii="Times New Roman" w:eastAsia="Times New Roman" w:hAnsi="Times New Roman"/>
          <w:sz w:val="24"/>
          <w:szCs w:val="24"/>
        </w:rPr>
        <w:t>.</w:t>
      </w:r>
      <w:r w:rsidR="005F35D3">
        <w:rPr>
          <w:rStyle w:val="FootnoteReference"/>
          <w:rFonts w:ascii="Times New Roman" w:eastAsia="Times New Roman" w:hAnsi="Times New Roman"/>
          <w:sz w:val="24"/>
          <w:szCs w:val="24"/>
        </w:rPr>
        <w:footnoteReference w:id="37"/>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 xml:space="preserve">Eine wesentliche inhaltich-konzeptionelle Überarbeitung erfahren die </w:t>
      </w:r>
      <w:r w:rsidR="00336465" w:rsidRPr="0063692E">
        <w:rPr>
          <w:rFonts w:ascii="Times New Roman" w:eastAsia="Times New Roman" w:hAnsi="Times New Roman"/>
          <w:sz w:val="24"/>
          <w:szCs w:val="24"/>
        </w:rPr>
        <w:t>"züchtigen T</w:t>
      </w:r>
      <w:r w:rsidR="00355E4A" w:rsidRPr="0063692E">
        <w:rPr>
          <w:rFonts w:ascii="Times New Roman" w:eastAsia="Times New Roman" w:hAnsi="Times New Roman"/>
          <w:sz w:val="24"/>
          <w:szCs w:val="24"/>
        </w:rPr>
        <w:t>isch</w:t>
      </w:r>
      <w:r w:rsidR="005F35D3">
        <w:rPr>
          <w:rFonts w:ascii="Times New Roman" w:eastAsia="Times New Roman" w:hAnsi="Times New Roman"/>
          <w:sz w:val="24"/>
          <w:szCs w:val="24"/>
        </w:rPr>
        <w:t>- und Leberreime</w:t>
      </w:r>
      <w:r w:rsidR="00355E4A" w:rsidRPr="0063692E">
        <w:rPr>
          <w:rFonts w:ascii="Times New Roman" w:eastAsia="Times New Roman" w:hAnsi="Times New Roman"/>
          <w:sz w:val="24"/>
          <w:szCs w:val="24"/>
        </w:rPr>
        <w:t>"</w:t>
      </w:r>
      <w:r w:rsidR="005F35D3">
        <w:rPr>
          <w:rFonts w:ascii="Times New Roman" w:eastAsia="Times New Roman" w:hAnsi="Times New Roman"/>
          <w:sz w:val="24"/>
          <w:szCs w:val="24"/>
        </w:rPr>
        <w:t>, die</w:t>
      </w:r>
      <w:r w:rsidR="00355E4A" w:rsidRPr="0063692E">
        <w:rPr>
          <w:rFonts w:ascii="Times New Roman" w:eastAsia="Times New Roman" w:hAnsi="Times New Roman"/>
          <w:sz w:val="24"/>
          <w:szCs w:val="24"/>
        </w:rPr>
        <w:t xml:space="preserve"> in der dänischen </w:t>
      </w:r>
      <w:r w:rsidR="005F35D3">
        <w:rPr>
          <w:rFonts w:ascii="Times New Roman" w:eastAsia="Times New Roman" w:hAnsi="Times New Roman"/>
          <w:sz w:val="24"/>
          <w:szCs w:val="24"/>
        </w:rPr>
        <w:t>Ausgabe [E2]</w:t>
      </w:r>
      <w:r w:rsidR="00AF3FC5" w:rsidRPr="0063692E">
        <w:rPr>
          <w:rFonts w:ascii="Times New Roman" w:eastAsia="Times New Roman" w:hAnsi="Times New Roman"/>
          <w:sz w:val="24"/>
          <w:szCs w:val="24"/>
        </w:rPr>
        <w:t xml:space="preserve"> durch </w:t>
      </w:r>
      <w:r w:rsidR="005F35D3">
        <w:rPr>
          <w:rFonts w:ascii="Times New Roman" w:eastAsia="Times New Roman" w:hAnsi="Times New Roman"/>
          <w:sz w:val="24"/>
          <w:szCs w:val="24"/>
        </w:rPr>
        <w:t xml:space="preserve">zwei mit jeweils </w:t>
      </w:r>
      <w:r w:rsidR="00AF3FC5" w:rsidRPr="0063692E">
        <w:rPr>
          <w:rFonts w:ascii="Times New Roman" w:eastAsia="Times New Roman" w:hAnsi="Times New Roman"/>
          <w:sz w:val="24"/>
          <w:szCs w:val="24"/>
        </w:rPr>
        <w:t>eigene</w:t>
      </w:r>
      <w:r w:rsidR="005F35D3">
        <w:rPr>
          <w:rFonts w:ascii="Times New Roman" w:eastAsia="Times New Roman" w:hAnsi="Times New Roman"/>
          <w:sz w:val="24"/>
          <w:szCs w:val="24"/>
        </w:rPr>
        <w:t>r Überschrift</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ausgewiesene Teile –</w:t>
      </w:r>
      <w:r w:rsidR="00AF3FC5" w:rsidRPr="0063692E">
        <w:rPr>
          <w:rFonts w:ascii="Times New Roman" w:eastAsia="Times New Roman" w:hAnsi="Times New Roman"/>
          <w:sz w:val="24"/>
          <w:szCs w:val="24"/>
        </w:rPr>
        <w:t xml:space="preserve"> </w:t>
      </w:r>
      <w:r w:rsidR="00E22DD8">
        <w:rPr>
          <w:rFonts w:ascii="Times New Roman" w:eastAsia="Times New Roman" w:hAnsi="Times New Roman"/>
          <w:sz w:val="24"/>
          <w:szCs w:val="24"/>
        </w:rPr>
        <w:t xml:space="preserve">nämlich </w:t>
      </w:r>
      <w:r w:rsidR="00336465" w:rsidRPr="0063692E">
        <w:rPr>
          <w:rFonts w:ascii="Times New Roman" w:eastAsia="Times New Roman" w:hAnsi="Times New Roman"/>
          <w:sz w:val="24"/>
          <w:szCs w:val="24"/>
        </w:rPr>
        <w:t>"gei</w:t>
      </w:r>
      <w:r w:rsidR="00C778F4" w:rsidRPr="0063692E">
        <w:rPr>
          <w:rFonts w:ascii="Times New Roman" w:hAnsi="Times New Roman"/>
          <w:sz w:val="24"/>
          <w:szCs w:val="24"/>
        </w:rPr>
        <w:t>ſ</w:t>
      </w:r>
      <w:r w:rsidR="00336465" w:rsidRPr="0063692E">
        <w:rPr>
          <w:rFonts w:ascii="Times New Roman" w:eastAsia="Times New Roman" w:hAnsi="Times New Roman"/>
          <w:sz w:val="24"/>
          <w:szCs w:val="24"/>
        </w:rPr>
        <w:t>tlige L</w:t>
      </w:r>
      <w:r w:rsidR="00355E4A" w:rsidRPr="0063692E">
        <w:rPr>
          <w:rFonts w:ascii="Times New Roman" w:eastAsia="Times New Roman" w:hAnsi="Times New Roman"/>
          <w:sz w:val="24"/>
          <w:szCs w:val="24"/>
        </w:rPr>
        <w:t>efv</w:t>
      </w:r>
      <w:r w:rsidR="00336465" w:rsidRPr="0063692E">
        <w:rPr>
          <w:rFonts w:ascii="Times New Roman" w:eastAsia="Times New Roman" w:hAnsi="Times New Roman"/>
          <w:sz w:val="24"/>
          <w:szCs w:val="24"/>
        </w:rPr>
        <w:t>errim"</w:t>
      </w:r>
      <w:r w:rsidR="00471AAF">
        <w:rPr>
          <w:rStyle w:val="FootnoteReference"/>
          <w:rFonts w:ascii="Times New Roman" w:eastAsia="Times New Roman" w:hAnsi="Times New Roman"/>
          <w:sz w:val="24"/>
          <w:szCs w:val="24"/>
        </w:rPr>
        <w:footnoteReference w:id="38"/>
      </w:r>
      <w:r w:rsidR="00355E4A" w:rsidRPr="0063692E">
        <w:rPr>
          <w:rFonts w:ascii="Times New Roman" w:eastAsia="Times New Roman" w:hAnsi="Times New Roman"/>
          <w:sz w:val="24"/>
          <w:szCs w:val="24"/>
        </w:rPr>
        <w:t xml:space="preserve"> (pag. 265–292) und "Verd</w:t>
      </w:r>
      <w:r w:rsidR="00C778F4" w:rsidRPr="0063692E">
        <w:rPr>
          <w:rFonts w:ascii="Times New Roman" w:hAnsi="Times New Roman"/>
          <w:sz w:val="24"/>
          <w:szCs w:val="24"/>
        </w:rPr>
        <w:t>ſ</w:t>
      </w:r>
      <w:r w:rsidR="00355E4A" w:rsidRPr="0063692E">
        <w:rPr>
          <w:rFonts w:ascii="Times New Roman" w:eastAsia="Times New Roman" w:hAnsi="Times New Roman"/>
          <w:sz w:val="24"/>
          <w:szCs w:val="24"/>
        </w:rPr>
        <w:t>lige Rjm om Leveren"</w:t>
      </w:r>
      <w:r w:rsidR="00AF3FC5" w:rsidRPr="0063692E">
        <w:rPr>
          <w:rFonts w:ascii="Times New Roman" w:eastAsia="Times New Roman" w:hAnsi="Times New Roman"/>
          <w:sz w:val="24"/>
          <w:szCs w:val="24"/>
        </w:rPr>
        <w:t xml:space="preserve"> (pag. 292–314)</w:t>
      </w:r>
      <w:r w:rsidR="005F35D3">
        <w:rPr>
          <w:rFonts w:ascii="Times New Roman" w:eastAsia="Times New Roman" w:hAnsi="Times New Roman"/>
          <w:sz w:val="24"/>
          <w:szCs w:val="24"/>
        </w:rPr>
        <w:t xml:space="preserve"> – ersetzt werden</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 xml:space="preserve">Im eingesehenen </w:t>
      </w:r>
      <w:r w:rsidR="005F35D3" w:rsidRPr="00E22DD8">
        <w:rPr>
          <w:rFonts w:ascii="Times New Roman" w:eastAsia="Times New Roman" w:hAnsi="Times New Roman"/>
          <w:i/>
          <w:sz w:val="24"/>
          <w:szCs w:val="24"/>
        </w:rPr>
        <w:t>Oslo</w:t>
      </w:r>
      <w:r w:rsidR="00E22DD8" w:rsidRPr="00E22DD8">
        <w:rPr>
          <w:rFonts w:ascii="Times New Roman" w:eastAsia="Times New Roman" w:hAnsi="Times New Roman"/>
          <w:i/>
          <w:sz w:val="24"/>
          <w:szCs w:val="24"/>
        </w:rPr>
        <w:t>er</w:t>
      </w:r>
      <w:r w:rsidR="005F35D3" w:rsidRPr="00E22DD8">
        <w:rPr>
          <w:rFonts w:ascii="Times New Roman" w:eastAsia="Times New Roman" w:hAnsi="Times New Roman"/>
          <w:i/>
          <w:sz w:val="24"/>
          <w:szCs w:val="24"/>
        </w:rPr>
        <w:t xml:space="preserve"> Exemplar</w:t>
      </w:r>
      <w:r w:rsidR="00DC2FD0">
        <w:rPr>
          <w:rFonts w:ascii="Times New Roman" w:eastAsia="Times New Roman" w:hAnsi="Times New Roman"/>
          <w:sz w:val="24"/>
          <w:szCs w:val="24"/>
        </w:rPr>
        <w:t xml:space="preserve"> der Ausgabe [E3] </w:t>
      </w:r>
      <w:r w:rsidR="00336465" w:rsidRPr="0063692E">
        <w:rPr>
          <w:rFonts w:ascii="Times New Roman" w:eastAsia="Times New Roman" w:hAnsi="Times New Roman"/>
          <w:sz w:val="24"/>
          <w:szCs w:val="24"/>
        </w:rPr>
        <w:t xml:space="preserve">sind </w:t>
      </w:r>
      <w:r w:rsidR="005F35D3">
        <w:rPr>
          <w:rFonts w:ascii="Times New Roman" w:eastAsia="Times New Roman" w:hAnsi="Times New Roman"/>
          <w:sz w:val="24"/>
          <w:szCs w:val="24"/>
        </w:rPr>
        <w:t>dagegen</w:t>
      </w:r>
      <w:r w:rsidR="00336465" w:rsidRPr="0063692E">
        <w:rPr>
          <w:rFonts w:ascii="Times New Roman" w:eastAsia="Times New Roman" w:hAnsi="Times New Roman"/>
          <w:sz w:val="24"/>
          <w:szCs w:val="24"/>
        </w:rPr>
        <w:t xml:space="preserve"> keine "weltlichen Leberreime" </w:t>
      </w:r>
      <w:r w:rsidR="005F35D3">
        <w:rPr>
          <w:rFonts w:ascii="Times New Roman" w:eastAsia="Times New Roman" w:hAnsi="Times New Roman"/>
          <w:sz w:val="24"/>
          <w:szCs w:val="24"/>
        </w:rPr>
        <w:t xml:space="preserve">mehr </w:t>
      </w:r>
      <w:r w:rsidR="00336465" w:rsidRPr="0063692E">
        <w:rPr>
          <w:rFonts w:ascii="Times New Roman" w:eastAsia="Times New Roman" w:hAnsi="Times New Roman"/>
          <w:sz w:val="24"/>
          <w:szCs w:val="24"/>
        </w:rPr>
        <w:t>enthalten.</w:t>
      </w:r>
      <w:r w:rsidR="00E22DD8">
        <w:rPr>
          <w:rStyle w:val="FootnoteReference"/>
          <w:rFonts w:ascii="Times New Roman" w:eastAsia="Times New Roman" w:hAnsi="Times New Roman"/>
          <w:sz w:val="24"/>
          <w:szCs w:val="24"/>
        </w:rPr>
        <w:footnoteReference w:id="39"/>
      </w:r>
      <w:r w:rsidR="00336465" w:rsidRPr="0063692E">
        <w:rPr>
          <w:rFonts w:ascii="Times New Roman" w:eastAsia="Times New Roman" w:hAnsi="Times New Roman"/>
          <w:sz w:val="24"/>
          <w:szCs w:val="24"/>
        </w:rPr>
        <w:t xml:space="preserve"> </w:t>
      </w:r>
    </w:p>
    <w:p w14:paraId="32D7CA8E" w14:textId="2F8BE47C" w:rsidR="007955EA" w:rsidRPr="00DC2FD0" w:rsidRDefault="0080758C" w:rsidP="00DC2FD0">
      <w:pPr>
        <w:pStyle w:val="NormalWeb"/>
        <w:spacing w:before="0" w:beforeAutospacing="0" w:after="0" w:afterAutospacing="0" w:line="360" w:lineRule="auto"/>
        <w:rPr>
          <w:rFonts w:ascii="Times New Roman" w:eastAsia="Times New Roman" w:hAnsi="Times New Roman"/>
          <w:sz w:val="24"/>
          <w:szCs w:val="24"/>
        </w:rPr>
      </w:pPr>
      <w:r>
        <w:rPr>
          <w:rFonts w:ascii="Times New Roman" w:hAnsi="Times New Roman"/>
          <w:sz w:val="24"/>
          <w:szCs w:val="24"/>
        </w:rPr>
        <w:t xml:space="preserve">In </w:t>
      </w:r>
      <w:r w:rsidR="0079221F" w:rsidRPr="00086F6E">
        <w:rPr>
          <w:rFonts w:ascii="Times New Roman" w:hAnsi="Times New Roman"/>
          <w:sz w:val="24"/>
          <w:szCs w:val="24"/>
        </w:rPr>
        <w:t xml:space="preserve">[E3] </w:t>
      </w:r>
      <w:r>
        <w:rPr>
          <w:rFonts w:ascii="Times New Roman" w:hAnsi="Times New Roman"/>
          <w:sz w:val="24"/>
          <w:szCs w:val="24"/>
        </w:rPr>
        <w:t xml:space="preserve">haben </w:t>
      </w:r>
      <w:r>
        <w:rPr>
          <w:rFonts w:ascii="Times New Roman" w:eastAsia="Times New Roman" w:hAnsi="Times New Roman"/>
          <w:sz w:val="24"/>
          <w:szCs w:val="24"/>
        </w:rPr>
        <w:t>b</w:t>
      </w:r>
      <w:r w:rsidR="0079221F" w:rsidRPr="00086F6E">
        <w:rPr>
          <w:rFonts w:ascii="Times New Roman" w:eastAsia="Times New Roman" w:hAnsi="Times New Roman"/>
          <w:sz w:val="24"/>
          <w:szCs w:val="24"/>
        </w:rPr>
        <w:t>eide Werkteile</w:t>
      </w:r>
      <w:r>
        <w:rPr>
          <w:rFonts w:ascii="Times New Roman" w:eastAsia="Times New Roman" w:hAnsi="Times New Roman"/>
          <w:sz w:val="24"/>
          <w:szCs w:val="24"/>
        </w:rPr>
        <w:t xml:space="preserve"> – das </w:t>
      </w:r>
      <w:r w:rsidRPr="0080758C">
        <w:rPr>
          <w:rFonts w:ascii="Times New Roman" w:eastAsia="Times New Roman" w:hAnsi="Times New Roman"/>
          <w:i/>
          <w:sz w:val="24"/>
          <w:szCs w:val="24"/>
        </w:rPr>
        <w:t>Tranchier-Buch</w:t>
      </w:r>
      <w:r>
        <w:rPr>
          <w:rFonts w:ascii="Times New Roman" w:eastAsia="Times New Roman" w:hAnsi="Times New Roman"/>
          <w:sz w:val="24"/>
          <w:szCs w:val="24"/>
        </w:rPr>
        <w:t xml:space="preserve"> und die </w:t>
      </w:r>
      <w:r w:rsidRPr="0080758C">
        <w:rPr>
          <w:rFonts w:ascii="Times New Roman" w:eastAsia="Times New Roman" w:hAnsi="Times New Roman"/>
          <w:i/>
          <w:sz w:val="24"/>
          <w:szCs w:val="24"/>
        </w:rPr>
        <w:t>Leberreime</w:t>
      </w:r>
      <w:r>
        <w:rPr>
          <w:rFonts w:ascii="Times New Roman" w:eastAsia="Times New Roman" w:hAnsi="Times New Roman"/>
          <w:sz w:val="24"/>
          <w:szCs w:val="24"/>
        </w:rPr>
        <w:t xml:space="preserve"> – </w:t>
      </w:r>
      <w:r w:rsidR="0079221F" w:rsidRPr="00086F6E">
        <w:rPr>
          <w:rFonts w:ascii="Times New Roman" w:eastAsia="Times New Roman" w:hAnsi="Times New Roman"/>
          <w:sz w:val="24"/>
          <w:szCs w:val="24"/>
        </w:rPr>
        <w:t xml:space="preserve">neue </w:t>
      </w:r>
      <w:r>
        <w:rPr>
          <w:rFonts w:ascii="Times New Roman" w:eastAsia="Times New Roman" w:hAnsi="Times New Roman"/>
          <w:sz w:val="24"/>
          <w:szCs w:val="24"/>
        </w:rPr>
        <w:t xml:space="preserve">typographische </w:t>
      </w:r>
      <w:r w:rsidR="0079221F" w:rsidRPr="00086F6E">
        <w:rPr>
          <w:rFonts w:ascii="Times New Roman" w:eastAsia="Times New Roman" w:hAnsi="Times New Roman"/>
          <w:sz w:val="24"/>
          <w:szCs w:val="24"/>
        </w:rPr>
        <w:t>Zwischentitel.</w:t>
      </w:r>
      <w:r w:rsidR="0079221F" w:rsidRPr="00086F6E">
        <w:rPr>
          <w:rStyle w:val="FootnoteReference"/>
          <w:rFonts w:ascii="Times New Roman" w:eastAsia="Times New Roman" w:hAnsi="Times New Roman"/>
          <w:sz w:val="24"/>
          <w:szCs w:val="24"/>
        </w:rPr>
        <w:footnoteReference w:id="40"/>
      </w: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Ausgaben der </w:t>
      </w:r>
      <w:r w:rsidRPr="00895DFA">
        <w:rPr>
          <w:rFonts w:asciiTheme="majorHAnsi" w:eastAsiaTheme="majorEastAsia" w:hAnsiTheme="majorHAnsi" w:cstheme="majorBidi"/>
          <w:b/>
          <w:bCs/>
          <w:i/>
          <w:color w:val="4F81BD" w:themeColor="accent1"/>
        </w:rPr>
        <w:t>Ethica</w:t>
      </w:r>
      <w:r>
        <w:rPr>
          <w:rFonts w:asciiTheme="majorHAnsi" w:eastAsiaTheme="majorEastAsia" w:hAnsiTheme="majorHAnsi" w:cstheme="majorBidi"/>
          <w:b/>
          <w:bCs/>
          <w:color w:val="4F81BD" w:themeColor="accent1"/>
        </w:rPr>
        <w:t xml:space="preserve">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41"/>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42"/>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43"/>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ika Rockenberger" w:date="2016-05-10T14:54:00Z" w:initials="AR">
    <w:p w14:paraId="33D4661B" w14:textId="765DFB96" w:rsidR="00C40590" w:rsidRDefault="00C40590">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C40590" w:rsidRDefault="00C40590" w:rsidP="00562E77">
      <w:pPr>
        <w:spacing w:line="240" w:lineRule="auto"/>
      </w:pPr>
      <w:r>
        <w:separator/>
      </w:r>
    </w:p>
  </w:endnote>
  <w:endnote w:type="continuationSeparator" w:id="0">
    <w:p w14:paraId="1B6CF269" w14:textId="77777777" w:rsidR="00C40590" w:rsidRDefault="00C40590"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C40590" w:rsidRDefault="00C4059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C40590" w:rsidRDefault="00C40590"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C40590" w:rsidRDefault="00C4059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CB8">
      <w:rPr>
        <w:rStyle w:val="PageNumber"/>
        <w:noProof/>
      </w:rPr>
      <w:t>1</w:t>
    </w:r>
    <w:r>
      <w:rPr>
        <w:rStyle w:val="PageNumber"/>
      </w:rPr>
      <w:fldChar w:fldCharType="end"/>
    </w:r>
  </w:p>
  <w:p w14:paraId="1C64FE3E" w14:textId="77777777" w:rsidR="00C40590" w:rsidRDefault="00C40590"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C40590" w:rsidRDefault="00C40590" w:rsidP="00562E77">
      <w:pPr>
        <w:spacing w:line="240" w:lineRule="auto"/>
      </w:pPr>
      <w:r>
        <w:separator/>
      </w:r>
    </w:p>
  </w:footnote>
  <w:footnote w:type="continuationSeparator" w:id="0">
    <w:p w14:paraId="6BA6803E" w14:textId="77777777" w:rsidR="00C40590" w:rsidRDefault="00C40590" w:rsidP="00562E77">
      <w:pPr>
        <w:spacing w:line="240" w:lineRule="auto"/>
      </w:pPr>
      <w:r>
        <w:continuationSeparator/>
      </w:r>
    </w:p>
  </w:footnote>
  <w:footnote w:id="1">
    <w:p w14:paraId="07AA3B3C"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Eine Suche nach der Phrase im VD17online ergibt 1086 Treffer bei </w:t>
      </w:r>
      <w:r w:rsidRPr="00E22DD8">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C40590" w:rsidRPr="00E22DD8" w:rsidRDefault="00C40590" w:rsidP="006745BC">
      <w:pPr>
        <w:widowControl w:val="0"/>
        <w:autoSpaceDE w:val="0"/>
        <w:autoSpaceDN w:val="0"/>
        <w:adjustRightInd w:val="0"/>
        <w:spacing w:line="240" w:lineRule="auto"/>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Eine vollständige Dokumentation, Systematisierung und Erklärung der Varianz ist für die digitale Edition der </w:t>
      </w:r>
      <w:r w:rsidRPr="00E22DD8">
        <w:rPr>
          <w:rFonts w:cs="Times New Roman"/>
          <w:i/>
          <w:sz w:val="20"/>
          <w:szCs w:val="20"/>
        </w:rPr>
        <w:t>Ethica Complementoria</w:t>
      </w:r>
      <w:r w:rsidRPr="00E22DD8">
        <w:rPr>
          <w:rFonts w:cs="Times New Roman"/>
          <w:sz w:val="20"/>
          <w:szCs w:val="20"/>
        </w:rPr>
        <w:t xml:space="preserve"> vorgesehen. Zur Unterstützung der genealogisch-stemmatologischen Argumentation hier eine Auswahl: [A1] Die Verse auf C2b "Kurtzweil ohn Schaden / Frühstück im Magen / </w:t>
      </w:r>
      <w:r w:rsidRPr="00E22DD8">
        <w:rPr>
          <w:rFonts w:cs="Times New Roman"/>
          <w:b/>
          <w:sz w:val="20"/>
          <w:szCs w:val="20"/>
        </w:rPr>
        <w:t>Peltze in Wintertagen /</w:t>
      </w:r>
      <w:r w:rsidRPr="00E22DD8">
        <w:rPr>
          <w:rFonts w:cs="Times New Roman"/>
          <w:sz w:val="20"/>
          <w:szCs w:val="20"/>
        </w:rPr>
        <w:t xml:space="preserve"> Jst alles wol zu tragen. [A2] Kurtzweil ohn Schaden / Früstück im Magen / </w:t>
      </w:r>
      <w:r w:rsidRPr="00E22DD8">
        <w:rPr>
          <w:rFonts w:cs="Times New Roman"/>
          <w:b/>
          <w:sz w:val="20"/>
          <w:szCs w:val="20"/>
        </w:rPr>
        <w:t>Peltz jm Winter tragen /</w:t>
      </w:r>
      <w:r w:rsidRPr="00E22DD8">
        <w:rPr>
          <w:rFonts w:cs="Times New Roman"/>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E22DD8">
        <w:rPr>
          <w:rFonts w:cs="Times New Roman"/>
          <w:sz w:val="20"/>
          <w:szCs w:val="20"/>
          <w:highlight w:val="green"/>
        </w:rPr>
        <w:t>[Mehr? Weniger? sind die irgendwie signifikant?]</w:t>
      </w:r>
    </w:p>
  </w:footnote>
  <w:footnote w:id="4">
    <w:p w14:paraId="6C141662" w14:textId="6F830720"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w:t>
      </w:r>
      <w:r w:rsidRPr="00E22DD8">
        <w:rPr>
          <w:rFonts w:cs="Times New Roman"/>
          <w:i/>
          <w:sz w:val="20"/>
          <w:szCs w:val="20"/>
        </w:rPr>
        <w:t>Fingerprints</w:t>
      </w:r>
      <w:r w:rsidRPr="00E22DD8">
        <w:rPr>
          <w:rFonts w:cs="Times New Roman"/>
          <w:sz w:val="20"/>
          <w:szCs w:val="20"/>
        </w:rPr>
        <w:t xml:space="preserve"> werden zur Identifikation von Alten Drucken eingesetzt. Das VD17 führt die fingerprints der Ausgaben [A2] </w:t>
      </w:r>
      <w:r w:rsidRPr="00E22DD8">
        <w:rPr>
          <w:rFonts w:eastAsia="Times New Roman" w:cs="Times New Roman"/>
          <w:sz w:val="20"/>
          <w:szCs w:val="20"/>
        </w:rPr>
        <w:t>e-e, n-n, mtt, SiEr C</w:t>
      </w:r>
      <w:r w:rsidRPr="00E22DD8">
        <w:rPr>
          <w:rFonts w:cs="Times New Roman"/>
          <w:sz w:val="20"/>
          <w:szCs w:val="20"/>
        </w:rPr>
        <w:t xml:space="preserve">, [A3] </w:t>
      </w:r>
      <w:r w:rsidRPr="00E22DD8">
        <w:rPr>
          <w:rFonts w:eastAsia="Times New Roman" w:cs="Times New Roman"/>
          <w:sz w:val="20"/>
          <w:szCs w:val="20"/>
        </w:rPr>
        <w:t>e-i- r-4. i-ss labe C 1645A</w:t>
      </w:r>
      <w:r w:rsidRPr="00E22DD8">
        <w:rPr>
          <w:rFonts w:cs="Times New Roman"/>
          <w:sz w:val="20"/>
          <w:szCs w:val="20"/>
        </w:rPr>
        <w:t xml:space="preserve"> und [A4] </w:t>
      </w:r>
      <w:r w:rsidRPr="00E22DD8">
        <w:rPr>
          <w:rFonts w:eastAsia="Times New Roman" w:cs="Times New Roman"/>
          <w:sz w:val="20"/>
          <w:szCs w:val="20"/>
        </w:rPr>
        <w:t>e.o- s:ur t.t, SiEr C</w:t>
      </w:r>
      <w:r w:rsidRPr="00E22DD8">
        <w:rPr>
          <w:rFonts w:cs="Times New Roman"/>
          <w:sz w:val="20"/>
          <w:szCs w:val="20"/>
        </w:rPr>
        <w:t xml:space="preserve">. Den </w:t>
      </w:r>
      <w:r w:rsidRPr="00E22DD8">
        <w:rPr>
          <w:rFonts w:cs="Times New Roman"/>
          <w:i/>
          <w:sz w:val="20"/>
          <w:szCs w:val="20"/>
        </w:rPr>
        <w:t>fingerprint</w:t>
      </w:r>
      <w:r w:rsidRPr="00E22DD8">
        <w:rPr>
          <w:rFonts w:cs="Times New Roman"/>
          <w:sz w:val="20"/>
          <w:szCs w:val="20"/>
        </w:rPr>
        <w:t xml:space="preserve"> von [A1] habe ich selbst ermittelt.</w:t>
      </w:r>
    </w:p>
  </w:footnote>
  <w:footnote w:id="5">
    <w:p w14:paraId="76278902" w14:textId="1D0E52F1"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GND-Datensatz http://d-nb.info/gnd/128772115 [gesehen am 05.05.2016], Lebensdaten </w:t>
      </w:r>
      <w:r w:rsidRPr="00E22DD8">
        <w:rPr>
          <w:rFonts w:cs="Times New Roman"/>
          <w:sz w:val="20"/>
          <w:szCs w:val="20"/>
          <w:lang w:val="en-US"/>
        </w:rPr>
        <w:t>1627–1668. Buchhändler in Hamburg.</w:t>
      </w:r>
    </w:p>
  </w:footnote>
  <w:footnote w:id="6">
    <w:p w14:paraId="5896C9DE" w14:textId="7B8D6473"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w:t>
      </w:r>
      <w:r w:rsidRPr="00E22DD8">
        <w:rPr>
          <w:rFonts w:cs="Times New Roman"/>
          <w:sz w:val="20"/>
          <w:szCs w:val="20"/>
          <w:highlight w:val="green"/>
        </w:rPr>
        <w:t>Hier Beispiele angeben?</w:t>
      </w:r>
    </w:p>
  </w:footnote>
  <w:footnote w:id="7">
    <w:p w14:paraId="597E91EA" w14:textId="14161910"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In [B1] ist der Umfang lediglich um anderthalb Bogen (E12, F6) erweitert. Ab [B3] sind es dann zwei vollständige Bogen.</w:t>
      </w:r>
    </w:p>
  </w:footnote>
  <w:footnote w:id="8">
    <w:p w14:paraId="2E6451FA" w14:textId="62E7760C"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Ab [B3] hat das Titelblatt verschiedene Druckersignets von Johann Naumann.</w:t>
      </w:r>
    </w:p>
  </w:footnote>
  <w:footnote w:id="9">
    <w:p w14:paraId="6E99D619" w14:textId="6E51DE4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Ausschließlich [B3] hat 220 Sprichwörter.</w:t>
      </w:r>
    </w:p>
  </w:footnote>
  <w:footnote w:id="10">
    <w:p w14:paraId="291EA006" w14:textId="2070D7D4"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E22DD8">
        <w:rPr>
          <w:rFonts w:cs="Times New Roman"/>
          <w:i/>
          <w:sz w:val="20"/>
          <w:szCs w:val="20"/>
        </w:rPr>
        <w:t>Damensprichwörter</w:t>
      </w:r>
      <w:r w:rsidRPr="00E22DD8">
        <w:rPr>
          <w:rFonts w:cs="Times New Roman"/>
          <w:sz w:val="20"/>
          <w:szCs w:val="20"/>
        </w:rPr>
        <w:t xml:space="preserve"> (da sie der Forschungsliteratur folgend Greflinger für den Autor der </w:t>
      </w:r>
      <w:r w:rsidRPr="00E22DD8">
        <w:rPr>
          <w:rFonts w:cs="Times New Roman"/>
          <w:i/>
          <w:sz w:val="20"/>
          <w:szCs w:val="20"/>
        </w:rPr>
        <w:t>Ethica</w:t>
      </w:r>
      <w:r w:rsidRPr="00E22DD8">
        <w:rPr>
          <w:rFonts w:cs="Times New Roman"/>
          <w:sz w:val="20"/>
          <w:szCs w:val="20"/>
        </w:rPr>
        <w:t xml:space="preserve"> resp. des </w:t>
      </w:r>
      <w:r w:rsidRPr="00E22DD8">
        <w:rPr>
          <w:rFonts w:cs="Times New Roman"/>
          <w:i/>
          <w:sz w:val="20"/>
          <w:szCs w:val="20"/>
        </w:rPr>
        <w:t>Complimentierbüchleins</w:t>
      </w:r>
      <w:r w:rsidRPr="00E22DD8">
        <w:rPr>
          <w:rFonts w:cs="Times New Roman"/>
          <w:sz w:val="20"/>
          <w:szCs w:val="20"/>
        </w:rPr>
        <w:t xml:space="preserve"> hält). Sie kennt die Ausgabe</w:t>
      </w:r>
      <w:r w:rsidRPr="00E22DD8">
        <w:rPr>
          <w:rFonts w:cs="Times New Roman"/>
          <w:sz w:val="20"/>
          <w:szCs w:val="20"/>
          <w:highlight w:val="green"/>
        </w:rPr>
        <w:t>n</w:t>
      </w:r>
      <w:r w:rsidRPr="00E22DD8">
        <w:rPr>
          <w:rFonts w:cs="Times New Roman"/>
          <w:sz w:val="20"/>
          <w:szCs w:val="20"/>
        </w:rPr>
        <w:t xml:space="preserve"> der </w:t>
      </w:r>
      <w:r w:rsidRPr="00E22DD8">
        <w:rPr>
          <w:rFonts w:cs="Times New Roman"/>
          <w:i/>
          <w:sz w:val="20"/>
          <w:szCs w:val="20"/>
        </w:rPr>
        <w:t>Löfflerey-Kunst</w:t>
      </w:r>
      <w:r w:rsidRPr="00E22DD8">
        <w:rPr>
          <w:rFonts w:cs="Times New Roman"/>
          <w:sz w:val="20"/>
          <w:szCs w:val="20"/>
        </w:rPr>
        <w:t xml:space="preserve"> von 1648 und die darin enthaltenen, identischen 219 </w:t>
      </w:r>
      <w:r w:rsidRPr="00E22DD8">
        <w:rPr>
          <w:rFonts w:cs="Times New Roman"/>
          <w:i/>
          <w:sz w:val="20"/>
          <w:szCs w:val="20"/>
        </w:rPr>
        <w:t>Damensprichwörter</w:t>
      </w:r>
      <w:r w:rsidRPr="00E22DD8">
        <w:rPr>
          <w:rFonts w:cs="Times New Roman"/>
          <w:sz w:val="20"/>
          <w:szCs w:val="20"/>
        </w:rPr>
        <w:t xml:space="preserve"> nicht.</w:t>
      </w:r>
    </w:p>
  </w:footnote>
  <w:footnote w:id="11">
    <w:p w14:paraId="06F55AF4" w14:textId="0BBAA8E3"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w:t>
      </w:r>
      <w:r w:rsidRPr="00E22DD8">
        <w:rPr>
          <w:rFonts w:eastAsia="Times New Roman" w:cs="Times New Roman"/>
          <w:sz w:val="20"/>
          <w:szCs w:val="20"/>
          <w:highlight w:val="yellow"/>
        </w:rPr>
        <w:t xml:space="preserve">Das Gedicht stammt aus der thematischen Gedicht- und Epigrammsammlung </w:t>
      </w:r>
      <w:r w:rsidRPr="00E22DD8">
        <w:rPr>
          <w:rFonts w:eastAsia="Times New Roman" w:cs="Times New Roman"/>
          <w:i/>
          <w:sz w:val="20"/>
          <w:szCs w:val="20"/>
          <w:highlight w:val="yellow"/>
        </w:rPr>
        <w:t>Seladons Beständige Liebe</w:t>
      </w:r>
      <w:r w:rsidRPr="00E22DD8">
        <w:rPr>
          <w:rFonts w:eastAsia="Times New Roman" w:cs="Times New Roman"/>
          <w:sz w:val="20"/>
          <w:szCs w:val="20"/>
        </w:rPr>
        <w:t>:</w:t>
      </w:r>
      <w:r w:rsidRPr="00E22DD8">
        <w:rPr>
          <w:rFonts w:eastAsia="Times New Roman" w:cs="Times New Roman"/>
          <w:i/>
          <w:sz w:val="20"/>
          <w:szCs w:val="20"/>
        </w:rPr>
        <w:t xml:space="preserve"> </w:t>
      </w:r>
      <w:r w:rsidRPr="00E22DD8">
        <w:rPr>
          <w:rFonts w:eastAsia="Times New Roman" w:cs="Times New Roman"/>
          <w:sz w:val="20"/>
          <w:szCs w:val="20"/>
        </w:rPr>
        <w:t xml:space="preserve">SELADONS | Be§ta€ndtige | Liebe. | [Zierstück] | Franckfurt am Mayn / | [Linie] | Verlegt von Edouard Schleichen | Buchha€ndlern. | [Linie] | </w:t>
      </w:r>
      <w:r w:rsidRPr="00E22DD8">
        <w:rPr>
          <w:rFonts w:eastAsia="Times New Roman" w:cs="Times New Roman"/>
          <w:i/>
          <w:sz w:val="20"/>
          <w:szCs w:val="20"/>
        </w:rPr>
        <w:t>M. DC. XLIV.</w:t>
      </w:r>
      <w:r w:rsidRPr="00E22DD8">
        <w:rPr>
          <w:rFonts w:eastAsia="Times New Roman" w:cs="Times New Roman"/>
          <w:sz w:val="20"/>
          <w:szCs w:val="20"/>
        </w:rPr>
        <w:t xml:space="preserve"> Hier, S. 6–11. Die Sammlung wird Georg Greflinger zugeschrieben.</w:t>
      </w:r>
    </w:p>
  </w:footnote>
  <w:footnote w:id="12">
    <w:p w14:paraId="06877287" w14:textId="7219CB71" w:rsidR="00C40590" w:rsidRPr="00E22DD8" w:rsidRDefault="00C40590" w:rsidP="006745BC">
      <w:pPr>
        <w:pStyle w:val="FootnoteText"/>
        <w:rPr>
          <w:rFonts w:cs="Times New Roman"/>
          <w:sz w:val="20"/>
          <w:szCs w:val="20"/>
        </w:rPr>
      </w:pPr>
      <w:r w:rsidRPr="00E22DD8">
        <w:rPr>
          <w:rStyle w:val="FootnoteReference"/>
          <w:rFonts w:cs="Times New Roman"/>
          <w:sz w:val="20"/>
          <w:szCs w:val="20"/>
          <w:highlight w:val="green"/>
        </w:rPr>
        <w:footnoteRef/>
      </w:r>
      <w:r w:rsidRPr="00E22DD8">
        <w:rPr>
          <w:rFonts w:cs="Times New Roman"/>
          <w:sz w:val="20"/>
          <w:szCs w:val="20"/>
          <w:highlight w:val="green"/>
        </w:rPr>
        <w:t xml:space="preserve"> Hier einfügen kurz zur </w:t>
      </w:r>
      <w:r w:rsidRPr="00E22DD8">
        <w:rPr>
          <w:rFonts w:cs="Times New Roman"/>
          <w:i/>
          <w:sz w:val="20"/>
          <w:szCs w:val="20"/>
          <w:highlight w:val="green"/>
        </w:rPr>
        <w:t>Löfflerey</w:t>
      </w:r>
      <w:r w:rsidRPr="00E22DD8">
        <w:rPr>
          <w:rFonts w:cs="Times New Roman"/>
          <w:sz w:val="20"/>
          <w:szCs w:val="20"/>
          <w:highlight w:val="green"/>
        </w:rPr>
        <w:t xml:space="preserve">-Tradition. Zum Verhältnis der Ausgaben der </w:t>
      </w:r>
      <w:r w:rsidRPr="00E22DD8">
        <w:rPr>
          <w:rFonts w:cs="Times New Roman"/>
          <w:i/>
          <w:sz w:val="20"/>
          <w:szCs w:val="20"/>
          <w:highlight w:val="green"/>
        </w:rPr>
        <w:t>Löfflerey-Kunst</w:t>
      </w:r>
      <w:r w:rsidRPr="00E22DD8">
        <w:rPr>
          <w:rFonts w:cs="Times New Roman"/>
          <w:sz w:val="20"/>
          <w:szCs w:val="20"/>
          <w:highlight w:val="green"/>
        </w:rPr>
        <w:t xml:space="preserve"> von 1648 und 1656 zur </w:t>
      </w:r>
      <w:r w:rsidRPr="00E22DD8">
        <w:rPr>
          <w:rFonts w:cs="Times New Roman"/>
          <w:i/>
          <w:sz w:val="20"/>
          <w:szCs w:val="20"/>
          <w:highlight w:val="green"/>
        </w:rPr>
        <w:t>Ethica Complementoria</w:t>
      </w:r>
      <w:r w:rsidRPr="00E22DD8">
        <w:rPr>
          <w:rFonts w:cs="Times New Roman"/>
          <w:sz w:val="20"/>
          <w:szCs w:val="20"/>
          <w:highlight w:val="green"/>
        </w:rPr>
        <w:t xml:space="preserve"> sowie zur Diskussion der Verfasserfrage vgl. Abschnitt ## unten.</w:t>
      </w:r>
    </w:p>
  </w:footnote>
  <w:footnote w:id="13">
    <w:p w14:paraId="1682E4AF" w14:textId="6F778CAC" w:rsidR="00C40590" w:rsidRPr="00E22DD8" w:rsidRDefault="00C40590" w:rsidP="006745BC">
      <w:pPr>
        <w:pStyle w:val="FootnoteText"/>
        <w:rPr>
          <w:rFonts w:cs="Times New Roman"/>
          <w:sz w:val="20"/>
          <w:szCs w:val="20"/>
        </w:rPr>
      </w:pPr>
      <w:r w:rsidRPr="00E22DD8">
        <w:rPr>
          <w:rStyle w:val="FootnoteReference"/>
          <w:rFonts w:cs="Times New Roman"/>
          <w:sz w:val="20"/>
          <w:szCs w:val="20"/>
          <w:highlight w:val="green"/>
        </w:rPr>
        <w:footnoteRef/>
      </w:r>
      <w:r w:rsidRPr="00E22DD8">
        <w:rPr>
          <w:rFonts w:cs="Times New Roman"/>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15F41D1A" w:rsidR="00C40590" w:rsidRPr="00E22DD8" w:rsidRDefault="00C40590" w:rsidP="006745BC">
      <w:pPr>
        <w:pStyle w:val="FootnoteText"/>
        <w:rPr>
          <w:rFonts w:cs="Times New Roman"/>
          <w:sz w:val="20"/>
          <w:szCs w:val="20"/>
        </w:rPr>
      </w:pPr>
      <w:r w:rsidRPr="00AE7CB8">
        <w:rPr>
          <w:rStyle w:val="FootnoteReference"/>
          <w:rFonts w:cs="Times New Roman"/>
          <w:sz w:val="20"/>
          <w:szCs w:val="20"/>
        </w:rPr>
        <w:footnoteRef/>
      </w:r>
      <w:r w:rsidRPr="00AE7CB8">
        <w:rPr>
          <w:rFonts w:cs="Times New Roman"/>
          <w:sz w:val="20"/>
          <w:szCs w:val="20"/>
        </w:rPr>
        <w:t xml:space="preserve"> Die Kollation </w:t>
      </w:r>
      <w:r w:rsidR="00AE7CB8" w:rsidRPr="00AE7CB8">
        <w:rPr>
          <w:rFonts w:cs="Times New Roman"/>
          <w:sz w:val="20"/>
          <w:szCs w:val="20"/>
        </w:rPr>
        <w:t xml:space="preserve">des Volldigitalisats </w:t>
      </w:r>
      <w:r w:rsidRPr="00AE7CB8">
        <w:rPr>
          <w:rFonts w:cs="Times New Roman"/>
          <w:sz w:val="20"/>
          <w:szCs w:val="20"/>
        </w:rPr>
        <w:t xml:space="preserve">von [B2] mit </w:t>
      </w:r>
      <w:r w:rsidR="00AE7CB8" w:rsidRPr="00AE7CB8">
        <w:rPr>
          <w:rFonts w:cs="Times New Roman"/>
          <w:sz w:val="20"/>
          <w:szCs w:val="20"/>
        </w:rPr>
        <w:t xml:space="preserve">dem von </w:t>
      </w:r>
      <w:r w:rsidRPr="00AE7CB8">
        <w:rPr>
          <w:rFonts w:cs="Times New Roman"/>
          <w:sz w:val="20"/>
          <w:szCs w:val="20"/>
        </w:rPr>
        <w:t xml:space="preserve">[B1] hat ergeben, dass es sich </w:t>
      </w:r>
      <w:r w:rsidR="00AE7CB8" w:rsidRPr="00AE7CB8">
        <w:rPr>
          <w:rFonts w:cs="Times New Roman"/>
          <w:sz w:val="20"/>
          <w:szCs w:val="20"/>
        </w:rPr>
        <w:t xml:space="preserve">bei [B2] </w:t>
      </w:r>
      <w:r w:rsidRPr="00AE7CB8">
        <w:rPr>
          <w:rFonts w:cs="Times New Roman"/>
          <w:sz w:val="20"/>
          <w:szCs w:val="20"/>
        </w:rPr>
        <w:t xml:space="preserve">nicht um einen seitengetreuen Nachdruck </w:t>
      </w:r>
      <w:r w:rsidR="00AE7CB8" w:rsidRPr="00AE7CB8">
        <w:rPr>
          <w:rFonts w:cs="Times New Roman"/>
          <w:sz w:val="20"/>
          <w:szCs w:val="20"/>
        </w:rPr>
        <w:t>sondern</w:t>
      </w:r>
      <w:r w:rsidRPr="00AE7CB8">
        <w:rPr>
          <w:rFonts w:cs="Times New Roman"/>
          <w:sz w:val="20"/>
          <w:szCs w:val="20"/>
        </w:rPr>
        <w:t xml:space="preserve"> um einen Neusatz mit druckereispezifischen typographischen Konventionen handelt, der </w:t>
      </w:r>
      <w:r w:rsidR="00AE7CB8" w:rsidRPr="00AE7CB8">
        <w:rPr>
          <w:rFonts w:cs="Times New Roman"/>
          <w:sz w:val="20"/>
          <w:szCs w:val="20"/>
        </w:rPr>
        <w:t>sich jedoch im Textbestand lediglich durch einige wenige regionalsprachliche Anpassungen, Fehlerkorrekturen sowie neue Setzerfehler unterscheidet</w:t>
      </w:r>
      <w:r w:rsidRPr="00AE7CB8">
        <w:rPr>
          <w:rFonts w:cs="Times New Roman"/>
          <w:sz w:val="20"/>
          <w:szCs w:val="20"/>
        </w:rPr>
        <w:t xml:space="preserve">. </w:t>
      </w:r>
      <w:bookmarkStart w:id="0" w:name="_GoBack"/>
      <w:bookmarkEnd w:id="0"/>
    </w:p>
  </w:footnote>
  <w:footnote w:id="15">
    <w:p w14:paraId="1561A9FE" w14:textId="6FA49D1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Abmessungen von [C1] ermitteln / eintragen.</w:t>
      </w:r>
    </w:p>
  </w:footnote>
  <w:footnote w:id="16">
    <w:p w14:paraId="57A21B95" w14:textId="1390ABA9" w:rsidR="00C40590" w:rsidRPr="00E22DD8" w:rsidRDefault="00C40590" w:rsidP="006745BC">
      <w:pPr>
        <w:spacing w:line="240" w:lineRule="auto"/>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Es konnten nicht von allen Exemplaren Abmessungen genommen werden: [C2] 10,5 cm × 4,7 cm, [C3] 9,9 cm × 5,6 cm, [C4] 11,1 cm × 5,3 cm. </w:t>
      </w:r>
    </w:p>
  </w:footnote>
  <w:footnote w:id="17">
    <w:p w14:paraId="48A9CB00" w14:textId="180A569F"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Die überlieferten Exemplare von [C2], [C5]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18">
    <w:p w14:paraId="2F284AF6" w14:textId="4CD6F2CD"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Die [C1] enthaltende </w:t>
      </w:r>
      <w:r w:rsidRPr="00E22DD8">
        <w:rPr>
          <w:rFonts w:cs="Times New Roman"/>
          <w:i/>
          <w:sz w:val="20"/>
          <w:szCs w:val="20"/>
        </w:rPr>
        <w:t>Löfflerey-Kunst</w:t>
      </w:r>
      <w:r w:rsidRPr="00E22DD8">
        <w:rPr>
          <w:rFonts w:cs="Times New Roman"/>
          <w:sz w:val="20"/>
          <w:szCs w:val="20"/>
        </w:rPr>
        <w:t xml:space="preserve">-Druckersynthese ist gegenüber der [B2] enthaltenden </w:t>
      </w:r>
      <w:r w:rsidRPr="00E22DD8">
        <w:rPr>
          <w:rFonts w:cs="Times New Roman"/>
          <w:i/>
          <w:sz w:val="20"/>
          <w:szCs w:val="20"/>
        </w:rPr>
        <w:t>Löfflerey-Kunst</w:t>
      </w:r>
      <w:r w:rsidRPr="00E22DD8">
        <w:rPr>
          <w:rFonts w:cs="Times New Roman"/>
          <w:sz w:val="20"/>
          <w:szCs w:val="20"/>
        </w:rPr>
        <w:t xml:space="preserve"> im Ganzen stark bearbeitet und erweitert, die Abfolge der Einzelteile und Anhänge ist ebenfalls verändert. Wir wissen über die </w:t>
      </w:r>
      <w:r w:rsidRPr="00E22DD8">
        <w:rPr>
          <w:rFonts w:cs="Times New Roman"/>
          <w:i/>
          <w:sz w:val="20"/>
          <w:szCs w:val="20"/>
        </w:rPr>
        <w:t>Löfflerey-Kunst</w:t>
      </w:r>
      <w:r w:rsidRPr="00E22DD8">
        <w:rPr>
          <w:rFonts w:cs="Times New Roman"/>
          <w:sz w:val="20"/>
          <w:szCs w:val="20"/>
        </w:rPr>
        <w:t xml:space="preserve">, von der insgesamt nicht mehr als sechs Exemplare in drei Ausgaben erhalten sind, sehr wenig. Eine Edition des Traktats zur </w:t>
      </w:r>
      <w:r w:rsidRPr="00E22DD8">
        <w:rPr>
          <w:rFonts w:cs="Times New Roman"/>
          <w:i/>
          <w:sz w:val="20"/>
          <w:szCs w:val="20"/>
        </w:rPr>
        <w:t>Löfflerey-Kunst</w:t>
      </w:r>
      <w:r w:rsidRPr="00E22DD8">
        <w:rPr>
          <w:rFonts w:cs="Times New Roman"/>
          <w:sz w:val="20"/>
          <w:szCs w:val="20"/>
        </w:rPr>
        <w:t xml:space="preserve"> sowie eine Studie zur Textgeschichte sind in Planung.</w:t>
      </w:r>
    </w:p>
  </w:footnote>
  <w:footnote w:id="19">
    <w:p w14:paraId="4D5C5920" w14:textId="676D362F"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Laut Frenzel 2012, S. 98–99, geht die Ausgabe des </w:t>
      </w:r>
      <w:r w:rsidRPr="00E22DD8">
        <w:rPr>
          <w:rFonts w:cs="Times New Roman"/>
          <w:i/>
          <w:sz w:val="20"/>
          <w:szCs w:val="20"/>
        </w:rPr>
        <w:t>Tranchier-Buchs</w:t>
      </w:r>
      <w:r w:rsidRPr="00E22DD8">
        <w:rPr>
          <w:rFonts w:cs="Times New Roman"/>
          <w:sz w:val="20"/>
          <w:szCs w:val="20"/>
        </w:rPr>
        <w:t xml:space="preserve">, die in der Druckersynthese mit der Ethica ab [C2] enthalten ist, </w:t>
      </w:r>
      <w:r w:rsidRPr="00E22DD8">
        <w:rPr>
          <w:rFonts w:cs="Times New Roman"/>
          <w:sz w:val="20"/>
          <w:szCs w:val="20"/>
          <w:u w:color="0000E9"/>
          <w:lang w:eastAsia="ja-JP"/>
        </w:rPr>
        <w:t>auf die von Andreas Klett stark bearbeiteten Ausgaben Jena 1657 sowie Jena und Weimar 1659 (beide bei Kaspar Freyschmidt) zurück. [</w:t>
      </w:r>
      <w:r w:rsidRPr="00E22DD8">
        <w:rPr>
          <w:rFonts w:cs="Times New Roman"/>
          <w:sz w:val="20"/>
          <w:szCs w:val="20"/>
        </w:rPr>
        <w:t xml:space="preserve">Titelkupfer] Neū-vermehrtes | </w:t>
      </w:r>
      <w:r w:rsidRPr="00E22DD8">
        <w:rPr>
          <w:rFonts w:cs="Times New Roman"/>
          <w:sz w:val="20"/>
          <w:szCs w:val="20"/>
          <w:u w:val="single"/>
        </w:rPr>
        <w:t>Trenchir</w:t>
      </w:r>
      <w:r w:rsidRPr="00E22DD8">
        <w:rPr>
          <w:rFonts w:cs="Times New Roman"/>
          <w:sz w:val="20"/>
          <w:szCs w:val="20"/>
        </w:rPr>
        <w:t>-Büchlein. | Das woran die Natūr hat allen fleiß gewandt, | zergliedert, Schöne, dir! deß Kün</w:t>
      </w:r>
      <w:r w:rsidRPr="00E22DD8">
        <w:rPr>
          <w:rFonts w:cs="Times New Roman"/>
          <w:sz w:val="20"/>
          <w:szCs w:val="20"/>
          <w:u w:val="single"/>
        </w:rPr>
        <w:t>ſ</w:t>
      </w:r>
      <w:r w:rsidRPr="00E22DD8">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E22DD8">
        <w:rPr>
          <w:rFonts w:cs="Times New Roman"/>
          <w:i/>
          <w:sz w:val="20"/>
          <w:szCs w:val="20"/>
        </w:rPr>
        <w:t>Andræas</w:t>
      </w:r>
      <w:r w:rsidRPr="00E22DD8">
        <w:rPr>
          <w:rFonts w:cs="Times New Roman"/>
          <w:sz w:val="20"/>
          <w:szCs w:val="20"/>
        </w:rPr>
        <w:t xml:space="preserve"> Kletten / </w:t>
      </w:r>
      <w:r w:rsidRPr="00E22DD8">
        <w:rPr>
          <w:rFonts w:cs="Times New Roman"/>
          <w:i/>
          <w:sz w:val="20"/>
          <w:szCs w:val="20"/>
        </w:rPr>
        <w:t>Cyg: Miſn: &amp; Jur. Stud:</w:t>
      </w:r>
      <w:r w:rsidRPr="00E22DD8">
        <w:rPr>
          <w:rFonts w:cs="Times New Roman"/>
          <w:sz w:val="20"/>
          <w:szCs w:val="20"/>
        </w:rPr>
        <w:t xml:space="preserve"> | [Linie] | JEHNA / | Druckts und verlegts </w:t>
      </w:r>
      <w:r w:rsidRPr="00E22DD8">
        <w:rPr>
          <w:rFonts w:cs="Times New Roman"/>
          <w:sz w:val="20"/>
          <w:szCs w:val="20"/>
          <w:u w:val="single"/>
        </w:rPr>
        <w:t>Caſparus</w:t>
      </w:r>
      <w:r w:rsidRPr="00E22DD8">
        <w:rPr>
          <w:rFonts w:cs="Times New Roman"/>
          <w:sz w:val="20"/>
          <w:szCs w:val="20"/>
        </w:rPr>
        <w:t xml:space="preserve"> Freyſchmied / | Jm Jahr </w:t>
      </w:r>
      <w:r w:rsidRPr="00E22DD8">
        <w:rPr>
          <w:rFonts w:cs="Times New Roman"/>
          <w:i/>
          <w:sz w:val="20"/>
          <w:szCs w:val="20"/>
        </w:rPr>
        <w:t>M DC LVII.</w:t>
      </w:r>
      <w:r w:rsidRPr="00E22DD8">
        <w:rPr>
          <w:rFonts w:cs="Times New Roman"/>
          <w:sz w:val="20"/>
          <w:szCs w:val="20"/>
        </w:rPr>
        <w:t xml:space="preserve"> – Transgraphiert nach dem Volldigitalisat des unikal überlieferten Exemplars in der Sächsischen Landesbibliothek, Staats- und Universitätsbibliothek Dresden, Signatur </w:t>
      </w:r>
      <w:r w:rsidRPr="00E22DD8">
        <w:rPr>
          <w:rFonts w:eastAsia="Times New Roman" w:cs="Times New Roman"/>
          <w:sz w:val="20"/>
          <w:szCs w:val="20"/>
        </w:rPr>
        <w:t>2007 8 037840 (Sammlung Putz)</w:t>
      </w:r>
      <w:r w:rsidRPr="00E22DD8">
        <w:rPr>
          <w:rFonts w:cs="Times New Roman"/>
          <w:sz w:val="20"/>
          <w:szCs w:val="20"/>
        </w:rPr>
        <w:t xml:space="preserve">; Permalink zum Digitalisat: http://digital.slub-dresden.de/id313666830. Tranchierbücher sind eine weitere 'Mode' des 17. Jahrhunderts. Sie stammen – wie die Höflichkeitstraktate – aus dem italienischen Kulturraum und sind seit der ersten deutschen Übersetzung des </w:t>
      </w:r>
      <w:r w:rsidRPr="00E22DD8">
        <w:rPr>
          <w:rFonts w:cs="Times New Roman"/>
          <w:i/>
          <w:sz w:val="20"/>
          <w:szCs w:val="20"/>
        </w:rPr>
        <w:t>Tranchier-Buches</w:t>
      </w:r>
      <w:r w:rsidRPr="00E22DD8">
        <w:rPr>
          <w:rFonts w:cs="Times New Roman"/>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E22DD8">
        <w:rPr>
          <w:rFonts w:cs="Times New Roman"/>
          <w:i/>
          <w:sz w:val="20"/>
          <w:szCs w:val="20"/>
        </w:rPr>
        <w:t>Tranchier-Buch</w:t>
      </w:r>
      <w:r w:rsidRPr="00E22DD8">
        <w:rPr>
          <w:rFonts w:cs="Times New Roman"/>
          <w:sz w:val="20"/>
          <w:szCs w:val="20"/>
        </w:rPr>
        <w:t xml:space="preserve"> basieren sondern wesentliche konzeptionelle und inhaltliche Umarbeitungen anderer Autoren, unter anderem Andreas Kletts, sind. Eine kulturhistorische Aufarbeitung der </w:t>
      </w:r>
      <w:r w:rsidRPr="00E22DD8">
        <w:rPr>
          <w:rFonts w:cs="Times New Roman"/>
          <w:i/>
          <w:sz w:val="20"/>
          <w:szCs w:val="20"/>
        </w:rPr>
        <w:t>Tranchier-Buch</w:t>
      </w:r>
      <w:r w:rsidRPr="00E22DD8">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E22DD8">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20">
    <w:p w14:paraId="19832A56" w14:textId="1292798C" w:rsidR="00C40590" w:rsidRPr="00E22DD8" w:rsidRDefault="00C40590" w:rsidP="006745BC">
      <w:pPr>
        <w:spacing w:line="240" w:lineRule="auto"/>
        <w:ind w:hanging="480"/>
        <w:rPr>
          <w:rFonts w:eastAsia="Times New Roman" w:cs="Times New Roman"/>
          <w:sz w:val="20"/>
          <w:szCs w:val="20"/>
        </w:rPr>
      </w:pPr>
      <w:r w:rsidRPr="00E22DD8">
        <w:rPr>
          <w:rFonts w:cs="Times New Roman"/>
          <w:sz w:val="20"/>
          <w:szCs w:val="20"/>
        </w:rPr>
        <w:tab/>
      </w:r>
      <w:r w:rsidRPr="00E22DD8">
        <w:rPr>
          <w:rStyle w:val="FootnoteReference"/>
          <w:rFonts w:cs="Times New Roman"/>
          <w:sz w:val="20"/>
          <w:szCs w:val="20"/>
        </w:rPr>
        <w:footnoteRef/>
      </w:r>
      <w:r w:rsidRPr="00E22DD8">
        <w:rPr>
          <w:rFonts w:cs="Times New Roman"/>
          <w:sz w:val="20"/>
          <w:szCs w:val="20"/>
        </w:rPr>
        <w:t xml:space="preserve"> </w:t>
      </w:r>
      <w:r w:rsidRPr="00E22DD8">
        <w:rPr>
          <w:rFonts w:cs="Times New Roman"/>
          <w:i/>
          <w:sz w:val="20"/>
          <w:szCs w:val="20"/>
        </w:rPr>
        <w:t>Tisch- und Leberreime</w:t>
      </w:r>
      <w:r w:rsidRPr="00E22DD8">
        <w:rPr>
          <w:rFonts w:cs="Times New Roman"/>
          <w:sz w:val="20"/>
          <w:szCs w:val="20"/>
        </w:rPr>
        <w:t xml:space="preserve"> haben eine lange Tradition vor allem im niederdeutschen Sprachraum. 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Euphrosine von Sittenbach ist nach</w:t>
      </w:r>
      <w:r w:rsidRPr="00E22DD8">
        <w:rPr>
          <w:rFonts w:cs="Times New Roman"/>
          <w:sz w:val="20"/>
          <w:szCs w:val="20"/>
          <w:u w:color="0000E9"/>
          <w:lang w:eastAsia="ja-JP"/>
        </w:rPr>
        <w:t xml:space="preserve"> Dünnhaupt (1993, S. ##) Pseudonym von Heinrich Schaevius.</w:t>
      </w:r>
      <w:r w:rsidRPr="00E22DD8">
        <w:rPr>
          <w:rFonts w:cs="Times New Roman"/>
          <w:sz w:val="20"/>
          <w:szCs w:val="20"/>
        </w:rPr>
        <w:t xml:space="preserve"> Problematisch ist die Zuschreibung da Dünnhaupt keine Begründung angibt </w:t>
      </w:r>
      <w:r w:rsidRPr="00E22DD8">
        <w:rPr>
          <w:rFonts w:cs="Times New Roman"/>
          <w:sz w:val="20"/>
          <w:szCs w:val="20"/>
          <w:highlight w:val="green"/>
        </w:rPr>
        <w:t>(angbl. nach Weller, Pseudonyme??)</w:t>
      </w:r>
      <w:r w:rsidRPr="00E22DD8">
        <w:rPr>
          <w:rFonts w:cs="Times New Roman"/>
          <w:sz w:val="20"/>
          <w:szCs w:val="20"/>
        </w:rPr>
        <w:t xml:space="preserve">. Vgl. allgemein zu den </w:t>
      </w:r>
      <w:r w:rsidRPr="00E22DD8">
        <w:rPr>
          <w:rFonts w:cs="Times New Roman"/>
          <w:i/>
          <w:sz w:val="20"/>
          <w:szCs w:val="20"/>
        </w:rPr>
        <w:t>Leberreimen</w:t>
      </w:r>
      <w:r w:rsidRPr="00E22DD8">
        <w:rPr>
          <w:rFonts w:cs="Times New Roman"/>
          <w:sz w:val="20"/>
          <w:szCs w:val="20"/>
        </w:rPr>
        <w:t xml:space="preserve"> </w:t>
      </w:r>
      <w:r w:rsidRPr="00E22DD8">
        <w:rPr>
          <w:rFonts w:eastAsia="Times New Roman" w:cs="Times New Roman"/>
          <w:sz w:val="20"/>
          <w:szCs w:val="20"/>
        </w:rPr>
        <w:t xml:space="preserve">Herman Brandes: Zur Geschichte der Leberreime. In: </w:t>
      </w:r>
      <w:r w:rsidRPr="00E22DD8">
        <w:rPr>
          <w:rFonts w:eastAsia="Times New Roman" w:cs="Times New Roman"/>
          <w:i/>
          <w:iCs/>
          <w:sz w:val="20"/>
          <w:szCs w:val="20"/>
        </w:rPr>
        <w:t>Jahrbuch des Vereins für niederdeutsche Sprachforschung</w:t>
      </w:r>
      <w:r w:rsidRPr="00E22DD8">
        <w:rPr>
          <w:rFonts w:eastAsia="Times New Roman" w:cs="Times New Roman"/>
          <w:sz w:val="20"/>
          <w:szCs w:val="20"/>
        </w:rPr>
        <w:t xml:space="preserve"> 14 (1888), S. 92–95, L. H. Fischer: Zur Geschichte der Leberreime. In: </w:t>
      </w:r>
      <w:r w:rsidRPr="00E22DD8">
        <w:rPr>
          <w:rFonts w:eastAsia="Times New Roman" w:cs="Times New Roman"/>
          <w:i/>
          <w:iCs/>
          <w:sz w:val="20"/>
          <w:szCs w:val="20"/>
        </w:rPr>
        <w:t>Jahrbuch des Vereins für niederdeutsche Sprachforschung</w:t>
      </w:r>
      <w:r w:rsidRPr="00E22DD8">
        <w:rPr>
          <w:rFonts w:eastAsia="Times New Roman" w:cs="Times New Roman"/>
          <w:sz w:val="20"/>
          <w:szCs w:val="20"/>
        </w:rPr>
        <w:t xml:space="preserve"> 14 (1888), S. 95–99 sowie D.F. Gruppe: Die Leberreime. In: </w:t>
      </w:r>
      <w:r w:rsidRPr="00E22DD8">
        <w:rPr>
          <w:rFonts w:eastAsia="Times New Roman" w:cs="Times New Roman"/>
          <w:i/>
          <w:iCs/>
          <w:sz w:val="20"/>
          <w:szCs w:val="20"/>
        </w:rPr>
        <w:t>Leben und Werke deutscher Dichter. Geschichte der deutschen Poesie in den drei letzten Jahrhunderten</w:t>
      </w:r>
      <w:r w:rsidRPr="00E22DD8">
        <w:rPr>
          <w:rFonts w:eastAsia="Times New Roman" w:cs="Times New Roman"/>
          <w:sz w:val="20"/>
          <w:szCs w:val="20"/>
        </w:rPr>
        <w:t>, hrsg. v. dems. 2. Aufl., Leipzig 1872, S. 680–688.</w:t>
      </w:r>
    </w:p>
  </w:footnote>
  <w:footnote w:id="21">
    <w:p w14:paraId="60239B63" w14:textId="19852594"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22">
    <w:p w14:paraId="439F1511" w14:textId="21CC3142"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In der in Vorbereitung befindlichen Edition der </w:t>
      </w:r>
      <w:r w:rsidRPr="00E22DD8">
        <w:rPr>
          <w:rFonts w:cs="Times New Roman"/>
          <w:i/>
          <w:sz w:val="20"/>
          <w:szCs w:val="20"/>
        </w:rPr>
        <w:t>Ethica Complementoria</w:t>
      </w:r>
      <w:r w:rsidRPr="00E22DD8">
        <w:rPr>
          <w:rFonts w:cs="Times New Roman"/>
          <w:sz w:val="20"/>
          <w:szCs w:val="20"/>
        </w:rPr>
        <w:t xml:space="preserve"> wird auf die Bearbeitungspraxis des Näheren eingegangen werden. </w:t>
      </w:r>
      <w:r w:rsidRPr="00E22DD8">
        <w:rPr>
          <w:rFonts w:cs="Times New Roman"/>
          <w:sz w:val="20"/>
          <w:szCs w:val="20"/>
          <w:highlight w:val="green"/>
        </w:rPr>
        <w:t>Siehe dazu Abschnitt ##.</w:t>
      </w:r>
    </w:p>
  </w:footnote>
  <w:footnote w:id="23">
    <w:p w14:paraId="1AFF87E3" w14:textId="2C39E2AF"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[C1] </w:t>
      </w:r>
      <w:r w:rsidRPr="00E22DD8">
        <w:rPr>
          <w:rFonts w:eastAsia="Times New Roman" w:cs="Times New Roman"/>
          <w:sz w:val="20"/>
          <w:szCs w:val="20"/>
        </w:rPr>
        <w:t xml:space="preserve">enthält dagegen einen Anhang mit vier Liedern einschließlich musikalischer Notation: </w:t>
      </w:r>
      <w:r w:rsidRPr="00E22DD8">
        <w:rPr>
          <w:rFonts w:eastAsia="Times New Roman" w:cs="Times New Roman"/>
          <w:i/>
          <w:sz w:val="20"/>
          <w:szCs w:val="20"/>
        </w:rPr>
        <w:t>Des Coridons Traum</w:t>
      </w:r>
      <w:r w:rsidRPr="00E22DD8">
        <w:rPr>
          <w:rFonts w:eastAsia="Times New Roman" w:cs="Times New Roman"/>
          <w:sz w:val="20"/>
          <w:szCs w:val="20"/>
        </w:rPr>
        <w:t xml:space="preserve"> (pag. 348–350); </w:t>
      </w:r>
      <w:r w:rsidRPr="00E22DD8">
        <w:rPr>
          <w:rFonts w:eastAsia="Times New Roman" w:cs="Times New Roman"/>
          <w:i/>
          <w:sz w:val="20"/>
          <w:szCs w:val="20"/>
        </w:rPr>
        <w:t>Hans ohn Sorge</w:t>
      </w:r>
      <w:r w:rsidRPr="00E22DD8">
        <w:rPr>
          <w:rFonts w:eastAsia="Times New Roman" w:cs="Times New Roman"/>
          <w:sz w:val="20"/>
          <w:szCs w:val="20"/>
        </w:rPr>
        <w:t xml:space="preserve"> (pag. 351–353), </w:t>
      </w:r>
      <w:r w:rsidRPr="00E22DD8">
        <w:rPr>
          <w:rFonts w:eastAsia="Times New Roman" w:cs="Times New Roman"/>
          <w:i/>
          <w:sz w:val="20"/>
          <w:szCs w:val="20"/>
        </w:rPr>
        <w:t>Der Ehelichen Liebe Nuzen</w:t>
      </w:r>
      <w:r w:rsidRPr="00E22DD8">
        <w:rPr>
          <w:rFonts w:eastAsia="Times New Roman" w:cs="Times New Roman"/>
          <w:sz w:val="20"/>
          <w:szCs w:val="20"/>
        </w:rPr>
        <w:t xml:space="preserve"> (pag. 354–356) und </w:t>
      </w:r>
      <w:r w:rsidRPr="00E22DD8">
        <w:rPr>
          <w:rFonts w:eastAsia="Times New Roman" w:cs="Times New Roman"/>
          <w:i/>
          <w:sz w:val="20"/>
          <w:szCs w:val="20"/>
        </w:rPr>
        <w:t>Der unbeständige Liebhaber</w:t>
      </w:r>
      <w:r w:rsidRPr="00E22DD8">
        <w:rPr>
          <w:rFonts w:eastAsia="Times New Roman" w:cs="Times New Roman"/>
          <w:sz w:val="20"/>
          <w:szCs w:val="20"/>
        </w:rPr>
        <w:t xml:space="preserve"> (pag. 357–360). Sie stammen aus der von Georg Greflinger unter seinem Schäfernamen </w:t>
      </w:r>
      <w:r w:rsidRPr="00E22DD8">
        <w:rPr>
          <w:rFonts w:eastAsia="Times New Roman" w:cs="Times New Roman"/>
          <w:i/>
          <w:sz w:val="20"/>
          <w:szCs w:val="20"/>
        </w:rPr>
        <w:t>Seladon</w:t>
      </w:r>
      <w:r w:rsidRPr="00E22DD8">
        <w:rPr>
          <w:rFonts w:eastAsia="Times New Roman" w:cs="Times New Roman"/>
          <w:sz w:val="20"/>
          <w:szCs w:val="20"/>
        </w:rPr>
        <w:t xml:space="preserve"> herausgegebenen Sammlung </w:t>
      </w:r>
      <w:r w:rsidRPr="00E22DD8">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4">
    <w:p w14:paraId="463E5C82" w14:textId="74E16058"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In [C9] (Amsterdam 1717) sind die </w:t>
      </w:r>
      <w:r w:rsidRPr="00E22DD8">
        <w:rPr>
          <w:rFonts w:cs="Times New Roman"/>
          <w:i/>
          <w:sz w:val="20"/>
          <w:szCs w:val="20"/>
        </w:rPr>
        <w:t>Reime auf Konfektscheiben</w:t>
      </w:r>
      <w:r w:rsidRPr="00E22DD8">
        <w:rPr>
          <w:rFonts w:cs="Times New Roman"/>
          <w:sz w:val="20"/>
          <w:szCs w:val="20"/>
        </w:rPr>
        <w:t xml:space="preserve"> nicht mehr enthalten</w:t>
      </w:r>
    </w:p>
  </w:footnote>
  <w:footnote w:id="25">
    <w:p w14:paraId="7F105018" w14:textId="4B513E4C"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In der Bibliographie steht hierzu lediglich „gleiche Kollation“ [12° A-F] in Bezug auf die datierte und firmierte Ausgabe von Naumann 1658 (Dünnhaupt 7.11). Eine Überprüfung anhand des </w:t>
      </w:r>
      <w:r w:rsidRPr="00E22DD8">
        <w:rPr>
          <w:rFonts w:cs="Times New Roman"/>
          <w:i/>
          <w:sz w:val="20"/>
          <w:szCs w:val="20"/>
        </w:rPr>
        <w:t>Dresdner Exemplars</w:t>
      </w:r>
      <w:r w:rsidRPr="00E22DD8">
        <w:rPr>
          <w:rFonts w:cs="Times New Roman"/>
          <w:sz w:val="20"/>
          <w:szCs w:val="20"/>
        </w:rPr>
        <w:t xml:space="preserve"> hat demgegenüber ergeben, dass der </w:t>
      </w:r>
      <w:r w:rsidRPr="00E22DD8">
        <w:rPr>
          <w:rFonts w:cs="Times New Roman"/>
          <w:i/>
          <w:sz w:val="20"/>
          <w:szCs w:val="20"/>
        </w:rPr>
        <w:t>Ethica</w:t>
      </w:r>
      <w:r w:rsidRPr="00E22DD8">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6">
    <w:p w14:paraId="2FDDB31D" w14:textId="503AAA1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27">
    <w:p w14:paraId="0EBA0791" w14:textId="4164FEBD"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w:t>
      </w:r>
      <w:r w:rsidRPr="00E22DD8">
        <w:rPr>
          <w:rFonts w:eastAsia="Times New Roman" w:cs="Times New Roman"/>
          <w:sz w:val="20"/>
          <w:szCs w:val="20"/>
        </w:rPr>
        <w:t xml:space="preserve">Dünnhaupt war 1991 lediglich das </w:t>
      </w:r>
      <w:r w:rsidRPr="00E22DD8">
        <w:rPr>
          <w:rFonts w:eastAsia="Times New Roman" w:cs="Times New Roman"/>
          <w:i/>
          <w:sz w:val="20"/>
          <w:szCs w:val="20"/>
        </w:rPr>
        <w:t>Londoner Exemplar</w:t>
      </w:r>
      <w:r w:rsidRPr="00E22DD8">
        <w:rPr>
          <w:rFonts w:eastAsia="Times New Roman" w:cs="Times New Roman"/>
          <w:sz w:val="20"/>
          <w:szCs w:val="20"/>
        </w:rPr>
        <w:t xml:space="preserve"> von [C2] bekannt (welches er vermutlich nicht im Original hat einsehen können), das </w:t>
      </w:r>
      <w:r w:rsidRPr="00E22DD8">
        <w:rPr>
          <w:rFonts w:eastAsia="Times New Roman" w:cs="Times New Roman"/>
          <w:i/>
          <w:sz w:val="20"/>
          <w:szCs w:val="20"/>
        </w:rPr>
        <w:t>Dresdner Exemplar</w:t>
      </w:r>
      <w:r w:rsidRPr="00E22DD8">
        <w:rPr>
          <w:rFonts w:eastAsia="Times New Roman" w:cs="Times New Roman"/>
          <w:sz w:val="20"/>
          <w:szCs w:val="20"/>
        </w:rPr>
        <w:t xml:space="preserve"> ist erst zusammen mit anderen Ausgaben des </w:t>
      </w:r>
      <w:r w:rsidRPr="00E22DD8">
        <w:rPr>
          <w:rFonts w:eastAsia="Times New Roman" w:cs="Times New Roman"/>
          <w:i/>
          <w:sz w:val="20"/>
          <w:szCs w:val="20"/>
        </w:rPr>
        <w:t>Tranchierbuchs</w:t>
      </w:r>
      <w:r w:rsidRPr="00E22DD8">
        <w:rPr>
          <w:rFonts w:eastAsia="Times New Roman" w:cs="Times New Roman"/>
          <w:sz w:val="20"/>
          <w:szCs w:val="20"/>
        </w:rPr>
        <w:t xml:space="preserve"> aus der Sammlung Walter Putz im Jahr 2007 in den Bestand der SLUB Dresden übergegangen.</w:t>
      </w:r>
    </w:p>
  </w:footnote>
  <w:footnote w:id="28">
    <w:p w14:paraId="117A8113" w14:textId="6EB6DE9E"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29">
    <w:p w14:paraId="6477CDEB" w14:textId="6EADD724"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Petrus Lucius, in Rinteln als Drucker und Verleger der Universitätsdruckerei tätig von 1622 bis 1656. Permalink zum Personendatensatz in der GND http://d-nb.info/gnd/121946401 [gesehen am 14.05.2016].</w:t>
      </w:r>
    </w:p>
  </w:footnote>
  <w:footnote w:id="30">
    <w:p w14:paraId="10F10DDE" w14:textId="7C66885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w:t>
      </w:r>
      <w:r w:rsidRPr="00E22DD8">
        <w:rPr>
          <w:rFonts w:cs="Times New Roman"/>
          <w:sz w:val="20"/>
          <w:szCs w:val="20"/>
          <w:u w:color="0000E9"/>
          <w:lang w:eastAsia="ja-JP"/>
        </w:rPr>
        <w:t xml:space="preserve">Das </w:t>
      </w:r>
      <w:r w:rsidRPr="00E22DD8">
        <w:rPr>
          <w:rFonts w:cs="Times New Roman"/>
          <w:i/>
          <w:sz w:val="20"/>
          <w:szCs w:val="20"/>
          <w:u w:color="0000E9"/>
          <w:lang w:eastAsia="ja-JP"/>
        </w:rPr>
        <w:t>Tranchier-Buch</w:t>
      </w:r>
      <w:r w:rsidRPr="00E22DD8">
        <w:rPr>
          <w:rFonts w:cs="Times New Roman"/>
          <w:sz w:val="20"/>
          <w:szCs w:val="20"/>
          <w:u w:color="0000E9"/>
          <w:lang w:eastAsia="ja-JP"/>
        </w:rPr>
        <w:t xml:space="preserve"> in [D1] geht Frenzel 2012, S. 29, zufolge auf die von Matthias Gieger redigierte und von Paul Fürst in Nürnberg herausgegebene Ausgabe von 1642 zurück, ebenfalls in 8° quer.</w:t>
      </w:r>
      <w:r w:rsidRPr="00E22DD8">
        <w:rPr>
          <w:rFonts w:cs="Times New Roman"/>
          <w:sz w:val="20"/>
          <w:szCs w:val="20"/>
        </w:rPr>
        <w:t xml:space="preserve"> Der </w:t>
      </w:r>
      <w:r w:rsidRPr="00E22DD8">
        <w:rPr>
          <w:rFonts w:cs="Times New Roman"/>
          <w:i/>
          <w:sz w:val="20"/>
          <w:szCs w:val="20"/>
        </w:rPr>
        <w:t>Tranchier-Teil</w:t>
      </w:r>
      <w:r w:rsidRPr="00E22DD8">
        <w:rPr>
          <w:rFonts w:cs="Times New Roman"/>
          <w:sz w:val="20"/>
          <w:szCs w:val="20"/>
        </w:rPr>
        <w:t xml:space="preserve"> in [D2] ist nach Frenzel 2012, S. 35, ein bearbeiteter Nachdruck der Ausgabe des </w:t>
      </w:r>
      <w:r w:rsidRPr="00E22DD8">
        <w:rPr>
          <w:rFonts w:cs="Times New Roman"/>
          <w:i/>
          <w:sz w:val="20"/>
          <w:szCs w:val="20"/>
        </w:rPr>
        <w:t>Trincir-Büchleins</w:t>
      </w:r>
      <w:r w:rsidRPr="00E22DD8">
        <w:rPr>
          <w:rFonts w:cs="Times New Roman"/>
          <w:sz w:val="20"/>
          <w:szCs w:val="20"/>
        </w:rPr>
        <w:t xml:space="preserve"> von Paul Fürst (Nürnberg 1649), die bisher nicht im VD17 oder bei Dünnhaupt nachgewiesen ist, wobei sich das unikal überlieferte Exemplar in Privatbesitz befindet: [Kupfertitel] Vollſtändiges | </w:t>
      </w:r>
      <w:r w:rsidRPr="00E22DD8">
        <w:rPr>
          <w:rFonts w:cs="Times New Roman"/>
          <w:i/>
          <w:smallCaps/>
          <w:sz w:val="20"/>
          <w:szCs w:val="20"/>
        </w:rPr>
        <w:t>Trincir-</w:t>
      </w:r>
      <w:r w:rsidRPr="00E22DD8">
        <w:rPr>
          <w:rFonts w:cs="Times New Roman"/>
          <w:sz w:val="20"/>
          <w:szCs w:val="20"/>
        </w:rPr>
        <w:t xml:space="preserve">| Buch: | Von Tafeldecken Vor-| ſchneiden und Zeiti-| gung der Mundkoſte | Zufinden | Bey Paulus Fürſten | in Nürnberg. [typografischer Titel] Vollſtaͤndiges | </w:t>
      </w:r>
      <w:r w:rsidRPr="00E22DD8">
        <w:rPr>
          <w:rFonts w:cs="Times New Roman"/>
          <w:i/>
          <w:sz w:val="20"/>
          <w:szCs w:val="20"/>
        </w:rPr>
        <w:t>TRINCIR-</w:t>
      </w:r>
      <w:r w:rsidRPr="00E22DD8">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finden sich in Frenzel 2012, S. 32–34; eine bibliografische Beschreibung des Druckes ebd., S. 35. Gegenüber dieser Ausgabe sei der Text – vor allem im Vorwort – gekürzt aber um einen Abschnitt zum 'Tischzeugfalten' im Umfang von acht Blatt, die vor dem </w:t>
      </w:r>
      <w:r w:rsidRPr="00E22DD8">
        <w:rPr>
          <w:rFonts w:cs="Times New Roman"/>
          <w:i/>
          <w:sz w:val="20"/>
          <w:szCs w:val="20"/>
        </w:rPr>
        <w:t>Komplimentier</w:t>
      </w:r>
      <w:r w:rsidRPr="00E22DD8">
        <w:rPr>
          <w:rFonts w:cs="Times New Roman"/>
          <w:sz w:val="20"/>
          <w:szCs w:val="20"/>
        </w:rPr>
        <w:t>-Teil eingefügt sind, erweitert.</w:t>
      </w:r>
    </w:p>
  </w:footnote>
  <w:footnote w:id="31">
    <w:p w14:paraId="439E5B2B" w14:textId="09F00148"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32">
    <w:p w14:paraId="79CC778F" w14:textId="2BDA6056"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Eine Textkollation von [D2] mit [D1] steht noch aus.</w:t>
      </w:r>
    </w:p>
  </w:footnote>
  <w:footnote w:id="33">
    <w:p w14:paraId="332AFA9A"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GND http://d-nb.info/gnd/1042224471. </w:t>
      </w:r>
    </w:p>
  </w:footnote>
  <w:footnote w:id="34">
    <w:p w14:paraId="6A0426B1"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GND http://d-nb.info/gnd/1037548647. Wirkungszeit in Kopenhagen 1653–1692.</w:t>
      </w:r>
    </w:p>
  </w:footnote>
  <w:footnote w:id="35">
    <w:p w14:paraId="141540D9" w14:textId="55536E8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Ein genauer Textvergleich von [E2] mit der deutschen Ausgabe [E1] im Hinblick auf die Übersetzungs- resp. Übertragungspraxis steht noch aus. </w:t>
      </w:r>
    </w:p>
  </w:footnote>
  <w:footnote w:id="36">
    <w:p w14:paraId="35774134" w14:textId="7A8E5586"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Tranchier-Teil oder der Kupfertitel Holzschnitte enthalten.</w:t>
      </w:r>
    </w:p>
  </w:footnote>
  <w:footnote w:id="37">
    <w:p w14:paraId="2AE55465" w14:textId="09B80273" w:rsidR="00C40590" w:rsidRPr="00E22DD8" w:rsidRDefault="00C40590" w:rsidP="006745BC">
      <w:pPr>
        <w:pStyle w:val="NormalWeb"/>
        <w:spacing w:before="0" w:beforeAutospacing="0" w:after="0" w:afterAutospacing="0"/>
        <w:rPr>
          <w:rFonts w:ascii="Times New Roman" w:eastAsia="Times New Roman" w:hAnsi="Times New Roman"/>
        </w:rPr>
      </w:pPr>
      <w:r w:rsidRPr="00E22DD8">
        <w:rPr>
          <w:rStyle w:val="FootnoteReference"/>
          <w:rFonts w:ascii="Times New Roman" w:hAnsi="Times New Roman"/>
        </w:rPr>
        <w:footnoteRef/>
      </w:r>
      <w:r w:rsidRPr="00E22DD8">
        <w:rPr>
          <w:rFonts w:ascii="Times New Roman" w:hAnsi="Times New Roman"/>
        </w:rPr>
        <w:t xml:space="preserve"> </w:t>
      </w:r>
      <w:r w:rsidRPr="00E22DD8">
        <w:rPr>
          <w:rFonts w:ascii="Times New Roman" w:eastAsia="Times New Roman" w:hAnsi="Times New Roman"/>
        </w:rPr>
        <w:t>[E1] hat dagegen noch den das Pseudonym enthaltenden Zwischentitel "Jungfer Euphro</w:t>
      </w:r>
      <w:r w:rsidRPr="00E22DD8">
        <w:rPr>
          <w:rFonts w:ascii="Times New Roman" w:hAnsi="Times New Roman"/>
        </w:rPr>
        <w:t>ſ</w:t>
      </w:r>
      <w:r w:rsidRPr="00E22DD8">
        <w:rPr>
          <w:rFonts w:ascii="Times New Roman" w:eastAsia="Times New Roman" w:hAnsi="Times New Roman"/>
        </w:rPr>
        <w:t>inen Von Sittenbach Zu€chtige Ti</w:t>
      </w:r>
      <w:r w:rsidRPr="00E22DD8">
        <w:rPr>
          <w:rFonts w:ascii="Times New Roman" w:hAnsi="Times New Roman"/>
        </w:rPr>
        <w:t>ſ</w:t>
      </w:r>
      <w:r w:rsidRPr="00E22DD8">
        <w:rPr>
          <w:rFonts w:ascii="Times New Roman" w:eastAsia="Times New Roman" w:hAnsi="Times New Roman"/>
        </w:rPr>
        <w:t>ch- und Leber-Reime / An jhre Ge</w:t>
      </w:r>
      <w:r w:rsidRPr="00E22DD8">
        <w:rPr>
          <w:rFonts w:ascii="Times New Roman" w:hAnsi="Times New Roman"/>
        </w:rPr>
        <w:t>ſ</w:t>
      </w:r>
      <w:r w:rsidRPr="00E22DD8">
        <w:rPr>
          <w:rFonts w:ascii="Times New Roman" w:eastAsia="Times New Roman" w:hAnsi="Times New Roman"/>
        </w:rPr>
        <w:t>pilinnen. [Zierstück] Kopenhagen / [Linie] Gedruckt bey Chri</w:t>
      </w:r>
      <w:r w:rsidRPr="00E22DD8">
        <w:rPr>
          <w:rFonts w:ascii="Times New Roman" w:hAnsi="Times New Roman"/>
        </w:rPr>
        <w:t>ſ</w:t>
      </w:r>
      <w:r w:rsidRPr="00E22DD8">
        <w:rPr>
          <w:rFonts w:ascii="Times New Roman" w:eastAsia="Times New Roman" w:hAnsi="Times New Roman"/>
        </w:rPr>
        <w:t>tian Wehring 1674.</w:t>
      </w:r>
    </w:p>
  </w:footnote>
  <w:footnote w:id="38">
    <w:p w14:paraId="6DCF57FC" w14:textId="16461CE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Das Ordbog over Det Danske Språk. Historisk Ordbog 1700–1950 definiert "geistlig" wie folgt: </w:t>
      </w:r>
      <w:r w:rsidRPr="00E22DD8">
        <w:rPr>
          <w:rFonts w:cs="Times New Roman"/>
          <w:bCs/>
          <w:sz w:val="20"/>
          <w:szCs w:val="20"/>
          <w:lang w:val="en-US"/>
        </w:rPr>
        <w:t>gejstlig,</w:t>
      </w:r>
      <w:r w:rsidRPr="00E22DD8">
        <w:rPr>
          <w:rFonts w:cs="Times New Roman"/>
          <w:sz w:val="20"/>
          <w:szCs w:val="20"/>
          <w:lang w:val="en-US"/>
        </w:rPr>
        <w:t xml:space="preserve"> </w:t>
      </w:r>
      <w:r w:rsidRPr="00E22DD8">
        <w:rPr>
          <w:rFonts w:cs="Times New Roman"/>
          <w:i/>
          <w:iCs/>
          <w:sz w:val="20"/>
          <w:szCs w:val="20"/>
          <w:lang w:val="en-US"/>
        </w:rPr>
        <w:t>adj.</w:t>
      </w:r>
      <w:r w:rsidRPr="00E22DD8">
        <w:rPr>
          <w:rFonts w:cs="Times New Roman"/>
          <w:sz w:val="20"/>
          <w:szCs w:val="20"/>
          <w:lang w:val="en-US"/>
        </w:rPr>
        <w:t xml:space="preserve"> [ˈgaisdli] </w:t>
      </w:r>
      <w:r w:rsidRPr="00E22DD8">
        <w:rPr>
          <w:rFonts w:cs="Times New Roman"/>
          <w:i/>
          <w:iCs/>
          <w:sz w:val="20"/>
          <w:szCs w:val="20"/>
          <w:lang w:val="en-US"/>
        </w:rPr>
        <w:t>(</w:t>
      </w:r>
      <w:r w:rsidRPr="00E22DD8">
        <w:rPr>
          <w:rFonts w:cs="Times New Roman"/>
          <w:sz w:val="20"/>
          <w:szCs w:val="20"/>
          <w:lang w:val="en-US"/>
        </w:rPr>
        <w:t>† </w:t>
      </w:r>
      <w:r w:rsidRPr="00E22DD8">
        <w:rPr>
          <w:rFonts w:cs="Times New Roman"/>
          <w:bCs/>
          <w:sz w:val="20"/>
          <w:szCs w:val="20"/>
          <w:lang w:val="en-US"/>
        </w:rPr>
        <w:t>gejslig.</w:t>
      </w:r>
      <w:r w:rsidRPr="00E22DD8">
        <w:rPr>
          <w:rFonts w:cs="Times New Roman"/>
          <w:sz w:val="20"/>
          <w:szCs w:val="20"/>
          <w:lang w:val="en-US"/>
        </w:rPr>
        <w:t xml:space="preserve"> </w:t>
      </w:r>
      <w:r w:rsidRPr="00E22DD8">
        <w:rPr>
          <w:rFonts w:cs="Times New Roman"/>
          <w:i/>
          <w:iCs/>
          <w:sz w:val="20"/>
          <w:szCs w:val="20"/>
          <w:lang w:val="en-US"/>
        </w:rPr>
        <w:t>Holb. GW.III.2). adv.</w:t>
      </w:r>
      <w:r w:rsidRPr="00E22DD8">
        <w:rPr>
          <w:rFonts w:cs="Times New Roman"/>
          <w:sz w:val="20"/>
          <w:szCs w:val="20"/>
          <w:lang w:val="en-US"/>
        </w:rPr>
        <w:t xml:space="preserve"> </w:t>
      </w:r>
      <w:r w:rsidRPr="00E22DD8">
        <w:rPr>
          <w:rFonts w:cs="Times New Roman"/>
          <w:bCs/>
          <w:sz w:val="20"/>
          <w:szCs w:val="20"/>
          <w:lang w:val="en-US"/>
        </w:rPr>
        <w:t>-t</w:t>
      </w:r>
      <w:r w:rsidRPr="00E22DD8">
        <w:rPr>
          <w:rFonts w:cs="Times New Roman"/>
          <w:sz w:val="20"/>
          <w:szCs w:val="20"/>
          <w:lang w:val="en-US"/>
        </w:rPr>
        <w:t xml:space="preserve"> </w:t>
      </w:r>
      <w:r w:rsidRPr="00E22DD8">
        <w:rPr>
          <w:rFonts w:cs="Times New Roman"/>
          <w:i/>
          <w:iCs/>
          <w:sz w:val="20"/>
          <w:szCs w:val="20"/>
          <w:lang w:val="en-US"/>
        </w:rPr>
        <w:t>ell. d. s. ell.</w:t>
      </w:r>
      <w:r w:rsidRPr="00E22DD8">
        <w:rPr>
          <w:rFonts w:cs="Times New Roman"/>
          <w:sz w:val="20"/>
          <w:szCs w:val="20"/>
          <w:lang w:val="en-US"/>
        </w:rPr>
        <w:t xml:space="preserve"> (†) </w:t>
      </w:r>
      <w:r w:rsidRPr="00E22DD8">
        <w:rPr>
          <w:rFonts w:cs="Times New Roman"/>
          <w:bCs/>
          <w:sz w:val="20"/>
          <w:szCs w:val="20"/>
          <w:lang w:val="en-US"/>
        </w:rPr>
        <w:t>-en</w:t>
      </w:r>
      <w:r w:rsidRPr="00E22DD8">
        <w:rPr>
          <w:rFonts w:cs="Times New Roman"/>
          <w:sz w:val="20"/>
          <w:szCs w:val="20"/>
          <w:lang w:val="en-US"/>
        </w:rPr>
        <w:t xml:space="preserve"> </w:t>
      </w:r>
      <w:r w:rsidRPr="00E22DD8">
        <w:rPr>
          <w:rFonts w:cs="Times New Roman"/>
          <w:i/>
          <w:iCs/>
          <w:sz w:val="20"/>
          <w:szCs w:val="20"/>
          <w:lang w:val="en-US"/>
        </w:rPr>
        <w:t>(VSO.).</w:t>
      </w:r>
      <w:r w:rsidRPr="00E22DD8">
        <w:rPr>
          <w:rFonts w:cs="Times New Roman"/>
          <w:sz w:val="20"/>
          <w:szCs w:val="20"/>
          <w:lang w:val="en-US"/>
        </w:rPr>
        <w:t xml:space="preserve"> </w:t>
      </w:r>
      <w:r w:rsidRPr="00E22DD8">
        <w:rPr>
          <w:rFonts w:cs="Times New Roman"/>
          <w:bCs/>
          <w:sz w:val="20"/>
          <w:szCs w:val="20"/>
          <w:lang w:val="en-US"/>
        </w:rPr>
        <w:t>(</w:t>
      </w:r>
      <w:r w:rsidRPr="00E22DD8">
        <w:rPr>
          <w:rFonts w:cs="Times New Roman"/>
          <w:i/>
          <w:iCs/>
          <w:sz w:val="20"/>
          <w:szCs w:val="20"/>
          <w:lang w:val="en-US"/>
        </w:rPr>
        <w:t>ænyd. glda. d. s. og</w:t>
      </w:r>
      <w:r w:rsidRPr="00E22DD8">
        <w:rPr>
          <w:rFonts w:cs="Times New Roman"/>
          <w:sz w:val="20"/>
          <w:szCs w:val="20"/>
          <w:lang w:val="en-US"/>
        </w:rPr>
        <w:t xml:space="preserve"> gest(e)lig; </w:t>
      </w:r>
      <w:r w:rsidRPr="00E22DD8">
        <w:rPr>
          <w:rFonts w:cs="Times New Roman"/>
          <w:i/>
          <w:iCs/>
          <w:sz w:val="20"/>
          <w:szCs w:val="20"/>
          <w:lang w:val="en-US"/>
        </w:rPr>
        <w:t>fra mnt.</w:t>
      </w:r>
      <w:r w:rsidRPr="00E22DD8">
        <w:rPr>
          <w:rFonts w:cs="Times New Roman"/>
          <w:sz w:val="20"/>
          <w:szCs w:val="20"/>
          <w:lang w:val="en-US"/>
        </w:rPr>
        <w:t xml:space="preserve"> ge(i)stlik </w:t>
      </w:r>
      <w:r w:rsidRPr="00E22DD8">
        <w:rPr>
          <w:rFonts w:cs="Times New Roman"/>
          <w:i/>
          <w:iCs/>
          <w:sz w:val="20"/>
          <w:szCs w:val="20"/>
          <w:lang w:val="en-US"/>
        </w:rPr>
        <w:t>(hty.</w:t>
      </w:r>
      <w:r w:rsidRPr="00E22DD8">
        <w:rPr>
          <w:rFonts w:cs="Times New Roman"/>
          <w:sz w:val="20"/>
          <w:szCs w:val="20"/>
          <w:lang w:val="en-US"/>
        </w:rPr>
        <w:t xml:space="preserve"> geistlich</w:t>
      </w:r>
      <w:r w:rsidRPr="00E22DD8">
        <w:rPr>
          <w:rFonts w:cs="Times New Roman"/>
          <w:i/>
          <w:iCs/>
          <w:sz w:val="20"/>
          <w:szCs w:val="20"/>
          <w:lang w:val="en-US"/>
        </w:rPr>
        <w:t>)</w:t>
      </w:r>
      <w:r w:rsidRPr="00E22DD8">
        <w:rPr>
          <w:rFonts w:cs="Times New Roman"/>
          <w:sz w:val="20"/>
          <w:szCs w:val="20"/>
          <w:lang w:val="en-US"/>
        </w:rPr>
        <w:t xml:space="preserve">; </w:t>
      </w:r>
      <w:r w:rsidRPr="00E22DD8">
        <w:rPr>
          <w:rFonts w:cs="Times New Roman"/>
          <w:i/>
          <w:iCs/>
          <w:sz w:val="20"/>
          <w:szCs w:val="20"/>
          <w:lang w:val="en-US"/>
        </w:rPr>
        <w:t>til</w:t>
      </w:r>
      <w:r w:rsidRPr="00E22DD8">
        <w:rPr>
          <w:rFonts w:cs="Times New Roman"/>
          <w:sz w:val="20"/>
          <w:szCs w:val="20"/>
          <w:lang w:val="en-US"/>
        </w:rPr>
        <w:t xml:space="preserve"> Gejst</w:t>
      </w:r>
      <w:r w:rsidRPr="00E22DD8">
        <w:rPr>
          <w:rFonts w:cs="Times New Roman"/>
          <w:bCs/>
          <w:sz w:val="20"/>
          <w:szCs w:val="20"/>
          <w:lang w:val="en-US"/>
        </w:rPr>
        <w:t>)</w:t>
      </w:r>
      <w:r w:rsidRPr="00E22DD8">
        <w:rPr>
          <w:rFonts w:cs="Times New Roman"/>
          <w:sz w:val="20"/>
          <w:szCs w:val="20"/>
          <w:lang w:val="en-US"/>
        </w:rPr>
        <w:t xml:space="preserve"> </w:t>
      </w:r>
      <w:r w:rsidRPr="00E22DD8">
        <w:rPr>
          <w:rFonts w:cs="Times New Roman"/>
          <w:i/>
          <w:iCs/>
          <w:sz w:val="20"/>
          <w:szCs w:val="20"/>
          <w:lang w:val="en-US"/>
        </w:rPr>
        <w:t>mods.</w:t>
      </w:r>
      <w:r w:rsidRPr="00E22DD8">
        <w:rPr>
          <w:rFonts w:cs="Times New Roman"/>
          <w:sz w:val="20"/>
          <w:szCs w:val="20"/>
          <w:lang w:val="en-US"/>
        </w:rPr>
        <w:t xml:space="preserve"> verdslig. Bd. 6 (1924). Digitalisierte Ausgabe, Permalink: http://ordnet.dk/ods [gesehen am 12.05.2016].</w:t>
      </w:r>
    </w:p>
  </w:footnote>
  <w:footnote w:id="39">
    <w:p w14:paraId="712E46C1" w14:textId="5B89F1AE" w:rsidR="00C40590" w:rsidRPr="00E22DD8" w:rsidRDefault="00C40590">
      <w:pPr>
        <w:pStyle w:val="FootnoteText"/>
        <w:rPr>
          <w:sz w:val="20"/>
          <w:szCs w:val="20"/>
        </w:rPr>
      </w:pPr>
      <w:r w:rsidRPr="00E22DD8">
        <w:rPr>
          <w:rStyle w:val="FootnoteReference"/>
          <w:sz w:val="20"/>
          <w:szCs w:val="20"/>
        </w:rPr>
        <w:footnoteRef/>
      </w:r>
      <w:r w:rsidRPr="00E22DD8">
        <w:rPr>
          <w:sz w:val="20"/>
          <w:szCs w:val="20"/>
        </w:rPr>
        <w:t xml:space="preserve"> Das Exemplar hat an verschiedenen Stellen, darunter am Ende des Druckes, Seitenverlust. Es ist nicht klar, ob die "Weltlichen Leberreime" in dieser </w:t>
      </w:r>
      <w:r w:rsidRPr="00E22DD8">
        <w:rPr>
          <w:i/>
          <w:sz w:val="20"/>
          <w:szCs w:val="20"/>
        </w:rPr>
        <w:t>Ausgabe</w:t>
      </w:r>
      <w:r w:rsidRPr="00E22DD8">
        <w:rPr>
          <w:sz w:val="20"/>
          <w:szCs w:val="20"/>
        </w:rPr>
        <w:t xml:space="preserve"> nicht enthalten oder nur in diesem </w:t>
      </w:r>
      <w:r w:rsidRPr="00E22DD8">
        <w:rPr>
          <w:i/>
          <w:sz w:val="20"/>
          <w:szCs w:val="20"/>
        </w:rPr>
        <w:t>Exemplar</w:t>
      </w:r>
      <w:r w:rsidRPr="00E22DD8">
        <w:rPr>
          <w:sz w:val="20"/>
          <w:szCs w:val="20"/>
        </w:rPr>
        <w:t xml:space="preserve"> verloren sind.</w:t>
      </w:r>
    </w:p>
  </w:footnote>
  <w:footnote w:id="40">
    <w:p w14:paraId="58806F8C" w14:textId="77777777" w:rsidR="00C40590" w:rsidRPr="00E22DD8" w:rsidRDefault="00C40590" w:rsidP="006745BC">
      <w:pPr>
        <w:pStyle w:val="NormalWeb"/>
        <w:spacing w:before="0" w:beforeAutospacing="0" w:after="0" w:afterAutospacing="0"/>
        <w:rPr>
          <w:rFonts w:ascii="Times New Roman" w:hAnsi="Times New Roman"/>
        </w:rPr>
      </w:pPr>
      <w:r w:rsidRPr="00E22DD8">
        <w:rPr>
          <w:rStyle w:val="FootnoteReference"/>
          <w:rFonts w:ascii="Times New Roman" w:hAnsi="Times New Roman"/>
        </w:rPr>
        <w:footnoteRef/>
      </w:r>
      <w:r w:rsidRPr="00E22DD8">
        <w:rPr>
          <w:rFonts w:ascii="Times New Roman" w:hAnsi="Times New Roman"/>
        </w:rPr>
        <w:t xml:space="preserve"> [Zwischentitel des Tranchierbuchs] Ny | </w:t>
      </w:r>
      <w:r w:rsidRPr="00E22DD8">
        <w:rPr>
          <w:rFonts w:ascii="Times New Roman" w:hAnsi="Times New Roman"/>
          <w:i/>
        </w:rPr>
        <w:t>Trencher</w:t>
      </w:r>
      <w:r w:rsidRPr="00E22DD8">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244381B" w14:textId="77777777" w:rsidR="00C40590" w:rsidRPr="00E22DD8" w:rsidRDefault="00C40590" w:rsidP="006745BC">
      <w:pPr>
        <w:spacing w:line="240" w:lineRule="auto"/>
        <w:rPr>
          <w:rFonts w:cs="Times New Roman"/>
          <w:sz w:val="20"/>
          <w:szCs w:val="20"/>
        </w:rPr>
      </w:pPr>
      <w:r w:rsidRPr="00E22DD8">
        <w:rPr>
          <w:rFonts w:cs="Times New Roman"/>
          <w:sz w:val="20"/>
          <w:szCs w:val="20"/>
        </w:rPr>
        <w:t>S. 263 med nyt titelblad, Geistlige Lever-Rim at bruge over Borde og ellers udi anden Samqvem, Tryckt i Kiøbenhafn, 1708</w:t>
      </w:r>
    </w:p>
  </w:footnote>
  <w:footnote w:id="41">
    <w:p w14:paraId="063F23C3"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Der typografische Titel der </w:t>
      </w:r>
      <w:r w:rsidRPr="00E22DD8">
        <w:rPr>
          <w:rFonts w:cs="Times New Roman"/>
          <w:i/>
          <w:sz w:val="20"/>
          <w:szCs w:val="20"/>
        </w:rPr>
        <w:t>Leberreime</w:t>
      </w:r>
      <w:r w:rsidRPr="00E22DD8">
        <w:rPr>
          <w:rFonts w:cs="Times New Roman"/>
          <w:sz w:val="20"/>
          <w:szCs w:val="20"/>
        </w:rPr>
        <w:t xml:space="preserve"> beginnt auf der unpaginierten Seite 109. Der Druck hat insgesamt 232 paginierte Seiten. </w:t>
      </w:r>
    </w:p>
  </w:footnote>
  <w:footnote w:id="42">
    <w:p w14:paraId="3F4BB3BA"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Georg Müller, Drucker in Frankfurt am Main zwischen </w:t>
      </w:r>
      <w:r w:rsidRPr="00E22DD8">
        <w:rPr>
          <w:rFonts w:cs="Times New Roman"/>
          <w:sz w:val="20"/>
          <w:szCs w:val="20"/>
          <w:lang w:val="en-US"/>
        </w:rPr>
        <w:t xml:space="preserve">1652–1678. Permalink zur GND </w:t>
      </w:r>
      <w:hyperlink r:id="rId1" w:history="1">
        <w:r w:rsidRPr="00E22DD8">
          <w:rPr>
            <w:rStyle w:val="Hyperlink"/>
            <w:rFonts w:eastAsia="Times New Roman" w:cs="Times New Roman"/>
            <w:color w:val="auto"/>
            <w:sz w:val="20"/>
            <w:szCs w:val="20"/>
          </w:rPr>
          <w:t>http://d-nb.info/gnd/1037659422</w:t>
        </w:r>
      </w:hyperlink>
    </w:p>
  </w:footnote>
  <w:footnote w:id="43">
    <w:p w14:paraId="0D914FE7" w14:textId="77777777" w:rsidR="00C40590" w:rsidRPr="00E22DD8" w:rsidRDefault="00C40590" w:rsidP="006745BC">
      <w:pPr>
        <w:pStyle w:val="FootnoteText"/>
        <w:rPr>
          <w:rFonts w:cs="Times New Roman"/>
          <w:sz w:val="20"/>
          <w:szCs w:val="20"/>
        </w:rPr>
      </w:pPr>
      <w:r w:rsidRPr="00E22DD8">
        <w:rPr>
          <w:rStyle w:val="FootnoteReference"/>
          <w:rFonts w:cs="Times New Roman"/>
          <w:sz w:val="20"/>
          <w:szCs w:val="20"/>
        </w:rPr>
        <w:footnoteRef/>
      </w:r>
      <w:r w:rsidRPr="00E22DD8">
        <w:rPr>
          <w:rFonts w:cs="Times New Roman"/>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86F6E"/>
    <w:rsid w:val="000A09F1"/>
    <w:rsid w:val="000B4C2C"/>
    <w:rsid w:val="000C2BE5"/>
    <w:rsid w:val="000C41B4"/>
    <w:rsid w:val="000E32A8"/>
    <w:rsid w:val="000E5647"/>
    <w:rsid w:val="000F2831"/>
    <w:rsid w:val="000F3149"/>
    <w:rsid w:val="001000AC"/>
    <w:rsid w:val="0010687A"/>
    <w:rsid w:val="00130701"/>
    <w:rsid w:val="0014104E"/>
    <w:rsid w:val="001444B8"/>
    <w:rsid w:val="001618E1"/>
    <w:rsid w:val="00165D58"/>
    <w:rsid w:val="00166307"/>
    <w:rsid w:val="00177C42"/>
    <w:rsid w:val="00186358"/>
    <w:rsid w:val="001863CD"/>
    <w:rsid w:val="00191628"/>
    <w:rsid w:val="00194E5C"/>
    <w:rsid w:val="001A3464"/>
    <w:rsid w:val="001B6673"/>
    <w:rsid w:val="001B71CE"/>
    <w:rsid w:val="001C07B8"/>
    <w:rsid w:val="001C16BF"/>
    <w:rsid w:val="001C1FFA"/>
    <w:rsid w:val="001C46BD"/>
    <w:rsid w:val="001F42D5"/>
    <w:rsid w:val="001F6825"/>
    <w:rsid w:val="002003ED"/>
    <w:rsid w:val="0021754E"/>
    <w:rsid w:val="00222DD2"/>
    <w:rsid w:val="00224F0C"/>
    <w:rsid w:val="00257C35"/>
    <w:rsid w:val="002601D5"/>
    <w:rsid w:val="00260AD0"/>
    <w:rsid w:val="0026265F"/>
    <w:rsid w:val="00263A46"/>
    <w:rsid w:val="0027539D"/>
    <w:rsid w:val="0027798D"/>
    <w:rsid w:val="00292F5D"/>
    <w:rsid w:val="00297A44"/>
    <w:rsid w:val="002B689E"/>
    <w:rsid w:val="002F00BA"/>
    <w:rsid w:val="002F3923"/>
    <w:rsid w:val="003061F2"/>
    <w:rsid w:val="0031082E"/>
    <w:rsid w:val="00316D91"/>
    <w:rsid w:val="0032449D"/>
    <w:rsid w:val="00336465"/>
    <w:rsid w:val="003379E8"/>
    <w:rsid w:val="00350647"/>
    <w:rsid w:val="0035159F"/>
    <w:rsid w:val="00355E4A"/>
    <w:rsid w:val="003615D8"/>
    <w:rsid w:val="003852F8"/>
    <w:rsid w:val="00390578"/>
    <w:rsid w:val="003909A5"/>
    <w:rsid w:val="00393413"/>
    <w:rsid w:val="003977A5"/>
    <w:rsid w:val="003A34BE"/>
    <w:rsid w:val="003A5A85"/>
    <w:rsid w:val="003B23CC"/>
    <w:rsid w:val="003B63F0"/>
    <w:rsid w:val="003C11F7"/>
    <w:rsid w:val="003D0BEE"/>
    <w:rsid w:val="003D276B"/>
    <w:rsid w:val="00405EBA"/>
    <w:rsid w:val="00420495"/>
    <w:rsid w:val="004453BE"/>
    <w:rsid w:val="00453014"/>
    <w:rsid w:val="004533AD"/>
    <w:rsid w:val="00453712"/>
    <w:rsid w:val="00456FCD"/>
    <w:rsid w:val="0046503C"/>
    <w:rsid w:val="00466472"/>
    <w:rsid w:val="00471AAF"/>
    <w:rsid w:val="00484435"/>
    <w:rsid w:val="004929B2"/>
    <w:rsid w:val="00497058"/>
    <w:rsid w:val="004A6A20"/>
    <w:rsid w:val="004A7F8F"/>
    <w:rsid w:val="004E32C7"/>
    <w:rsid w:val="004F20B9"/>
    <w:rsid w:val="00500F3F"/>
    <w:rsid w:val="00506BD7"/>
    <w:rsid w:val="005173EA"/>
    <w:rsid w:val="00523E6C"/>
    <w:rsid w:val="005257D0"/>
    <w:rsid w:val="005358B1"/>
    <w:rsid w:val="00562E77"/>
    <w:rsid w:val="00570F5A"/>
    <w:rsid w:val="00572E7F"/>
    <w:rsid w:val="00582C33"/>
    <w:rsid w:val="0058770D"/>
    <w:rsid w:val="00596CC0"/>
    <w:rsid w:val="005A11A0"/>
    <w:rsid w:val="005A3F57"/>
    <w:rsid w:val="005B0C1B"/>
    <w:rsid w:val="005C43F3"/>
    <w:rsid w:val="005F35D3"/>
    <w:rsid w:val="005F6107"/>
    <w:rsid w:val="00600F14"/>
    <w:rsid w:val="0060771A"/>
    <w:rsid w:val="00615551"/>
    <w:rsid w:val="00615D4F"/>
    <w:rsid w:val="00633FB4"/>
    <w:rsid w:val="0063692E"/>
    <w:rsid w:val="0064455D"/>
    <w:rsid w:val="00650B54"/>
    <w:rsid w:val="006733E9"/>
    <w:rsid w:val="006745BC"/>
    <w:rsid w:val="006818A1"/>
    <w:rsid w:val="00682375"/>
    <w:rsid w:val="006A55AD"/>
    <w:rsid w:val="006B1D37"/>
    <w:rsid w:val="006B5A9D"/>
    <w:rsid w:val="006B7A9F"/>
    <w:rsid w:val="006D5E56"/>
    <w:rsid w:val="006E1CD1"/>
    <w:rsid w:val="006E71A5"/>
    <w:rsid w:val="006E7FCA"/>
    <w:rsid w:val="006F0E7A"/>
    <w:rsid w:val="006F1B96"/>
    <w:rsid w:val="00700175"/>
    <w:rsid w:val="007119D6"/>
    <w:rsid w:val="0071555C"/>
    <w:rsid w:val="00716A81"/>
    <w:rsid w:val="00730A7E"/>
    <w:rsid w:val="00752FC4"/>
    <w:rsid w:val="0077658F"/>
    <w:rsid w:val="00786708"/>
    <w:rsid w:val="0079221F"/>
    <w:rsid w:val="007955EA"/>
    <w:rsid w:val="00796242"/>
    <w:rsid w:val="0079755A"/>
    <w:rsid w:val="007A4C9E"/>
    <w:rsid w:val="007A539F"/>
    <w:rsid w:val="007B198C"/>
    <w:rsid w:val="007B3BBA"/>
    <w:rsid w:val="007B42CE"/>
    <w:rsid w:val="007B5A98"/>
    <w:rsid w:val="007B70AB"/>
    <w:rsid w:val="007C2B4D"/>
    <w:rsid w:val="007C4D7E"/>
    <w:rsid w:val="007D1A29"/>
    <w:rsid w:val="007E3344"/>
    <w:rsid w:val="007F79A0"/>
    <w:rsid w:val="0080266F"/>
    <w:rsid w:val="0080758C"/>
    <w:rsid w:val="0080789B"/>
    <w:rsid w:val="008117D1"/>
    <w:rsid w:val="00842F16"/>
    <w:rsid w:val="008510EE"/>
    <w:rsid w:val="0087417B"/>
    <w:rsid w:val="00895DFA"/>
    <w:rsid w:val="008A05E6"/>
    <w:rsid w:val="008D0DCD"/>
    <w:rsid w:val="008D1E6A"/>
    <w:rsid w:val="008E4FEC"/>
    <w:rsid w:val="008F2044"/>
    <w:rsid w:val="0090532D"/>
    <w:rsid w:val="009151D1"/>
    <w:rsid w:val="0091693B"/>
    <w:rsid w:val="0092068F"/>
    <w:rsid w:val="00923001"/>
    <w:rsid w:val="00937DAA"/>
    <w:rsid w:val="00951A0B"/>
    <w:rsid w:val="0095508E"/>
    <w:rsid w:val="00967F8A"/>
    <w:rsid w:val="00984712"/>
    <w:rsid w:val="009971B7"/>
    <w:rsid w:val="009B1BFE"/>
    <w:rsid w:val="009B527C"/>
    <w:rsid w:val="009C175D"/>
    <w:rsid w:val="009D174C"/>
    <w:rsid w:val="009D297D"/>
    <w:rsid w:val="009D33B9"/>
    <w:rsid w:val="009F120F"/>
    <w:rsid w:val="00A059BD"/>
    <w:rsid w:val="00A07927"/>
    <w:rsid w:val="00A11DE6"/>
    <w:rsid w:val="00A206FA"/>
    <w:rsid w:val="00A20F02"/>
    <w:rsid w:val="00A33AAA"/>
    <w:rsid w:val="00A342C0"/>
    <w:rsid w:val="00A35A6D"/>
    <w:rsid w:val="00A37F0B"/>
    <w:rsid w:val="00A37F48"/>
    <w:rsid w:val="00A403DF"/>
    <w:rsid w:val="00A42E4C"/>
    <w:rsid w:val="00A44306"/>
    <w:rsid w:val="00A525B4"/>
    <w:rsid w:val="00A57C6E"/>
    <w:rsid w:val="00A744A8"/>
    <w:rsid w:val="00A916B5"/>
    <w:rsid w:val="00AA5720"/>
    <w:rsid w:val="00AA5898"/>
    <w:rsid w:val="00AC32EA"/>
    <w:rsid w:val="00AD570C"/>
    <w:rsid w:val="00AE50A4"/>
    <w:rsid w:val="00AE7CB8"/>
    <w:rsid w:val="00AF3174"/>
    <w:rsid w:val="00AF3FC5"/>
    <w:rsid w:val="00B02DF5"/>
    <w:rsid w:val="00B138E5"/>
    <w:rsid w:val="00B148D9"/>
    <w:rsid w:val="00B22D1E"/>
    <w:rsid w:val="00B52F15"/>
    <w:rsid w:val="00B53C11"/>
    <w:rsid w:val="00B57077"/>
    <w:rsid w:val="00B60AF8"/>
    <w:rsid w:val="00B64E2E"/>
    <w:rsid w:val="00B664E5"/>
    <w:rsid w:val="00B66540"/>
    <w:rsid w:val="00B66838"/>
    <w:rsid w:val="00B77A3E"/>
    <w:rsid w:val="00B80A83"/>
    <w:rsid w:val="00B80EA6"/>
    <w:rsid w:val="00B861AD"/>
    <w:rsid w:val="00BA5B82"/>
    <w:rsid w:val="00BC468E"/>
    <w:rsid w:val="00BD22F9"/>
    <w:rsid w:val="00BD4702"/>
    <w:rsid w:val="00BD5423"/>
    <w:rsid w:val="00BE5E96"/>
    <w:rsid w:val="00C009A3"/>
    <w:rsid w:val="00C04FEB"/>
    <w:rsid w:val="00C40590"/>
    <w:rsid w:val="00C43D13"/>
    <w:rsid w:val="00C5119E"/>
    <w:rsid w:val="00C551CC"/>
    <w:rsid w:val="00C61916"/>
    <w:rsid w:val="00C66CDE"/>
    <w:rsid w:val="00C719A3"/>
    <w:rsid w:val="00C7570A"/>
    <w:rsid w:val="00C778F4"/>
    <w:rsid w:val="00C83267"/>
    <w:rsid w:val="00C86BCE"/>
    <w:rsid w:val="00C91757"/>
    <w:rsid w:val="00C96371"/>
    <w:rsid w:val="00CA5E23"/>
    <w:rsid w:val="00CA5F20"/>
    <w:rsid w:val="00CB64A3"/>
    <w:rsid w:val="00CE4525"/>
    <w:rsid w:val="00D16825"/>
    <w:rsid w:val="00D16ED8"/>
    <w:rsid w:val="00D31FB2"/>
    <w:rsid w:val="00D40E0A"/>
    <w:rsid w:val="00D4424A"/>
    <w:rsid w:val="00D47F0A"/>
    <w:rsid w:val="00D7186B"/>
    <w:rsid w:val="00D8665C"/>
    <w:rsid w:val="00D90FEC"/>
    <w:rsid w:val="00D93F4C"/>
    <w:rsid w:val="00D97FF3"/>
    <w:rsid w:val="00DA10B9"/>
    <w:rsid w:val="00DA7CD2"/>
    <w:rsid w:val="00DB5633"/>
    <w:rsid w:val="00DB7F79"/>
    <w:rsid w:val="00DB7FF1"/>
    <w:rsid w:val="00DC211F"/>
    <w:rsid w:val="00DC2FD0"/>
    <w:rsid w:val="00DC36D7"/>
    <w:rsid w:val="00DC5477"/>
    <w:rsid w:val="00DE5205"/>
    <w:rsid w:val="00E0455F"/>
    <w:rsid w:val="00E125D3"/>
    <w:rsid w:val="00E15ABF"/>
    <w:rsid w:val="00E22DD8"/>
    <w:rsid w:val="00E25B31"/>
    <w:rsid w:val="00E346FD"/>
    <w:rsid w:val="00E43B54"/>
    <w:rsid w:val="00E73FD5"/>
    <w:rsid w:val="00E77C15"/>
    <w:rsid w:val="00E96C37"/>
    <w:rsid w:val="00EA03E0"/>
    <w:rsid w:val="00EA1229"/>
    <w:rsid w:val="00EA304E"/>
    <w:rsid w:val="00EB48A2"/>
    <w:rsid w:val="00EB5406"/>
    <w:rsid w:val="00EE3FA1"/>
    <w:rsid w:val="00EE5C46"/>
    <w:rsid w:val="00EF49A1"/>
    <w:rsid w:val="00EF6D0E"/>
    <w:rsid w:val="00F10602"/>
    <w:rsid w:val="00F479FF"/>
    <w:rsid w:val="00F52A04"/>
    <w:rsid w:val="00F806DD"/>
    <w:rsid w:val="00F852F4"/>
    <w:rsid w:val="00F86BBD"/>
    <w:rsid w:val="00F937C2"/>
    <w:rsid w:val="00F94787"/>
    <w:rsid w:val="00FA2899"/>
    <w:rsid w:val="00FA4AA4"/>
    <w:rsid w:val="00FA65B4"/>
    <w:rsid w:val="00FA6C47"/>
    <w:rsid w:val="00FC49C1"/>
    <w:rsid w:val="00FD6CCA"/>
    <w:rsid w:val="00FF4AAE"/>
    <w:rsid w:val="00FF4BB5"/>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22</Pages>
  <Words>6626</Words>
  <Characters>37770</Characters>
  <Application>Microsoft Macintosh Word</Application>
  <DocSecurity>0</DocSecurity>
  <Lines>314</Lines>
  <Paragraphs>88</Paragraphs>
  <ScaleCrop>false</ScaleCrop>
  <Company>Universitetet i Oslo</Company>
  <LinksUpToDate>false</LinksUpToDate>
  <CharactersWithSpaces>44308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35</cp:revision>
  <dcterms:created xsi:type="dcterms:W3CDTF">2016-05-14T09:16:00Z</dcterms:created>
  <dcterms:modified xsi:type="dcterms:W3CDTF">2016-05-14T14:00:00Z</dcterms:modified>
</cp:coreProperties>
</file>