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720" w:right="36" w:hanging="13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bookmarkStart w:colFirst="0" w:colLast="0" w:name="_en2ogxy1qaf1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1004888</wp:posOffset>
                </wp:positionH>
                <wp:positionV relativeFrom="paragraph">
                  <wp:posOffset>-4761</wp:posOffset>
                </wp:positionV>
                <wp:extent cx="5257800" cy="45720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814255" y="3551400"/>
                          <a:ext cx="506349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Perrin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 Despeig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1004888</wp:posOffset>
                </wp:positionH>
                <wp:positionV relativeFrom="paragraph">
                  <wp:posOffset>-4761</wp:posOffset>
                </wp:positionV>
                <wp:extent cx="5257800" cy="457200"/>
                <wp:effectExtent b="0" l="0" r="0" t="0"/>
                <wp:wrapSquare wrapText="bothSides" distB="45720" distT="4572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720" w:right="36" w:hanging="13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36"/>
        <w:rPr>
          <w:b w:val="1"/>
          <w:bCs w:val="1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before="121" w:line="276" w:lineRule="auto"/>
        <w:ind w:right="-252"/>
        <w:rPr>
          <w:rFonts w:ascii="Calibri" w:cs="Calibri" w:eastAsia="Calibri" w:hAnsi="Calibri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409575</wp:posOffset>
                </wp:positionH>
                <wp:positionV relativeFrom="paragraph">
                  <wp:posOffset>53347</wp:posOffset>
                </wp:positionV>
                <wp:extent cx="7086600" cy="684403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8213" y="3557262"/>
                          <a:ext cx="7775575" cy="445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 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(202)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578-6656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|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perrindespeignes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@gmail.com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| 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Clinton, MD 20735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409575</wp:posOffset>
                </wp:positionH>
                <wp:positionV relativeFrom="paragraph">
                  <wp:posOffset>53347</wp:posOffset>
                </wp:positionV>
                <wp:extent cx="7086600" cy="684403"/>
                <wp:effectExtent b="0" l="0" r="0" t="0"/>
                <wp:wrapSquare wrapText="bothSides" distB="45720" distT="45720" distL="114300" distR="11430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6600" cy="6844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ind w:right="36"/>
        <w:jc w:val="center"/>
        <w:rPr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SKILLS AND COMPETENCIES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21516</wp:posOffset>
                </wp:positionH>
                <wp:positionV relativeFrom="paragraph">
                  <wp:posOffset>55768</wp:posOffset>
                </wp:positionV>
                <wp:extent cx="718073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55635" y="3773904"/>
                          <a:ext cx="7180730" cy="1219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21516</wp:posOffset>
                </wp:positionH>
                <wp:positionV relativeFrom="paragraph">
                  <wp:posOffset>55768</wp:posOffset>
                </wp:positionV>
                <wp:extent cx="718073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before="121" w:line="276" w:lineRule="auto"/>
        <w:ind w:left="90" w:right="-90" w:firstLine="0"/>
        <w:rPr>
          <w:rFonts w:ascii="Arial Narrow" w:cs="Arial Narrow" w:eastAsia="Arial Narrow" w:hAnsi="Arial Narrow"/>
          <w:color w:val="000000"/>
        </w:rPr>
      </w:pPr>
      <w:bookmarkStart w:colFirst="0" w:colLast="0" w:name="_4tr7nn45vigx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Specializations: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1"/>
          <w:szCs w:val="21"/>
          <w:rtl w:val="0"/>
        </w:rPr>
        <w:t xml:space="preserve">Security Automation and DevSecOps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, Vulnerability Management,  Assessment and Authorization (A&amp;A), Security Control Implementation (NIST SP 800-53, DISA STIGs, System Security Plans), Endpoint Detection and Response (EDR) Optimization</w:t>
      </w:r>
    </w:p>
    <w:p w:rsidR="00000000" w:rsidDel="00000000" w:rsidP="00000000" w:rsidRDefault="00000000" w:rsidRPr="00000000" w14:paraId="00000008">
      <w:pPr>
        <w:spacing w:before="80" w:line="276" w:lineRule="auto"/>
        <w:ind w:left="90" w:right="-162" w:firstLine="0"/>
        <w:rPr>
          <w:rFonts w:ascii="Calibri" w:cs="Calibri" w:eastAsia="Calibri" w:hAnsi="Calibri"/>
          <w:color w:val="000000"/>
          <w:sz w:val="2"/>
          <w:szCs w:val="2"/>
        </w:rPr>
      </w:pPr>
      <w:bookmarkStart w:colFirst="0" w:colLast="0" w:name="_5tgaixn4jjl4" w:id="2"/>
      <w:bookmarkEnd w:id="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Tools, Platforms, Languages: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 Python, Bash, PowerShell, SQL, Docker, Git/GitLab, AWS (Lambda, EC2, IAM), Tanium, Tenable Nessus, Wireshark, Burp Suite, Nmap, curl, Postman, Jira, Confluence, Linux, Kali Linux, Windows, Windows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70" w:right="36" w:firstLine="0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36"/>
        <w:jc w:val="center"/>
        <w:rPr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40542</wp:posOffset>
                </wp:positionV>
                <wp:extent cx="718073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55635" y="3773904"/>
                          <a:ext cx="7180730" cy="1219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40542</wp:posOffset>
                </wp:positionV>
                <wp:extent cx="718073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before="121" w:line="276" w:lineRule="auto"/>
        <w:ind w:left="90" w:right="36" w:firstLine="0"/>
        <w:rPr>
          <w:rFonts w:ascii="Arial Narrow" w:cs="Arial Narrow" w:eastAsia="Arial Narrow" w:hAnsi="Arial Narrow"/>
          <w:color w:val="000000"/>
        </w:rPr>
      </w:pPr>
      <w:bookmarkStart w:colFirst="0" w:colLast="0" w:name="_7qsxp0khvqyv" w:id="3"/>
      <w:bookmarkEnd w:id="3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B.S. Comput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er Technology - Network Enterprise Infrastructure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ab/>
        <w:tab/>
        <w:tab/>
        <w:tab/>
        <w:tab/>
        <w:t xml:space="preserve">Expected: May 2026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" w:right="36" w:firstLine="9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gjzqrvpw5qf" w:id="4"/>
      <w:bookmarkEnd w:id="4"/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GPA: 3.8 | Credits: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 | Bowie State University (BSU) | ABET accredited</w:t>
      </w:r>
    </w:p>
    <w:p w:rsidR="00000000" w:rsidDel="00000000" w:rsidP="00000000" w:rsidRDefault="00000000" w:rsidRPr="00000000" w14:paraId="0000000E">
      <w:pPr>
        <w:ind w:left="140" w:right="36" w:firstLine="0"/>
        <w:rPr>
          <w:rFonts w:ascii="Arial Narrow" w:cs="Arial Narrow" w:eastAsia="Arial Narrow" w:hAnsi="Arial Narrow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180" w:right="36" w:hanging="90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A.S. Information Technology 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ab/>
        <w:tab/>
        <w:tab/>
        <w:tab/>
        <w:tab/>
        <w:tab/>
        <w:tab/>
        <w:tab/>
        <w:tab/>
        <w:t xml:space="preserve">   Transferred: December 2023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505" w:right="36" w:hanging="325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f75h13cyutt" w:id="5"/>
      <w:bookmarkEnd w:id="5"/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GPA: 3.8 | Credits: 69 | Prince George’s Community College (PGCC)</w:t>
      </w:r>
    </w:p>
    <w:p w:rsidR="00000000" w:rsidDel="00000000" w:rsidP="00000000" w:rsidRDefault="00000000" w:rsidRPr="00000000" w14:paraId="00000011">
      <w:pPr>
        <w:pStyle w:val="Heading1"/>
        <w:ind w:left="0" w:right="36" w:firstLine="0"/>
        <w:jc w:val="left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left="0" w:right="36" w:firstLine="0"/>
        <w:rPr>
          <w:color w:val="000000"/>
          <w:sz w:val="21"/>
          <w:szCs w:val="21"/>
        </w:rPr>
      </w:pPr>
      <w:bookmarkStart w:colFirst="0" w:colLast="0" w:name="_xqoiolwpcn3w" w:id="6"/>
      <w:bookmarkEnd w:id="6"/>
      <w:r w:rsidDel="00000000" w:rsidR="00000000" w:rsidRPr="00000000">
        <w:rPr>
          <w:color w:val="000000"/>
          <w:sz w:val="21"/>
          <w:szCs w:val="21"/>
          <w:rtl w:val="0"/>
        </w:rPr>
        <w:t xml:space="preserve">  CERTIFICATIONS</w:t>
      </w:r>
    </w:p>
    <w:p w:rsidR="00000000" w:rsidDel="00000000" w:rsidP="00000000" w:rsidRDefault="00000000" w:rsidRPr="00000000" w14:paraId="00000013">
      <w:pPr>
        <w:pStyle w:val="Heading1"/>
        <w:ind w:left="0" w:right="36" w:firstLine="0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31115</wp:posOffset>
                </wp:positionV>
                <wp:extent cx="718073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55635" y="3773904"/>
                          <a:ext cx="7180730" cy="1219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31115</wp:posOffset>
                </wp:positionV>
                <wp:extent cx="718073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pStyle w:val="Heading1"/>
        <w:ind w:left="0" w:right="36" w:firstLine="0"/>
        <w:jc w:val="left"/>
        <w:rPr>
          <w:rFonts w:ascii="Calibri" w:cs="Calibri" w:eastAsia="Calibri" w:hAnsi="Calibri"/>
          <w:b w:val="0"/>
          <w:bCs w:val="0"/>
          <w:color w:val="000000"/>
          <w:sz w:val="6"/>
          <w:szCs w:val="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3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GIAC Security Essentials (GSEC)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DoD 8570 IAT Level II;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GIAC Foundational Cybersecurity Technologies (GFACT)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GIAC Global Industrial Cyber Security Professional (GICSP)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Expected Apr. 2026;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CompTIA Security+ CE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 Progress (Target 2026)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43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0" w:right="36" w:firstLine="0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EXPERIENCE</w:t>
      </w:r>
    </w:p>
    <w:p w:rsidR="00000000" w:rsidDel="00000000" w:rsidP="00000000" w:rsidRDefault="00000000" w:rsidRPr="00000000" w14:paraId="00000018">
      <w:pPr>
        <w:pStyle w:val="Heading1"/>
        <w:ind w:right="36" w:firstLine="3204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-13446</wp:posOffset>
                </wp:positionH>
                <wp:positionV relativeFrom="paragraph">
                  <wp:posOffset>47438</wp:posOffset>
                </wp:positionV>
                <wp:extent cx="718073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55635" y="3773904"/>
                          <a:ext cx="7180730" cy="1219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-13446</wp:posOffset>
                </wp:positionH>
                <wp:positionV relativeFrom="paragraph">
                  <wp:posOffset>47438</wp:posOffset>
                </wp:positionV>
                <wp:extent cx="718073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ind w:left="90" w:right="36" w:firstLine="0"/>
        <w:rPr>
          <w:rFonts w:ascii="Arial Narrow" w:cs="Arial Narrow" w:eastAsia="Arial Narrow" w:hAnsi="Arial Narrow"/>
          <w:color w:val="000000"/>
        </w:rPr>
      </w:pPr>
      <w:bookmarkStart w:colFirst="0" w:colLast="0" w:name="_od2mr63enqzr" w:id="7"/>
      <w:bookmarkEnd w:id="7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GuidePoint Security </w:t>
        <w:tab/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ab/>
        <w:tab/>
        <w:tab/>
        <w:tab/>
        <w:tab/>
        <w:tab/>
        <w:tab/>
        <w:tab/>
        <w:tab/>
        <w:tab/>
        <w:t xml:space="preserve">  Jan. 2026 – Present</w:t>
      </w:r>
    </w:p>
    <w:p w:rsidR="00000000" w:rsidDel="00000000" w:rsidP="00000000" w:rsidRDefault="00000000" w:rsidRPr="00000000" w14:paraId="0000001A">
      <w:pPr>
        <w:ind w:left="90" w:right="36" w:firstLine="0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Detection Engineering Intern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461" w:right="43" w:hanging="187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detection engineering efforts by analyzing alert telemetry in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CrowdStrike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Falcon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assisting with workflow configuration, and generating endpoint posture reports focused on coverage gaps and configuration consistency.</w:t>
      </w:r>
    </w:p>
    <w:p w:rsidR="00000000" w:rsidDel="00000000" w:rsidP="00000000" w:rsidRDefault="00000000" w:rsidRPr="00000000" w14:paraId="0000001C">
      <w:pPr>
        <w:tabs>
          <w:tab w:val="left" w:leader="none" w:pos="1582"/>
        </w:tabs>
        <w:spacing w:before="122" w:lineRule="auto"/>
        <w:ind w:left="86" w:right="43" w:firstLine="0"/>
        <w:rPr>
          <w:rFonts w:ascii="Arial Narrow" w:cs="Arial Narrow" w:eastAsia="Arial Narrow" w:hAnsi="Arial Narrow"/>
          <w:b w:val="1"/>
          <w:bCs w:val="1"/>
          <w:color w:val="000000"/>
          <w:sz w:val="6"/>
          <w:szCs w:val="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"/>
          <w:szCs w:val="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90" w:right="36" w:firstLine="0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United States Coast Guard C5I Service Center 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ab/>
        <w:tab/>
        <w:tab/>
        <w:tab/>
        <w:t xml:space="preserve">            Jun. 2025 – Aug. 2025 </w:t>
      </w:r>
      <w:r w:rsidDel="00000000" w:rsidR="00000000" w:rsidRPr="00000000">
        <w:rPr>
          <w:rFonts w:ascii="Arial Narrow" w:cs="Arial Narrow" w:eastAsia="Arial Narrow" w:hAnsi="Arial Narrow"/>
          <w:color w:val="000000"/>
          <w:u w:val="single"/>
          <w:rtl w:val="0"/>
        </w:rPr>
        <w:t xml:space="preserve">and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 May 2024 – Aug.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90" w:right="36" w:firstLine="0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IT Cybersecurity Specialist (ISSO Support and Automation)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450" w:right="-72" w:hanging="18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a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12-section DoD API Security Implementation Guide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combining research on compliance frameworks (NIST SP 800-53, DISA STIGs) with technical testing methods (curl, Postman) to support system design across IT system integrated environments.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450" w:right="36" w:hanging="18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automation scripts to analyze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200+ API schemas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RegScale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identify field mismatches and normalization gaps, supporting accurate data transfer and integration between systems.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450" w:right="-72" w:hanging="18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subject matter experts (SMEs) across U.S. Coast Guard Cyber Command (CGCYBER), and industry contractors to align API security research with DoD Governance, Risk, and Compliance (GRC) modernization goals.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450" w:right="36" w:hanging="18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Nessus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Tanium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pipelines to support evidence generation for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Plans of Action and Milestones (POA&amp;M)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authorization packages, assisting information system security officers with streamlininhttps://docs.google.com/document/d/12Mb9sdFahul4JWY_fGMizI8KC-UZtuMEK8KA12M5_3g/edit?usp=sharingg vulnerability tracking and compliance workflows in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eMASS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450" w:right="36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0"/>
        </w:tabs>
        <w:ind w:left="90" w:right="-72" w:firstLine="0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GenCyber Summer Program at Prince George’s Community College (NSA and NSF Funded)</w:t>
        <w:tab/>
        <w:tab/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 May 2023 – Aug. 2023</w:t>
      </w:r>
    </w:p>
    <w:p w:rsidR="00000000" w:rsidDel="00000000" w:rsidP="00000000" w:rsidRDefault="00000000" w:rsidRPr="00000000" w14:paraId="00000025">
      <w:pPr>
        <w:tabs>
          <w:tab w:val="left" w:leader="none" w:pos="90"/>
        </w:tabs>
        <w:ind w:left="90" w:right="-72" w:firstLine="0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Camp Counselor (Cybersecurity Instruction and Outreach)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450" w:right="-72" w:hanging="18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hands-on instruction in cryptography, digital forensics, Linux, OSINT, and coding fundamentals to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60+ K–12 students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450" w:right="-72" w:hanging="18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facilitated 10+ workshops, helping students build foundational cybersecurity and technology skills aligned with the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Cybersecurity Workforce Framework (NIST SP 800-181)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-72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80" w:right="-72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960" w:right="-72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Github Portfolio Repository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72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3" w:lineRule="auto"/>
        <w:ind w:left="720" w:right="36" w:hanging="130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en2ogxy1qaf1" w:id="0"/>
      <w:bookmarkEnd w:id="0"/>
      <w:r w:rsidDel="00000000" w:rsidR="00000000" w:rsidRPr="00000000">
        <w:rPr>
          <w:sz w:val="4"/>
          <w:szCs w:val="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4"/>
          <w:szCs w:val="4"/>
        </w:rPr>
        <w:drawing>
          <wp:inline distB="114300" distT="114300" distL="114300" distR="114300">
            <wp:extent cx="1166813" cy="116681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813" cy="116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"/>
          <w:szCs w:val="4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pgSz w:h="15840" w:w="12240" w:orient="portrait"/>
      <w:pgMar w:bottom="274" w:top="288" w:left="450" w:right="630" w:header="720" w:footer="1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540" w:right="0" w:firstLine="54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204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8" w:line="319" w:lineRule="auto"/>
      <w:ind w:left="3200" w:right="3207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2023-09-08T00:00:00Z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2023-10-12T00:00:00Z</vt:lpwstr>
  </property>
  <property fmtid="{D5CDD505-2E9C-101B-9397-08002B2CF9AE}" pid="5" name="GrammarlyDocumentId">
    <vt:lpwstr>2f47f4ecd3134dbd319d24307ff178e4736f01985af48d92df79d4f9d35442e9</vt:lpwstr>
  </property>
</Properties>
</file>