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SCHEMA 3NF</w:t>
      </w:r>
    </w:p>
    <w:p w:rsidR="00000000" w:rsidDel="00000000" w:rsidP="00000000" w:rsidRDefault="00000000" w:rsidRPr="00000000" w14:paraId="00000001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  <w:t xml:space="preserve">The layout of the database schema for Gator Soccer League is as follows: Each TEAM references the LEAGUE. Each MATCH  references 2 teams (the home and away team). EQUIPMENT references a MATCH that it is needed for FIELD and SOCCERPLAYER both reference the TEAM that they belong to. EMERGENCYCONTACT references the SOCCERPLAYER that he or she is an emergency contact for.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-128587</wp:posOffset>
            </wp:positionH>
            <wp:positionV relativeFrom="paragraph">
              <wp:posOffset>828675</wp:posOffset>
            </wp:positionV>
            <wp:extent cx="8486775" cy="50387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427" l="3472" r="3587" t="4932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503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