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b/>
          <w:sz w:val="16"/>
          <w:szCs w:val="16"/>
          <w:color w:val="0F766E"/>
        </w:rPr>
        <w:t xml:space="preserve">ILHAM · Content Automation · Integration Request 1.2</w:t>
      </w:r>
    </w:p>
    <w:p>
      <w:pPr>
        <w:spacing w:before="0" w:after="60"/>
      </w:pPr>
      <w:r>
        <w:rPr>
          <w:b/>
          <w:sz w:val="44"/>
          <w:szCs w:val="44"/>
          <w:color w:val="2B2724"/>
        </w:rPr>
        <w:t xml:space="preserve">NAZIM Content-Write API — What We Need</w:t>
      </w:r>
    </w:p>
    <w:p>
      <w:pPr>
        <w:spacing w:before="0" w:after="200"/>
      </w:pPr>
      <w:r>
        <w:rPr>
          <w:i/>
          <w:sz w:val="23"/>
          <w:szCs w:val="23"/>
          <w:color w:val="7C736B"/>
        </w:rPr>
        <w:t xml:space="preserve">So the autonomous content stage can register a finished video with NAZIM. Please confirm or correct the shapes below.</w:t>
      </w:r>
    </w:p>
    <w:p>
      <w:pPr>
        <w:spacing w:before="0" w:after="120"/>
      </w:pPr>
      <w:r>
        <w:rPr>
          <w:sz w:val="21"/>
          <w:szCs w:val="21"/>
        </w:rPr>
        <w:t xml:space="preserve">We are building an autonomous content stage that lives inside ILHAM. It takes a topic (a manual topic, or a recommendation from ILHAM), produces a narrated explainer video, uploads it to YouTube, and then needs to register that video with NAZIM so it reaches learners. This document is the one missing piece for that last hop: the NAZIM write API.</w:t>
      </w:r>
    </w:p>
    <w:p>
      <w:pPr>
        <w:spacing w:before="0" w:after="120"/>
      </w:pPr>
      <w:r>
        <w:rPr>
          <w:sz w:val="21"/>
          <w:szCs w:val="21"/>
        </w:rPr>
        <w:t xml:space="preserve">Everything below is a proposed shape to make your side easy. Where you see a table or a JSON example, we only need you to confirm it or send the corrected version. Nothing here is final — you own the contract.</w:t>
      </w:r>
    </w:p>
    <w:p>
      <w:pPr>
        <w:spacing w:before="40" w:after="160"/>
        <w:ind w:left="260"/>
        <w:pBdr>
          <w:left w:val="single" w:sz="20" w:space="10" w:color="B45309"/>
        </w:pBdr>
        <w:shd w:val="clear" w:color="auto" w:fill="FBF3EA"/>
      </w:pPr>
      <w:r>
        <w:rPr>
          <w:b/>
          <w:sz w:val="21"/>
          <w:szCs w:val="21"/>
          <w:color w:val="B45309"/>
        </w:rPr>
        <w:t xml:space="preserve">Please confirm the host — </w:t>
      </w:r>
      <w:r>
        <w:rPr>
          <w:sz w:val="21"/>
          <w:szCs w:val="21"/>
        </w:rPr>
        <w:t xml:space="preserve">we currently have scaffolding that points at api.taleemabad.com, which we believe is wrong. Tell us the correct NAZIM host so we can delete those scaffolds and stop pointing at the wrong place.</w:t>
      </w:r>
    </w:p>
    <w:p>
      <w:pPr>
        <w:spacing w:before="280" w:after="110"/>
        <w:keepNext/>
      </w:pPr>
      <w:r>
        <w:rPr>
          <w:b/>
          <w:sz w:val="27"/>
          <w:szCs w:val="27"/>
          <w:color w:val="0F766E"/>
        </w:rPr>
        <w:t xml:space="preserve">Where this fits (data flow)</w:t>
      </w:r>
    </w:p>
    <w:p>
      <w:pPr>
        <w:spacing w:before="60" w:after="0"/>
        <w:ind w:left="200"/>
        <w:shd w:val="clear" w:color="auto" w:fill="F1EEE8"/>
      </w:pPr>
      <w:r>
        <w:rPr>
          <w:rFonts w:ascii="Consolas" w:hAnsi="Consolas" w:cs="Consolas"/>
          <w:sz w:val="17"/>
          <w:szCs w:val="17"/>
          <w:color w:val="2B2724"/>
        </w:rPr>
        <w:t xml:space="preserve">topic / ILHAM recommendation</w:t>
      </w:r>
    </w:p>
    <w:p>
      <w:pPr>
        <w:spacing w:before="0" w:after="0"/>
        <w:ind w:left="200"/>
        <w:shd w:val="clear" w:color="auto" w:fill="F1EEE8"/>
      </w:pPr>
      <w:r>
        <w:rPr>
          <w:rFonts w:ascii="Consolas" w:hAnsi="Consolas" w:cs="Consolas"/>
          <w:sz w:val="17"/>
          <w:szCs w:val="17"/>
          <w:color w:val="2B2724"/>
        </w:rPr>
        <w:t xml:space="preserve">        |</w:t>
      </w:r>
    </w:p>
    <w:p>
      <w:pPr>
        <w:spacing w:before="0" w:after="0"/>
        <w:ind w:left="200"/>
        <w:shd w:val="clear" w:color="auto" w:fill="F1EEE8"/>
      </w:pPr>
      <w:r>
        <w:rPr>
          <w:rFonts w:ascii="Consolas" w:hAnsi="Consolas" w:cs="Consolas"/>
          <w:sz w:val="17"/>
          <w:szCs w:val="17"/>
          <w:color w:val="2B2724"/>
        </w:rPr>
        <w:t xml:space="preserve">research -&gt; script -&gt; gate -&gt; produce -&gt; QA        (our stage, inside ILHAM)</w:t>
      </w:r>
    </w:p>
    <w:p>
      <w:pPr>
        <w:spacing w:before="0" w:after="0"/>
        <w:ind w:left="200"/>
        <w:shd w:val="clear" w:color="auto" w:fill="F1EEE8"/>
      </w:pPr>
      <w:r>
        <w:rPr>
          <w:rFonts w:ascii="Consolas" w:hAnsi="Consolas" w:cs="Consolas"/>
          <w:sz w:val="17"/>
          <w:szCs w:val="17"/>
          <w:color w:val="2B2724"/>
        </w:rPr>
        <w:t xml:space="preserve">        |</w:t>
      </w:r>
    </w:p>
    <w:p>
      <w:pPr>
        <w:spacing w:before="0" w:after="0"/>
        <w:ind w:left="200"/>
        <w:shd w:val="clear" w:color="auto" w:fill="F1EEE8"/>
      </w:pPr>
      <w:r>
        <w:rPr>
          <w:rFonts w:ascii="Consolas" w:hAnsi="Consolas" w:cs="Consolas"/>
          <w:sz w:val="17"/>
          <w:szCs w:val="17"/>
          <w:color w:val="2B2724"/>
        </w:rPr>
        <w:t xml:space="preserve">YouTube upload  -&gt;  returns a live video URL</w:t>
      </w:r>
    </w:p>
    <w:p>
      <w:pPr>
        <w:spacing w:before="0" w:after="0"/>
        <w:ind w:left="200"/>
        <w:shd w:val="clear" w:color="auto" w:fill="F1EEE8"/>
      </w:pPr>
      <w:r>
        <w:rPr>
          <w:rFonts w:ascii="Consolas" w:hAnsi="Consolas" w:cs="Consolas"/>
          <w:sz w:val="17"/>
          <w:szCs w:val="17"/>
          <w:color w:val="2B2724"/>
        </w:rPr>
        <w:t xml:space="preserve">        |</w:t>
      </w:r>
    </w:p>
    <w:p>
      <w:pPr>
        <w:spacing w:before="0" w:after="0"/>
        <w:ind w:left="200"/>
        <w:shd w:val="clear" w:color="auto" w:fill="F1EEE8"/>
      </w:pPr>
      <w:r>
        <w:rPr>
          <w:rFonts w:ascii="Consolas" w:hAnsi="Consolas" w:cs="Consolas"/>
          <w:sz w:val="17"/>
          <w:szCs w:val="17"/>
          <w:color w:val="2B2724"/>
        </w:rPr>
        <w:t xml:space="preserve">POST to NAZIM content-write API   &lt;-- THIS DOCUMENT</w:t>
      </w:r>
    </w:p>
    <w:p>
      <w:pPr>
        <w:spacing w:before="0" w:after="0"/>
        <w:ind w:left="200"/>
        <w:shd w:val="clear" w:color="auto" w:fill="F1EEE8"/>
      </w:pPr>
      <w:r>
        <w:rPr>
          <w:rFonts w:ascii="Consolas" w:hAnsi="Consolas" w:cs="Consolas"/>
          <w:sz w:val="17"/>
          <w:szCs w:val="17"/>
          <w:color w:val="2B2724"/>
        </w:rPr>
        <w:t xml:space="preserve">        |</w:t>
      </w:r>
    </w:p>
    <w:p>
      <w:pPr>
        <w:spacing w:before="0" w:after="120"/>
        <w:ind w:left="200"/>
        <w:shd w:val="clear" w:color="auto" w:fill="F1EEE8"/>
      </w:pPr>
      <w:r>
        <w:rPr>
          <w:rFonts w:ascii="Consolas" w:hAnsi="Consolas" w:cs="Consolas"/>
          <w:sz w:val="17"/>
          <w:szCs w:val="17"/>
          <w:color w:val="2B2724"/>
        </w:rPr>
        <w:t xml:space="preserve">learner sees the video in NAZIM (provisional until a human clears it)</w:t>
      </w:r>
    </w:p>
    <w:p>
      <w:pPr>
        <w:spacing w:before="280" w:after="110"/>
        <w:keepNext/>
      </w:pPr>
      <w:r>
        <w:rPr>
          <w:b/>
          <w:sz w:val="27"/>
          <w:szCs w:val="27"/>
          <w:color w:val="0F766E"/>
        </w:rPr>
        <w:t xml:space="preserve">1 · The endpoint</w:t>
      </w:r>
    </w:p>
    <w:p>
      <w:pPr>
        <w:spacing w:before="0" w:after="120"/>
      </w:pPr>
      <w:r>
        <w:rPr>
          <w:sz w:val="21"/>
          <w:szCs w:val="21"/>
        </w:rPr>
        <w:t xml:space="preserve">We need the single endpoint that creates/registers a content item from a published video.</w:t>
      </w:r>
    </w:p>
    <w:p>
      <w:pPr>
        <w:spacing w:before="0" w:after="60"/>
        <w:ind w:left="340" w:hanging="240"/>
      </w:pPr>
      <w:r>
        <w:rPr>
          <w:sz w:val="21"/>
          <w:szCs w:val="21"/>
        </w:rPr>
        <w:t xml:space="preserve">☐  Base URL — staging and production, if they differ.</w:t>
      </w:r>
    </w:p>
    <w:p>
      <w:pPr>
        <w:spacing w:before="0" w:after="60"/>
        <w:ind w:left="340" w:hanging="240"/>
      </w:pPr>
      <w:r>
        <w:rPr>
          <w:sz w:val="21"/>
          <w:szCs w:val="21"/>
        </w:rPr>
        <w:t xml:space="preserve">☐  Full path and HTTP method (e.g. POST /v1/content).</w:t>
      </w:r>
    </w:p>
    <w:p>
      <w:pPr>
        <w:spacing w:before="0" w:after="60"/>
        <w:ind w:left="340" w:hanging="240"/>
      </w:pPr>
      <w:r>
        <w:rPr>
          <w:sz w:val="21"/>
          <w:szCs w:val="21"/>
        </w:rPr>
        <w:t xml:space="preserve">☐  Is it create-only, or also update (so we can later mark an item “actioned/cleared”)? If update is a separate route, give both.</w:t>
      </w:r>
    </w:p>
    <w:p>
      <w:pPr>
        <w:spacing w:before="280" w:after="110"/>
        <w:keepNext/>
      </w:pPr>
      <w:r>
        <w:rPr>
          <w:b/>
          <w:sz w:val="27"/>
          <w:szCs w:val="27"/>
          <w:color w:val="0F766E"/>
        </w:rPr>
        <w:t xml:space="preserve">2 · Authentication</w:t>
      </w:r>
    </w:p>
    <w:p>
      <w:pPr>
        <w:spacing w:before="0" w:after="120"/>
      </w:pPr>
      <w:r>
        <w:rPr>
          <w:sz w:val="21"/>
          <w:szCs w:val="21"/>
        </w:rPr>
        <w:t xml:space="preserve">Our stage runs headless inside ILHAM/Railway, so we need a non-interactive credential — a service token, not a human login. We store it as an environment variable, never in code or git.</w:t>
      </w:r>
    </w:p>
    <w:p>
      <w:pPr>
        <w:spacing w:before="0" w:after="60"/>
        <w:ind w:left="340" w:hanging="240"/>
      </w:pPr>
      <w:r>
        <w:rPr>
          <w:sz w:val="21"/>
          <w:szCs w:val="21"/>
        </w:rPr>
        <w:t xml:space="preserve">☐  Auth method — API key, Bearer token, or OAuth2 client-credentials?</w:t>
      </w:r>
    </w:p>
    <w:p>
      <w:pPr>
        <w:spacing w:before="0" w:after="60"/>
        <w:ind w:left="340" w:hanging="240"/>
      </w:pPr>
      <w:r>
        <w:rPr>
          <w:sz w:val="21"/>
          <w:szCs w:val="21"/>
        </w:rPr>
        <w:t xml:space="preserve">☐  How we obtain the credential, and how it is rotated.</w:t>
      </w:r>
    </w:p>
    <w:p>
      <w:pPr>
        <w:spacing w:before="0" w:after="60"/>
        <w:ind w:left="340" w:hanging="240"/>
      </w:pPr>
      <w:r>
        <w:rPr>
          <w:sz w:val="21"/>
          <w:szCs w:val="21"/>
        </w:rPr>
        <w:t xml:space="preserve">☐  Any scopes/permissions the token needs to write content.</w:t>
      </w:r>
    </w:p>
    <w:p>
      <w:pPr>
        <w:spacing w:before="0" w:after="60"/>
        <w:ind w:left="340" w:hanging="240"/>
      </w:pPr>
      <w:r>
        <w:rPr>
          <w:sz w:val="21"/>
          <w:szCs w:val="21"/>
        </w:rPr>
        <w:t xml:space="preserve">☐  Header name and format (e.g. “Authorization: Bearer &lt;token&gt;” or “x-api-key: &lt;key&gt;”).</w:t>
      </w:r>
    </w:p>
    <w:p>
      <w:pPr>
        <w:spacing w:before="280" w:after="110"/>
        <w:keepNext/>
      </w:pPr>
      <w:r>
        <w:rPr>
          <w:b/>
          <w:sz w:val="27"/>
          <w:szCs w:val="27"/>
          <w:color w:val="0F766E"/>
        </w:rPr>
        <w:t xml:space="preserve">3 · The request body — which field takes the YouTube link</w:t>
      </w:r>
    </w:p>
    <w:p>
      <w:pPr>
        <w:spacing w:before="0" w:after="120"/>
      </w:pPr>
      <w:r>
        <w:rPr>
          <w:sz w:val="21"/>
          <w:szCs w:val="21"/>
        </w:rPr>
        <w:t xml:space="preserve">The one thing we must get right is which field carries the YouTube URL. Below is our proposed body — please confirm the field names and types, and mark which are required.</w:t>
      </w:r>
    </w:p>
    <w:tbl>
      <w:tblPr>
        <w:tblW w:w="9700" w:type="dxa"/>
        <w:tblBorders>
          <w:top w:val="single" w:sz="4" w:color="E7DDCF"/>
          <w:left w:val="single" w:sz="4" w:color="E7DDCF"/>
          <w:bottom w:val="single" w:sz="4" w:color="E7DDCF"/>
          <w:right w:val="single" w:sz="4" w:color="E7DDCF"/>
          <w:insideH w:val="single" w:sz="4" w:color="E7DDCF"/>
          <w:insideV w:val="single" w:sz="4" w:color="E7DDCF"/>
        </w:tblBorders>
      </w:tblPr>
      <w:tblGrid>
        <w:gridCol w:w="2400"/>
        <w:gridCol w:w="1900"/>
        <w:gridCol w:w="1500"/>
        <w:gridCol w:w="3900"/>
      </w:tblGrid>
      <w:tr>
        <w:tc>
          <w:tcPr>
            <w:tcW w:w="2400" w:type="dxa"/>
            <w:shd w:val="clear" w:color="auto" w:fill="EFE7DA"/>
          </w:tcPr>
          <w:p>
            <w:pPr>
              <w:spacing w:before="0" w:after="20"/>
            </w:pPr>
            <w:r>
              <w:rPr>
                <w:b/>
                <w:sz w:val="18"/>
                <w:szCs w:val="18"/>
              </w:rPr>
              <w:t xml:space="preserve">Field</w:t>
            </w:r>
          </w:p>
        </w:tc>
        <w:tc>
          <w:tcPr>
            <w:tcW w:w="1900" w:type="dxa"/>
            <w:shd w:val="clear" w:color="auto" w:fill="EFE7DA"/>
          </w:tcPr>
          <w:p>
            <w:pPr>
              <w:spacing w:before="0" w:after="20"/>
            </w:pPr>
            <w:r>
              <w:rPr>
                <w:b/>
                <w:sz w:val="18"/>
                <w:szCs w:val="18"/>
              </w:rPr>
              <w:t xml:space="preserve">Type</w:t>
            </w:r>
          </w:p>
        </w:tc>
        <w:tc>
          <w:tcPr>
            <w:tcW w:w="1500" w:type="dxa"/>
            <w:shd w:val="clear" w:color="auto" w:fill="EFE7DA"/>
          </w:tcPr>
          <w:p>
            <w:pPr>
              <w:spacing w:before="0" w:after="20"/>
            </w:pPr>
            <w:r>
              <w:rPr>
                <w:b/>
                <w:sz w:val="18"/>
                <w:szCs w:val="18"/>
              </w:rPr>
              <w:t xml:space="preserve">Required?</w:t>
            </w:r>
          </w:p>
        </w:tc>
        <w:tc>
          <w:tcPr>
            <w:tcW w:w="3900" w:type="dxa"/>
            <w:shd w:val="clear" w:color="auto" w:fill="EFE7DA"/>
          </w:tcPr>
          <w:p>
            <w:pPr>
              <w:spacing w:before="0" w:after="20"/>
            </w:pPr>
            <w:r>
              <w:rPr>
                <w:b/>
                <w:sz w:val="18"/>
                <w:szCs w:val="18"/>
              </w:rPr>
              <w:t xml:space="preserve">Meaning</w:t>
            </w:r>
          </w:p>
        </w:tc>
      </w:tr>
      <w:tr>
        <w:tc>
          <w:tcPr>
            <w:tcW w:w="2400" w:type="dxa"/>
          </w:tcPr>
          <w:p>
            <w:pPr>
              <w:spacing w:before="0" w:after="20"/>
            </w:pPr>
            <w:r>
              <w:rPr>
                <w:sz w:val="17"/>
                <w:szCs w:val="17"/>
              </w:rPr>
              <w:t xml:space="preserve">youtube_url</w:t>
            </w:r>
          </w:p>
        </w:tc>
        <w:tc>
          <w:tcPr>
            <w:tcW w:w="1900" w:type="dxa"/>
          </w:tcPr>
          <w:p>
            <w:pPr>
              <w:spacing w:before="0" w:after="20"/>
            </w:pPr>
            <w:r>
              <w:rPr>
                <w:sz w:val="17"/>
                <w:szCs w:val="17"/>
              </w:rPr>
              <w:t xml:space="preserve">string (URL)</w:t>
            </w:r>
          </w:p>
        </w:tc>
        <w:tc>
          <w:tcPr>
            <w:tcW w:w="1500" w:type="dxa"/>
          </w:tcPr>
          <w:p>
            <w:pPr>
              <w:spacing w:before="0" w:after="20"/>
            </w:pPr>
            <w:r>
              <w:rPr>
                <w:sz w:val="17"/>
                <w:szCs w:val="17"/>
              </w:rPr>
              <w:t xml:space="preserve">yes</w:t>
            </w:r>
          </w:p>
        </w:tc>
        <w:tc>
          <w:tcPr>
            <w:tcW w:w="3900" w:type="dxa"/>
          </w:tcPr>
          <w:p>
            <w:pPr>
              <w:spacing w:before="0" w:after="20"/>
            </w:pPr>
            <w:r>
              <w:rPr>
                <w:sz w:val="17"/>
                <w:szCs w:val="17"/>
              </w:rPr>
              <w:t xml:space="preserve">the live YouTube link the uploader returns</w:t>
            </w:r>
          </w:p>
        </w:tc>
      </w:tr>
      <w:tr>
        <w:tc>
          <w:tcPr>
            <w:tcW w:w="2400" w:type="dxa"/>
          </w:tcPr>
          <w:p>
            <w:pPr>
              <w:spacing w:before="0" w:after="20"/>
            </w:pPr>
            <w:r>
              <w:rPr>
                <w:sz w:val="17"/>
                <w:szCs w:val="17"/>
              </w:rPr>
              <w:t xml:space="preserve">title</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yes</w:t>
            </w:r>
          </w:p>
        </w:tc>
        <w:tc>
          <w:tcPr>
            <w:tcW w:w="3900" w:type="dxa"/>
          </w:tcPr>
          <w:p>
            <w:pPr>
              <w:spacing w:before="0" w:after="20"/>
            </w:pPr>
            <w:r>
              <w:rPr>
                <w:sz w:val="17"/>
                <w:szCs w:val="17"/>
              </w:rPr>
              <w:t xml:space="preserve">video title</w:t>
            </w:r>
          </w:p>
        </w:tc>
      </w:tr>
      <w:tr>
        <w:tc>
          <w:tcPr>
            <w:tcW w:w="2400" w:type="dxa"/>
          </w:tcPr>
          <w:p>
            <w:pPr>
              <w:spacing w:before="0" w:after="20"/>
            </w:pPr>
            <w:r>
              <w:rPr>
                <w:sz w:val="17"/>
                <w:szCs w:val="17"/>
              </w:rPr>
              <w:t xml:space="preserve">description</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short description / summary</w:t>
            </w:r>
          </w:p>
        </w:tc>
      </w:tr>
      <w:tr>
        <w:tc>
          <w:tcPr>
            <w:tcW w:w="2400" w:type="dxa"/>
          </w:tcPr>
          <w:p>
            <w:pPr>
              <w:spacing w:before="0" w:after="20"/>
            </w:pPr>
            <w:r>
              <w:rPr>
                <w:sz w:val="17"/>
                <w:szCs w:val="17"/>
              </w:rPr>
              <w:t xml:space="preserve">topic_id / slo_id</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w:t>
            </w:r>
          </w:p>
        </w:tc>
        <w:tc>
          <w:tcPr>
            <w:tcW w:w="3900" w:type="dxa"/>
          </w:tcPr>
          <w:p>
            <w:pPr>
              <w:spacing w:before="0" w:after="20"/>
            </w:pPr>
            <w:r>
              <w:rPr>
                <w:sz w:val="17"/>
                <w:szCs w:val="17"/>
              </w:rPr>
              <w:t xml:space="preserve">the ILHAM topic or SLO this answers (links back to the recommendation)</w:t>
            </w:r>
          </w:p>
        </w:tc>
      </w:tr>
      <w:tr>
        <w:tc>
          <w:tcPr>
            <w:tcW w:w="2400" w:type="dxa"/>
          </w:tcPr>
          <w:p>
            <w:pPr>
              <w:spacing w:before="0" w:after="20"/>
            </w:pPr>
            <w:r>
              <w:rPr>
                <w:sz w:val="17"/>
                <w:szCs w:val="17"/>
              </w:rPr>
              <w:t xml:space="preserve">module</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course module (e.g. “Evals”, “Autonomy”)</w:t>
            </w:r>
          </w:p>
        </w:tc>
      </w:tr>
      <w:tr>
        <w:tc>
          <w:tcPr>
            <w:tcW w:w="2400" w:type="dxa"/>
          </w:tcPr>
          <w:p>
            <w:pPr>
              <w:spacing w:before="0" w:after="20"/>
            </w:pPr>
            <w:r>
              <w:rPr>
                <w:sz w:val="17"/>
                <w:szCs w:val="17"/>
              </w:rPr>
              <w:t xml:space="preserve">language</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e.g. “en” / “ur”</w:t>
            </w:r>
          </w:p>
        </w:tc>
      </w:tr>
      <w:tr>
        <w:tc>
          <w:tcPr>
            <w:tcW w:w="2400" w:type="dxa"/>
          </w:tcPr>
          <w:p>
            <w:pPr>
              <w:spacing w:before="0" w:after="20"/>
            </w:pPr>
            <w:r>
              <w:rPr>
                <w:sz w:val="17"/>
                <w:szCs w:val="17"/>
              </w:rPr>
              <w:t xml:space="preserve">duration_seconds</w:t>
            </w:r>
          </w:p>
        </w:tc>
        <w:tc>
          <w:tcPr>
            <w:tcW w:w="1900" w:type="dxa"/>
          </w:tcPr>
          <w:p>
            <w:pPr>
              <w:spacing w:before="0" w:after="20"/>
            </w:pPr>
            <w:r>
              <w:rPr>
                <w:sz w:val="17"/>
                <w:szCs w:val="17"/>
              </w:rPr>
              <w:t xml:space="preserve">number</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video length</w:t>
            </w:r>
          </w:p>
        </w:tc>
      </w:tr>
      <w:tr>
        <w:tc>
          <w:tcPr>
            <w:tcW w:w="2400" w:type="dxa"/>
          </w:tcPr>
          <w:p>
            <w:pPr>
              <w:spacing w:before="0" w:after="20"/>
            </w:pPr>
            <w:r>
              <w:rPr>
                <w:sz w:val="17"/>
                <w:szCs w:val="17"/>
              </w:rPr>
              <w:t xml:space="preserve">thumbnail_url</w:t>
            </w:r>
          </w:p>
        </w:tc>
        <w:tc>
          <w:tcPr>
            <w:tcW w:w="1900" w:type="dxa"/>
          </w:tcPr>
          <w:p>
            <w:pPr>
              <w:spacing w:before="0" w:after="20"/>
            </w:pPr>
            <w:r>
              <w:rPr>
                <w:sz w:val="17"/>
                <w:szCs w:val="17"/>
              </w:rPr>
              <w:t xml:space="preserve">string (URL)</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if NAZIM wants a custom thumbnail</w:t>
            </w:r>
          </w:p>
        </w:tc>
      </w:tr>
      <w:tr>
        <w:tc>
          <w:tcPr>
            <w:tcW w:w="2400" w:type="dxa"/>
          </w:tcPr>
          <w:p>
            <w:pPr>
              <w:spacing w:before="0" w:after="20"/>
            </w:pPr>
            <w:r>
              <w:rPr>
                <w:sz w:val="17"/>
                <w:szCs w:val="17"/>
              </w:rPr>
              <w:t xml:space="preserve">status / visibility</w:t>
            </w:r>
          </w:p>
        </w:tc>
        <w:tc>
          <w:tcPr>
            <w:tcW w:w="1900" w:type="dxa"/>
          </w:tcPr>
          <w:p>
            <w:pPr>
              <w:spacing w:before="0" w:after="20"/>
            </w:pPr>
            <w:r>
              <w:rPr>
                <w:sz w:val="17"/>
                <w:szCs w:val="17"/>
              </w:rPr>
              <w:t xml:space="preserve">enum</w:t>
            </w:r>
          </w:p>
        </w:tc>
        <w:tc>
          <w:tcPr>
            <w:tcW w:w="1500" w:type="dxa"/>
          </w:tcPr>
          <w:p>
            <w:pPr>
              <w:spacing w:before="0" w:after="20"/>
            </w:pPr>
            <w:r>
              <w:rPr>
                <w:sz w:val="17"/>
                <w:szCs w:val="17"/>
              </w:rPr>
              <w:t xml:space="preserve">yes</w:t>
            </w:r>
          </w:p>
        </w:tc>
        <w:tc>
          <w:tcPr>
            <w:tcW w:w="3900" w:type="dxa"/>
          </w:tcPr>
          <w:p>
            <w:pPr>
              <w:spacing w:before="0" w:after="20"/>
            </w:pPr>
            <w:r>
              <w:rPr>
                <w:sz w:val="17"/>
                <w:szCs w:val="17"/>
              </w:rPr>
              <w:t xml:space="preserve">provisional vs live — see section 4</w:t>
            </w:r>
          </w:p>
        </w:tc>
      </w:tr>
      <w:tr>
        <w:tc>
          <w:tcPr>
            <w:tcW w:w="2400" w:type="dxa"/>
          </w:tcPr>
          <w:p>
            <w:pPr>
              <w:spacing w:before="0" w:after="20"/>
            </w:pPr>
            <w:r>
              <w:rPr>
                <w:sz w:val="17"/>
                <w:szCs w:val="17"/>
              </w:rPr>
              <w:t xml:space="preserve">source</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“aroma-content-stage” — so NAZIM knows who created it</w:t>
            </w:r>
          </w:p>
        </w:tc>
      </w:tr>
      <w:tr>
        <w:tc>
          <w:tcPr>
            <w:tcW w:w="2400" w:type="dxa"/>
          </w:tcPr>
          <w:p>
            <w:pPr>
              <w:spacing w:before="0" w:after="20"/>
            </w:pPr>
            <w:r>
              <w:rPr>
                <w:sz w:val="17"/>
                <w:szCs w:val="17"/>
              </w:rPr>
              <w:t xml:space="preserve">external_ref</w:t>
            </w:r>
          </w:p>
        </w:tc>
        <w:tc>
          <w:tcPr>
            <w:tcW w:w="1900" w:type="dxa"/>
          </w:tcPr>
          <w:p>
            <w:pPr>
              <w:spacing w:before="0" w:after="20"/>
            </w:pPr>
            <w:r>
              <w:rPr>
                <w:sz w:val="17"/>
                <w:szCs w:val="17"/>
              </w:rPr>
              <w:t xml:space="preserve">string</w:t>
            </w:r>
          </w:p>
        </w:tc>
        <w:tc>
          <w:tcPr>
            <w:tcW w:w="1500" w:type="dxa"/>
          </w:tcPr>
          <w:p>
            <w:pPr>
              <w:spacing w:before="0" w:after="20"/>
            </w:pPr>
            <w:r>
              <w:rPr>
                <w:sz w:val="17"/>
                <w:szCs w:val="17"/>
              </w:rPr>
              <w:t xml:space="preserve">no</w:t>
            </w:r>
          </w:p>
        </w:tc>
        <w:tc>
          <w:tcPr>
            <w:tcW w:w="3900" w:type="dxa"/>
          </w:tcPr>
          <w:p>
            <w:pPr>
              <w:spacing w:before="0" w:after="20"/>
            </w:pPr>
            <w:r>
              <w:rPr>
                <w:sz w:val="17"/>
                <w:szCs w:val="17"/>
              </w:rPr>
              <w:t xml:space="preserve">our run id, for idempotency — see section 5</w:t>
            </w:r>
          </w:p>
        </w:tc>
      </w:tr>
    </w:tbl>
    <w:p>
      <w:pPr>
        <w:spacing w:before="0" w:after="120"/>
      </w:pPr>
      <w:r>
        <w:rPr>
          <w:sz w:val="21"/>
          <w:szCs w:val="21"/>
        </w:rPr>
        <w:t xml:space="preserve">Example request (confirm or correct):</w:t>
      </w:r>
    </w:p>
    <w:p>
      <w:pPr>
        <w:spacing w:before="60" w:after="0"/>
        <w:ind w:left="200"/>
        <w:shd w:val="clear" w:color="auto" w:fill="F1EEE8"/>
      </w:pPr>
      <w:r>
        <w:rPr>
          <w:rFonts w:ascii="Consolas" w:hAnsi="Consolas" w:cs="Consolas"/>
          <w:sz w:val="17"/>
          <w:szCs w:val="17"/>
          <w:color w:val="2B2724"/>
        </w:rPr>
        <w:t xml:space="preserve">POST /v1/content</w:t>
      </w:r>
    </w:p>
    <w:p>
      <w:pPr>
        <w:spacing w:before="0" w:after="0"/>
        <w:ind w:left="200"/>
        <w:shd w:val="clear" w:color="auto" w:fill="F1EEE8"/>
      </w:pPr>
      <w:r>
        <w:rPr>
          <w:rFonts w:ascii="Consolas" w:hAnsi="Consolas" w:cs="Consolas"/>
          <w:sz w:val="17"/>
          <w:szCs w:val="17"/>
          <w:color w:val="2B2724"/>
        </w:rPr>
        <w:t xml:space="preserve">Authorization: Bearer &lt;service-token&gt;</w:t>
      </w:r>
    </w:p>
    <w:p>
      <w:pPr>
        <w:spacing w:before="0" w:after="0"/>
        <w:ind w:left="200"/>
        <w:shd w:val="clear" w:color="auto" w:fill="F1EEE8"/>
      </w:pPr>
      <w:r>
        <w:rPr>
          <w:rFonts w:ascii="Consolas" w:hAnsi="Consolas" w:cs="Consolas"/>
          <w:sz w:val="17"/>
          <w:szCs w:val="17"/>
          <w:color w:val="2B2724"/>
        </w:rPr>
        <w:t xml:space="preserve">Content-Type: application/json</w:t>
      </w:r>
    </w:p>
    <w:p>
      <w:pPr>
        <w:spacing w:before="0" w:after="0"/>
        <w:ind w:left="200"/>
        <w:shd w:val="clear" w:color="auto" w:fill="F1EEE8"/>
      </w:pPr>
      <w:r>
        <w:rPr>
          <w:rFonts w:ascii="Consolas" w:hAnsi="Consolas" w:cs="Consolas"/>
          <w:sz w:val="17"/>
          <w:szCs w:val="17"/>
          <w:color w:val="2B2724"/>
        </w:rPr>
        <w:t xml:space="preserve"> </w:t>
      </w:r>
    </w:p>
    <w:p>
      <w:pPr>
        <w:spacing w:before="0" w:after="0"/>
        <w:ind w:left="200"/>
        <w:shd w:val="clear" w:color="auto" w:fill="F1EEE8"/>
      </w:pPr>
      <w:r>
        <w:rPr>
          <w:rFonts w:ascii="Consolas" w:hAnsi="Consolas" w:cs="Consolas"/>
          <w:sz w:val="17"/>
          <w:szCs w:val="17"/>
          <w:color w:val="2B2724"/>
        </w:rPr>
        <w:t xml:space="preserve">{</w:t>
      </w:r>
    </w:p>
    <w:p>
      <w:pPr>
        <w:spacing w:before="0" w:after="0"/>
        <w:ind w:left="200"/>
        <w:shd w:val="clear" w:color="auto" w:fill="F1EEE8"/>
      </w:pPr>
      <w:r>
        <w:rPr>
          <w:rFonts w:ascii="Consolas" w:hAnsi="Consolas" w:cs="Consolas"/>
          <w:sz w:val="17"/>
          <w:szCs w:val="17"/>
          <w:color w:val="2B2724"/>
        </w:rPr>
        <w:t xml:space="preserve">  "youtube_url": "https://youtu.be/XXXXXXXXXXX",</w:t>
      </w:r>
    </w:p>
    <w:p>
      <w:pPr>
        <w:spacing w:before="0" w:after="0"/>
        <w:ind w:left="200"/>
        <w:shd w:val="clear" w:color="auto" w:fill="F1EEE8"/>
      </w:pPr>
      <w:r>
        <w:rPr>
          <w:rFonts w:ascii="Consolas" w:hAnsi="Consolas" w:cs="Consolas"/>
          <w:sz w:val="17"/>
          <w:szCs w:val="17"/>
          <w:color w:val="2B2724"/>
        </w:rPr>
        <w:t xml:space="preserve">  "title": "Module 11 - LLM as a Judge",</w:t>
      </w:r>
    </w:p>
    <w:p>
      <w:pPr>
        <w:spacing w:before="0" w:after="0"/>
        <w:ind w:left="200"/>
        <w:shd w:val="clear" w:color="auto" w:fill="F1EEE8"/>
      </w:pPr>
      <w:r>
        <w:rPr>
          <w:rFonts w:ascii="Consolas" w:hAnsi="Consolas" w:cs="Consolas"/>
          <w:sz w:val="17"/>
          <w:szCs w:val="17"/>
          <w:color w:val="2B2724"/>
        </w:rPr>
        <w:t xml:space="preserve">  "description": "How to have a model score work against your rubric.",</w:t>
      </w:r>
    </w:p>
    <w:p>
      <w:pPr>
        <w:spacing w:before="0" w:after="0"/>
        <w:ind w:left="200"/>
        <w:shd w:val="clear" w:color="auto" w:fill="F1EEE8"/>
      </w:pPr>
      <w:r>
        <w:rPr>
          <w:rFonts w:ascii="Consolas" w:hAnsi="Consolas" w:cs="Consolas"/>
          <w:sz w:val="17"/>
          <w:szCs w:val="17"/>
          <w:color w:val="2B2724"/>
        </w:rPr>
        <w:t xml:space="preserve">  "topic_id": "ilham-rec-8421",</w:t>
      </w:r>
    </w:p>
    <w:p>
      <w:pPr>
        <w:spacing w:before="0" w:after="0"/>
        <w:ind w:left="200"/>
        <w:shd w:val="clear" w:color="auto" w:fill="F1EEE8"/>
      </w:pPr>
      <w:r>
        <w:rPr>
          <w:rFonts w:ascii="Consolas" w:hAnsi="Consolas" w:cs="Consolas"/>
          <w:sz w:val="17"/>
          <w:szCs w:val="17"/>
          <w:color w:val="2B2724"/>
        </w:rPr>
        <w:t xml:space="preserve">  "module": "Evals",</w:t>
      </w:r>
    </w:p>
    <w:p>
      <w:pPr>
        <w:spacing w:before="0" w:after="0"/>
        <w:ind w:left="200"/>
        <w:shd w:val="clear" w:color="auto" w:fill="F1EEE8"/>
      </w:pPr>
      <w:r>
        <w:rPr>
          <w:rFonts w:ascii="Consolas" w:hAnsi="Consolas" w:cs="Consolas"/>
          <w:sz w:val="17"/>
          <w:szCs w:val="17"/>
          <w:color w:val="2B2724"/>
        </w:rPr>
        <w:t xml:space="preserve">  "language": "en",</w:t>
      </w:r>
    </w:p>
    <w:p>
      <w:pPr>
        <w:spacing w:before="0" w:after="0"/>
        <w:ind w:left="200"/>
        <w:shd w:val="clear" w:color="auto" w:fill="F1EEE8"/>
      </w:pPr>
      <w:r>
        <w:rPr>
          <w:rFonts w:ascii="Consolas" w:hAnsi="Consolas" w:cs="Consolas"/>
          <w:sz w:val="17"/>
          <w:szCs w:val="17"/>
          <w:color w:val="2B2724"/>
        </w:rPr>
        <w:t xml:space="preserve">  "duration_seconds": 145,</w:t>
      </w:r>
    </w:p>
    <w:p>
      <w:pPr>
        <w:spacing w:before="0" w:after="0"/>
        <w:ind w:left="200"/>
        <w:shd w:val="clear" w:color="auto" w:fill="F1EEE8"/>
      </w:pPr>
      <w:r>
        <w:rPr>
          <w:rFonts w:ascii="Consolas" w:hAnsi="Consolas" w:cs="Consolas"/>
          <w:sz w:val="17"/>
          <w:szCs w:val="17"/>
          <w:color w:val="2B2724"/>
        </w:rPr>
        <w:t xml:space="preserve">  "status": "provisional",</w:t>
      </w:r>
    </w:p>
    <w:p>
      <w:pPr>
        <w:spacing w:before="0" w:after="0"/>
        <w:ind w:left="200"/>
        <w:shd w:val="clear" w:color="auto" w:fill="F1EEE8"/>
      </w:pPr>
      <w:r>
        <w:rPr>
          <w:rFonts w:ascii="Consolas" w:hAnsi="Consolas" w:cs="Consolas"/>
          <w:sz w:val="17"/>
          <w:szCs w:val="17"/>
          <w:color w:val="2B2724"/>
        </w:rPr>
        <w:t xml:space="preserve">  "source": "aroma-content-stage",</w:t>
      </w:r>
    </w:p>
    <w:p>
      <w:pPr>
        <w:spacing w:before="0" w:after="0"/>
        <w:ind w:left="200"/>
        <w:shd w:val="clear" w:color="auto" w:fill="F1EEE8"/>
      </w:pPr>
      <w:r>
        <w:rPr>
          <w:rFonts w:ascii="Consolas" w:hAnsi="Consolas" w:cs="Consolas"/>
          <w:sz w:val="17"/>
          <w:szCs w:val="17"/>
          <w:color w:val="2B2724"/>
        </w:rPr>
        <w:t xml:space="preserve">  "external_ref": "run-2026-08-10-0007"</w:t>
      </w:r>
    </w:p>
    <w:p>
      <w:pPr>
        <w:spacing w:before="0" w:after="120"/>
        <w:ind w:left="200"/>
        <w:shd w:val="clear" w:color="auto" w:fill="F1EEE8"/>
      </w:pPr>
      <w:r>
        <w:rPr>
          <w:rFonts w:ascii="Consolas" w:hAnsi="Consolas" w:cs="Consolas"/>
          <w:sz w:val="17"/>
          <w:szCs w:val="17"/>
          <w:color w:val="2B2724"/>
        </w:rPr>
        <w:t xml:space="preserve">}</w:t>
      </w:r>
    </w:p>
    <w:p>
      <w:pPr>
        <w:spacing w:before="280" w:after="110"/>
        <w:keepNext/>
      </w:pPr>
      <w:r>
        <w:rPr>
          <w:b/>
          <w:sz w:val="27"/>
          <w:szCs w:val="27"/>
          <w:color w:val="0F766E"/>
        </w:rPr>
        <w:t xml:space="preserve">4 · Provisional / “born-off” publishing</w:t>
      </w:r>
    </w:p>
    <w:p>
      <w:pPr>
        <w:spacing w:before="0" w:after="120"/>
      </w:pPr>
      <w:r>
        <w:rPr>
          <w:sz w:val="21"/>
          <w:szCs w:val="21"/>
        </w:rPr>
        <w:t xml:space="preserve">Our safety rule: a video posts provisional and flagged, a human clears it later, and this never blocks the pipeline. We need NAZIM to support a not-yet-live state.</w:t>
      </w:r>
    </w:p>
    <w:p>
      <w:pPr>
        <w:spacing w:before="0" w:after="60"/>
        <w:ind w:left="340" w:hanging="240"/>
      </w:pPr>
      <w:r>
        <w:rPr>
          <w:sz w:val="21"/>
          <w:szCs w:val="21"/>
        </w:rPr>
        <w:t xml:space="preserve">☐  Which field controls status, and its allowed values (e.g. provisional | published | hidden)?</w:t>
      </w:r>
    </w:p>
    <w:p>
      <w:pPr>
        <w:spacing w:before="0" w:after="60"/>
        <w:ind w:left="340" w:hanging="240"/>
      </w:pPr>
      <w:r>
        <w:rPr>
          <w:sz w:val="21"/>
          <w:szCs w:val="21"/>
        </w:rPr>
        <w:t xml:space="preserve">☐  Does “provisional” hide it from learners until cleared? If not, is there a separate visibility flag?</w:t>
      </w:r>
    </w:p>
    <w:p>
      <w:pPr>
        <w:spacing w:before="0" w:after="60"/>
        <w:ind w:left="340" w:hanging="240"/>
      </w:pPr>
      <w:r>
        <w:rPr>
          <w:sz w:val="21"/>
          <w:szCs w:val="21"/>
        </w:rPr>
        <w:t xml:space="preserve">☐  How does a human clear the flag — in NAZIM’s own UI, or via an API call we should also support?</w:t>
      </w:r>
    </w:p>
    <w:p>
      <w:pPr>
        <w:spacing w:before="280" w:after="110"/>
        <w:keepNext/>
      </w:pPr>
      <w:r>
        <w:rPr>
          <w:b/>
          <w:sz w:val="27"/>
          <w:szCs w:val="27"/>
          <w:color w:val="0F766E"/>
        </w:rPr>
        <w:t xml:space="preserve">5 · Response, idempotency, and write-back</w:t>
      </w:r>
    </w:p>
    <w:p>
      <w:pPr>
        <w:spacing w:before="0" w:after="120"/>
      </w:pPr>
      <w:r>
        <w:rPr>
          <w:sz w:val="21"/>
          <w:szCs w:val="21"/>
        </w:rPr>
        <w:t xml:space="preserve">We log every run and must be able to (a) know it succeeded, (b) not double-post on a retry, and (c) later report the item as actioned (our feedback loop, Phase 4.2).</w:t>
      </w:r>
    </w:p>
    <w:p>
      <w:pPr>
        <w:spacing w:before="0" w:after="60"/>
        <w:ind w:left="340" w:hanging="240"/>
      </w:pPr>
      <w:r>
        <w:rPr>
          <w:sz w:val="21"/>
          <w:szCs w:val="21"/>
        </w:rPr>
        <w:t xml:space="preserve">☐  Success response body — especially the created content id and its status.</w:t>
      </w:r>
    </w:p>
    <w:p>
      <w:pPr>
        <w:spacing w:before="0" w:after="60"/>
        <w:ind w:left="340" w:hanging="240"/>
      </w:pPr>
      <w:r>
        <w:rPr>
          <w:sz w:val="21"/>
          <w:szCs w:val="21"/>
        </w:rPr>
        <w:t xml:space="preserve">☐  Idempotency — will you dedupe on external_ref (our run id), or should we check-before-create?</w:t>
      </w:r>
    </w:p>
    <w:p>
      <w:pPr>
        <w:spacing w:before="0" w:after="60"/>
        <w:ind w:left="340" w:hanging="240"/>
      </w:pPr>
      <w:r>
        <w:rPr>
          <w:sz w:val="21"/>
          <w:szCs w:val="21"/>
        </w:rPr>
        <w:t xml:space="preserve">☐  Write-back — the endpoint/field to later mark an item “actioned/cleared”, so ILHAM’s next cycle can see outcomes.</w:t>
      </w:r>
    </w:p>
    <w:p>
      <w:pPr>
        <w:spacing w:before="0" w:after="120"/>
      </w:pPr>
      <w:r>
        <w:rPr>
          <w:sz w:val="21"/>
          <w:szCs w:val="21"/>
        </w:rPr>
        <w:t xml:space="preserve">Example success response (confirm or correct):</w:t>
      </w:r>
    </w:p>
    <w:p>
      <w:pPr>
        <w:spacing w:before="60" w:after="0"/>
        <w:ind w:left="200"/>
        <w:shd w:val="clear" w:color="auto" w:fill="F1EEE8"/>
      </w:pPr>
      <w:r>
        <w:rPr>
          <w:rFonts w:ascii="Consolas" w:hAnsi="Consolas" w:cs="Consolas"/>
          <w:sz w:val="17"/>
          <w:szCs w:val="17"/>
          <w:color w:val="2B2724"/>
        </w:rPr>
        <w:t xml:space="preserve">201 Created</w:t>
      </w:r>
    </w:p>
    <w:p>
      <w:pPr>
        <w:spacing w:before="0" w:after="0"/>
        <w:ind w:left="200"/>
        <w:shd w:val="clear" w:color="auto" w:fill="F1EEE8"/>
      </w:pPr>
      <w:r>
        <w:rPr>
          <w:rFonts w:ascii="Consolas" w:hAnsi="Consolas" w:cs="Consolas"/>
          <w:sz w:val="17"/>
          <w:szCs w:val="17"/>
          <w:color w:val="2B2724"/>
        </w:rPr>
        <w:t xml:space="preserve">{</w:t>
      </w:r>
    </w:p>
    <w:p>
      <w:pPr>
        <w:spacing w:before="0" w:after="0"/>
        <w:ind w:left="200"/>
        <w:shd w:val="clear" w:color="auto" w:fill="F1EEE8"/>
      </w:pPr>
      <w:r>
        <w:rPr>
          <w:rFonts w:ascii="Consolas" w:hAnsi="Consolas" w:cs="Consolas"/>
          <w:sz w:val="17"/>
          <w:szCs w:val="17"/>
          <w:color w:val="2B2724"/>
        </w:rPr>
        <w:t xml:space="preserve">  "content_id": "nzm_00f3a1",</w:t>
      </w:r>
    </w:p>
    <w:p>
      <w:pPr>
        <w:spacing w:before="0" w:after="0"/>
        <w:ind w:left="200"/>
        <w:shd w:val="clear" w:color="auto" w:fill="F1EEE8"/>
      </w:pPr>
      <w:r>
        <w:rPr>
          <w:rFonts w:ascii="Consolas" w:hAnsi="Consolas" w:cs="Consolas"/>
          <w:sz w:val="17"/>
          <w:szCs w:val="17"/>
          <w:color w:val="2B2724"/>
        </w:rPr>
        <w:t xml:space="preserve">  "status": "provisional",</w:t>
      </w:r>
    </w:p>
    <w:p>
      <w:pPr>
        <w:spacing w:before="0" w:after="0"/>
        <w:ind w:left="200"/>
        <w:shd w:val="clear" w:color="auto" w:fill="F1EEE8"/>
      </w:pPr>
      <w:r>
        <w:rPr>
          <w:rFonts w:ascii="Consolas" w:hAnsi="Consolas" w:cs="Consolas"/>
          <w:sz w:val="17"/>
          <w:szCs w:val="17"/>
          <w:color w:val="2B2724"/>
        </w:rPr>
        <w:t xml:space="preserve">  "url": "https://youtu.be/XXXXXXXXXXX",</w:t>
      </w:r>
    </w:p>
    <w:p>
      <w:pPr>
        <w:spacing w:before="0" w:after="0"/>
        <w:ind w:left="200"/>
        <w:shd w:val="clear" w:color="auto" w:fill="F1EEE8"/>
      </w:pPr>
      <w:r>
        <w:rPr>
          <w:rFonts w:ascii="Consolas" w:hAnsi="Consolas" w:cs="Consolas"/>
          <w:sz w:val="17"/>
          <w:szCs w:val="17"/>
          <w:color w:val="2B2724"/>
        </w:rPr>
        <w:t xml:space="preserve">  "created_at": "2026-08-10T09:12:00Z"</w:t>
      </w:r>
    </w:p>
    <w:p>
      <w:pPr>
        <w:spacing w:before="0" w:after="120"/>
        <w:ind w:left="200"/>
        <w:shd w:val="clear" w:color="auto" w:fill="F1EEE8"/>
      </w:pPr>
      <w:r>
        <w:rPr>
          <w:rFonts w:ascii="Consolas" w:hAnsi="Consolas" w:cs="Consolas"/>
          <w:sz w:val="17"/>
          <w:szCs w:val="17"/>
          <w:color w:val="2B2724"/>
        </w:rPr>
        <w:t xml:space="preserve">}</w:t>
      </w:r>
    </w:p>
    <w:p>
      <w:pPr>
        <w:spacing w:before="280" w:after="110"/>
        <w:keepNext/>
      </w:pPr>
      <w:r>
        <w:rPr>
          <w:b/>
          <w:sz w:val="27"/>
          <w:szCs w:val="27"/>
          <w:color w:val="0F766E"/>
        </w:rPr>
        <w:t xml:space="preserve">6 · Errors &amp; limits</w:t>
      </w:r>
    </w:p>
    <w:p>
      <w:pPr>
        <w:spacing w:before="0" w:after="60"/>
        <w:ind w:left="340" w:hanging="240"/>
      </w:pPr>
      <w:r>
        <w:rPr>
          <w:sz w:val="21"/>
          <w:szCs w:val="21"/>
        </w:rPr>
        <w:t xml:space="preserve">☐  Error format (status codes + body shape) so we retry the transient ones and flag the rest.</w:t>
      </w:r>
    </w:p>
    <w:p>
      <w:pPr>
        <w:spacing w:before="0" w:after="60"/>
        <w:ind w:left="340" w:hanging="240"/>
      </w:pPr>
      <w:r>
        <w:rPr>
          <w:sz w:val="21"/>
          <w:szCs w:val="21"/>
        </w:rPr>
        <w:t xml:space="preserve">☐  Rate limits, and any batch endpoint if we post several at once.</w:t>
      </w:r>
    </w:p>
    <w:p>
      <w:pPr>
        <w:spacing w:before="280" w:after="110"/>
        <w:keepNext/>
      </w:pPr>
      <w:r>
        <w:rPr>
          <w:b/>
          <w:sz w:val="27"/>
          <w:szCs w:val="27"/>
          <w:color w:val="0F766E"/>
        </w:rPr>
        <w:t xml:space="preserve">What to send back (checklist)</w:t>
      </w:r>
    </w:p>
    <w:p>
      <w:pPr>
        <w:spacing w:before="0" w:after="120"/>
      </w:pPr>
      <w:r>
        <w:rPr>
          <w:sz w:val="21"/>
          <w:szCs w:val="21"/>
        </w:rPr>
        <w:t xml:space="preserve">If it’s easier, reply inline to each point — we’ll turn it into the client.</w:t>
      </w:r>
    </w:p>
    <w:p>
      <w:pPr>
        <w:spacing w:before="0" w:after="60"/>
        <w:ind w:left="340" w:hanging="220"/>
      </w:pPr>
      <w:r>
        <w:rPr>
          <w:sz w:val="21"/>
          <w:szCs w:val="21"/>
        </w:rPr>
        <w:t xml:space="preserve">•  Base URL(s): staging + production.</w:t>
      </w:r>
    </w:p>
    <w:p>
      <w:pPr>
        <w:spacing w:before="0" w:after="60"/>
        <w:ind w:left="340" w:hanging="220"/>
      </w:pPr>
      <w:r>
        <w:rPr>
          <w:sz w:val="21"/>
          <w:szCs w:val="21"/>
        </w:rPr>
        <w:t xml:space="preserve">•  Endpoint path + method (create, and update if separate).</w:t>
      </w:r>
    </w:p>
    <w:p>
      <w:pPr>
        <w:spacing w:before="0" w:after="60"/>
        <w:ind w:left="340" w:hanging="220"/>
      </w:pPr>
      <w:r>
        <w:rPr>
          <w:sz w:val="21"/>
          <w:szCs w:val="21"/>
        </w:rPr>
        <w:t xml:space="preserve">•  Auth method, how to get a service token, and the header format.</w:t>
      </w:r>
    </w:p>
    <w:p>
      <w:pPr>
        <w:spacing w:before="0" w:after="60"/>
        <w:ind w:left="340" w:hanging="220"/>
      </w:pPr>
      <w:r>
        <w:rPr>
          <w:sz w:val="21"/>
          <w:szCs w:val="21"/>
        </w:rPr>
        <w:t xml:space="preserve">•  The confirmed request schema (correct our table / example).</w:t>
      </w:r>
    </w:p>
    <w:p>
      <w:pPr>
        <w:spacing w:before="0" w:after="60"/>
        <w:ind w:left="340" w:hanging="220"/>
      </w:pPr>
      <w:r>
        <w:rPr>
          <w:sz w:val="21"/>
          <w:szCs w:val="21"/>
        </w:rPr>
        <w:t xml:space="preserve">•  The field + values for provisional status, and how a human clears it.</w:t>
      </w:r>
    </w:p>
    <w:p>
      <w:pPr>
        <w:spacing w:before="0" w:after="60"/>
        <w:ind w:left="340" w:hanging="220"/>
      </w:pPr>
      <w:r>
        <w:rPr>
          <w:sz w:val="21"/>
          <w:szCs w:val="21"/>
        </w:rPr>
        <w:t xml:space="preserve">•  Success + error response shapes, and the idempotency rule.</w:t>
      </w:r>
    </w:p>
    <w:p>
      <w:pPr>
        <w:spacing w:before="0" w:after="60"/>
        <w:ind w:left="340" w:hanging="220"/>
      </w:pPr>
      <w:r>
        <w:rPr>
          <w:sz w:val="21"/>
          <w:szCs w:val="21"/>
        </w:rPr>
        <w:t xml:space="preserve">•  The write-back endpoint for “mark actioned”.</w:t>
      </w:r>
    </w:p>
    <w:p>
      <w:pPr>
        <w:spacing w:before="0" w:after="60"/>
        <w:ind w:left="340" w:hanging="220"/>
      </w:pPr>
      <w:r>
        <w:rPr>
          <w:sz w:val="21"/>
          <w:szCs w:val="21"/>
        </w:rPr>
        <w:t xml:space="preserve">•  Confirm the correct host (is api.taleemabad.com wrong?).</w:t>
      </w:r>
    </w:p>
    <w:p>
      <w:pPr>
        <w:spacing w:before="0" w:after="60"/>
        <w:ind w:left="340" w:hanging="220"/>
      </w:pPr>
      <w:r>
        <w:rPr>
          <w:sz w:val="21"/>
          <w:szCs w:val="21"/>
        </w:rPr>
        <w:t xml:space="preserve">•  A test credential + one sample record we can safely create in staging.</w:t>
      </w:r>
    </w:p>
    <w:p>
      <w:pPr>
        <w:spacing w:before="260" w:after="120"/>
      </w:pPr>
      <w:r>
        <w:rPr>
          <w:sz w:val="15"/>
          <w:szCs w:val="15"/>
          <w:color w:val="7C736B"/>
        </w:rPr>
        <w:t xml:space="preserve">Prepared for the NAZIM team by the Content Automation stage. The proposed shapes are for confirmation only — NAZIM owns the contract; correct anything that does not match your system. Contact: aroma.tahir@taleemabad.com.</w:t>
      </w:r>
    </w:p>
    <w:sectPr>
      <w:pgSz w:w="11906" w:h="16838"/>
      <w:pgMar w:top="1134" w:right="1134" w:bottom="1134" w:left="1134" w:header="708" w:footer="708" w:gutter="0"/>
    </w:sectPr>
  </w:body>
</w:document>
</file>