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comments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rPr/>
      </w:pPr>
      <w:r>
        <w:rPr/>
        <w:t>Forecast Flag Calculation: Step Description</w:t>
      </w:r>
    </w:p>
    <w:p>
      <w:pPr>
        <w:pStyle w:val="Normal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Forecast Flag table contains information regarding full present lifecycle history for each quadruple product | location|customer|distr_channel needed for handling forecast generation process. Forecast Flag has to be used in demand restoration step, Pre-ABT preparation step, forecast preparation and forecast consolidation steps, downstream integration step.</w:t>
      </w:r>
    </w:p>
    <w:p>
      <w:pPr>
        <w:pStyle w:val="Normal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Regarding Service Model Forecasts Flag step is a subservice of the 1.0.1 Lifecycle Info processing.</w:t>
      </w:r>
    </w:p>
    <w:p>
      <w:pPr>
        <w:pStyle w:val="2"/>
        <w:numPr>
          <w:ilvl w:val="1"/>
          <w:numId w:val="3"/>
        </w:numPr>
        <w:rPr/>
      </w:pPr>
      <w:r>
        <w:rPr/>
        <w:t>Code Realization Requirements</w:t>
      </w:r>
    </w:p>
    <w:p>
      <w:pPr>
        <w:pStyle w:val="Style17"/>
        <w:bidi w:val="0"/>
        <w:spacing w:before="240" w:after="12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 code should be created in a form of a SAS macro set on SAS VIYA platform.</w:t>
      </w:r>
    </w:p>
    <w:p>
      <w:pPr>
        <w:pStyle w:val="1"/>
        <w:numPr>
          <w:ilvl w:val="0"/>
          <w:numId w:val="2"/>
        </w:numPr>
        <w:rPr/>
      </w:pPr>
      <w:r>
        <w:rPr/>
        <w:t>Input Data</w:t>
      </w:r>
    </w:p>
    <w:p>
      <w:pPr>
        <w:pStyle w:val="Style17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The initial data for the forecast flag definition are listed below. These tables should be present in the system before this step for example in STG or in DDS area. </w:t>
      </w:r>
    </w:p>
    <w:p>
      <w:pPr>
        <w:pStyle w:val="2"/>
        <w:numPr>
          <w:ilvl w:val="1"/>
          <w:numId w:val="2"/>
        </w:numPr>
        <w:ind w:left="1145" w:right="0" w:hanging="578"/>
        <w:rPr/>
      </w:pPr>
      <w:r>
        <w:rPr/>
        <w:t>PRODUCT</w:t>
      </w:r>
    </w:p>
    <w:tbl>
      <w:tblPr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7933"/>
      </w:tblGrid>
      <w:tr>
        <w:trPr>
          <w:trHeight w:val="185" w:hRule="atLeast"/>
        </w:trPr>
        <w:tc>
          <w:tcPr>
            <w:tcW w:w="1048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525252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b/>
                <w:b/>
                <w:bCs/>
                <w:color w:val="FFFFFF"/>
                <w:sz w:val="20"/>
              </w:rPr>
            </w:pPr>
            <w:r>
              <w:rPr>
                <w:rFonts w:cs="Arial"/>
                <w:b/>
                <w:bCs/>
                <w:color w:val="FFFFFF"/>
                <w:sz w:val="20"/>
              </w:rPr>
              <w:t>DDS.IN_PRODUCT</w:t>
            </w:r>
          </w:p>
        </w:tc>
      </w:tr>
      <w:tr>
        <w:trPr>
          <w:trHeight w:val="185" w:hRule="atLeast"/>
        </w:trPr>
        <w:tc>
          <w:tcPr>
            <w:tcW w:w="255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b w:val="false"/>
                <w:b w:val="false"/>
                <w:bCs/>
                <w:sz w:val="20"/>
              </w:rPr>
            </w:pPr>
            <w:r>
              <w:rPr>
                <w:rFonts w:cs="Arial"/>
                <w:b w:val="false"/>
                <w:bCs/>
                <w:sz w:val="20"/>
              </w:rPr>
              <w:t>Column Name</w:t>
            </w:r>
          </w:p>
        </w:tc>
        <w:tc>
          <w:tcPr>
            <w:tcW w:w="793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b w:val="false"/>
                <w:b w:val="false"/>
                <w:bCs/>
                <w:sz w:val="20"/>
              </w:rPr>
            </w:pPr>
            <w:r>
              <w:rPr>
                <w:rFonts w:cs="Arial"/>
                <w:b w:val="false"/>
                <w:bCs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55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2"/>
                <w:szCs w:val="22"/>
                <w:lang w:val="en-US"/>
              </w:rPr>
              <w:t>PRODUCT_LVL_ID1</w:t>
            </w:r>
          </w:p>
        </w:tc>
        <w:tc>
          <w:tcPr>
            <w:tcW w:w="793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2"/>
                <w:szCs w:val="22"/>
                <w:lang w:val="en-US"/>
              </w:rPr>
              <w:t>Hierarchy level ID 1</w:t>
            </w:r>
          </w:p>
        </w:tc>
      </w:tr>
      <w:tr>
        <w:trPr>
          <w:trHeight w:val="270" w:hRule="atLeast"/>
        </w:trPr>
        <w:tc>
          <w:tcPr>
            <w:tcW w:w="255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2"/>
                <w:szCs w:val="22"/>
                <w:lang w:val="en-US"/>
              </w:rPr>
              <w:t>PRODUCT_LVL_ID2</w:t>
            </w:r>
          </w:p>
        </w:tc>
        <w:tc>
          <w:tcPr>
            <w:tcW w:w="793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2"/>
                <w:szCs w:val="22"/>
                <w:lang w:val="en-US"/>
              </w:rPr>
              <w:t>Hierarchy level ID 2</w:t>
            </w:r>
          </w:p>
        </w:tc>
      </w:tr>
      <w:tr>
        <w:trPr>
          <w:trHeight w:val="270" w:hRule="atLeast"/>
        </w:trPr>
        <w:tc>
          <w:tcPr>
            <w:tcW w:w="255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2"/>
                <w:szCs w:val="22"/>
                <w:lang w:val="en-US"/>
              </w:rPr>
              <w:t>PRODUCT_LVL_ID3</w:t>
            </w:r>
          </w:p>
        </w:tc>
        <w:tc>
          <w:tcPr>
            <w:tcW w:w="793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2"/>
                <w:szCs w:val="22"/>
                <w:lang w:val="en-US"/>
              </w:rPr>
              <w:t>Hierarchy level ID 3</w:t>
            </w:r>
          </w:p>
        </w:tc>
      </w:tr>
      <w:tr>
        <w:trPr>
          <w:trHeight w:val="270" w:hRule="atLeast"/>
        </w:trPr>
        <w:tc>
          <w:tcPr>
            <w:tcW w:w="255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2"/>
                <w:szCs w:val="22"/>
                <w:lang w:val="en-US"/>
              </w:rPr>
              <w:t>PRODUCT_LVL_ID4</w:t>
            </w:r>
          </w:p>
        </w:tc>
        <w:tc>
          <w:tcPr>
            <w:tcW w:w="793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2"/>
                <w:szCs w:val="22"/>
                <w:lang w:val="en-US"/>
              </w:rPr>
              <w:t>Hierarchy level ID 4</w:t>
            </w:r>
          </w:p>
        </w:tc>
      </w:tr>
      <w:tr>
        <w:trPr>
          <w:trHeight w:val="270" w:hRule="atLeast"/>
        </w:trPr>
        <w:tc>
          <w:tcPr>
            <w:tcW w:w="255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2"/>
                <w:szCs w:val="22"/>
                <w:lang w:val="en-US"/>
              </w:rPr>
              <w:t>PRODUCT_LVL_ID5</w:t>
            </w:r>
          </w:p>
        </w:tc>
        <w:tc>
          <w:tcPr>
            <w:tcW w:w="793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2"/>
                <w:szCs w:val="22"/>
                <w:lang w:val="en-US"/>
              </w:rPr>
              <w:t>Hierarchy level ID 5</w:t>
            </w:r>
          </w:p>
        </w:tc>
      </w:tr>
      <w:tr>
        <w:trPr>
          <w:trHeight w:val="270" w:hRule="atLeast"/>
        </w:trPr>
        <w:tc>
          <w:tcPr>
            <w:tcW w:w="255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2"/>
                <w:szCs w:val="22"/>
                <w:lang w:val="en-US"/>
              </w:rPr>
              <w:t>PRODUCT_LVL_ID6</w:t>
            </w:r>
          </w:p>
        </w:tc>
        <w:tc>
          <w:tcPr>
            <w:tcW w:w="793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2"/>
                <w:szCs w:val="22"/>
                <w:lang w:val="en-US"/>
              </w:rPr>
              <w:t>Hierarchy level ID 6</w:t>
            </w:r>
          </w:p>
        </w:tc>
      </w:tr>
      <w:tr>
        <w:trPr>
          <w:trHeight w:val="270" w:hRule="atLeast"/>
        </w:trPr>
        <w:tc>
          <w:tcPr>
            <w:tcW w:w="255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2"/>
                <w:szCs w:val="22"/>
                <w:lang w:val="en-US"/>
              </w:rPr>
              <w:t>PRODUCT_LVL_ID7</w:t>
            </w:r>
          </w:p>
        </w:tc>
        <w:tc>
          <w:tcPr>
            <w:tcW w:w="793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2"/>
                <w:szCs w:val="22"/>
                <w:lang w:val="en-US"/>
              </w:rPr>
              <w:t>Hierarchy level ID 7</w:t>
            </w:r>
          </w:p>
        </w:tc>
      </w:tr>
      <w:tr>
        <w:trPr>
          <w:trHeight w:val="63" w:hRule="atLeast"/>
        </w:trPr>
        <w:tc>
          <w:tcPr>
            <w:tcW w:w="255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2"/>
                <w:szCs w:val="22"/>
                <w:lang w:val="en-US"/>
              </w:rPr>
              <w:t>PRODUCT_ID</w:t>
            </w:r>
          </w:p>
        </w:tc>
        <w:tc>
          <w:tcPr>
            <w:tcW w:w="793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2"/>
                <w:szCs w:val="22"/>
                <w:lang w:val="en-US"/>
              </w:rPr>
              <w:t>Product ID (the lowest level of the product hierarchy)</w:t>
            </w:r>
          </w:p>
        </w:tc>
      </w:tr>
    </w:tbl>
    <w:p>
      <w:pPr>
        <w:pStyle w:val="2"/>
        <w:numPr>
          <w:ilvl w:val="1"/>
          <w:numId w:val="2"/>
        </w:numPr>
        <w:ind w:left="1145" w:right="0" w:hanging="578"/>
        <w:rPr/>
      </w:pPr>
      <w:r>
        <w:rPr/>
        <w:t>LOCATION</w:t>
      </w:r>
    </w:p>
    <w:tbl>
      <w:tblPr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7933"/>
      </w:tblGrid>
      <w:tr>
        <w:trPr>
          <w:trHeight w:val="185" w:hRule="atLeast"/>
        </w:trPr>
        <w:tc>
          <w:tcPr>
            <w:tcW w:w="1048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525252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b/>
                <w:b/>
                <w:bCs/>
                <w:color w:val="FFFFFF"/>
                <w:sz w:val="20"/>
              </w:rPr>
            </w:pPr>
            <w:r>
              <w:rPr>
                <w:rFonts w:cs="Arial"/>
                <w:b/>
                <w:bCs/>
                <w:color w:val="FFFFFF"/>
                <w:sz w:val="20"/>
              </w:rPr>
              <w:t>DDS.IN_LOCATION</w:t>
            </w:r>
          </w:p>
        </w:tc>
      </w:tr>
      <w:tr>
        <w:trPr>
          <w:trHeight w:val="185" w:hRule="atLeast"/>
        </w:trPr>
        <w:tc>
          <w:tcPr>
            <w:tcW w:w="255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b w:val="false"/>
                <w:b w:val="false"/>
                <w:bCs/>
                <w:sz w:val="20"/>
              </w:rPr>
            </w:pPr>
            <w:r>
              <w:rPr>
                <w:rFonts w:cs="Arial"/>
                <w:b w:val="false"/>
                <w:bCs/>
                <w:sz w:val="20"/>
              </w:rPr>
              <w:t>Column Name</w:t>
            </w:r>
          </w:p>
        </w:tc>
        <w:tc>
          <w:tcPr>
            <w:tcW w:w="793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b w:val="false"/>
                <w:b w:val="false"/>
                <w:bCs/>
                <w:sz w:val="20"/>
              </w:rPr>
            </w:pPr>
            <w:r>
              <w:rPr>
                <w:rFonts w:cs="Arial"/>
                <w:b w:val="false"/>
                <w:bCs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55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LOCATION_LVL_ID1</w:t>
            </w:r>
          </w:p>
        </w:tc>
        <w:tc>
          <w:tcPr>
            <w:tcW w:w="793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Hierarchy level ID 1</w:t>
            </w:r>
          </w:p>
        </w:tc>
      </w:tr>
      <w:tr>
        <w:trPr>
          <w:trHeight w:val="270" w:hRule="atLeast"/>
        </w:trPr>
        <w:tc>
          <w:tcPr>
            <w:tcW w:w="255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LOCATION_LVL_ID2</w:t>
            </w:r>
          </w:p>
        </w:tc>
        <w:tc>
          <w:tcPr>
            <w:tcW w:w="793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2"/>
                <w:szCs w:val="22"/>
                <w:lang w:val="en-US"/>
              </w:rPr>
              <w:t>Hierarchy level ID 2</w:t>
            </w:r>
          </w:p>
        </w:tc>
      </w:tr>
      <w:tr>
        <w:trPr>
          <w:trHeight w:val="270" w:hRule="atLeast"/>
        </w:trPr>
        <w:tc>
          <w:tcPr>
            <w:tcW w:w="255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LOCATION_LVL_ID3</w:t>
            </w:r>
          </w:p>
        </w:tc>
        <w:tc>
          <w:tcPr>
            <w:tcW w:w="793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2"/>
                <w:szCs w:val="22"/>
                <w:lang w:val="en-US"/>
              </w:rPr>
              <w:t>Hierarchy level ID 3</w:t>
            </w:r>
          </w:p>
        </w:tc>
      </w:tr>
      <w:tr>
        <w:trPr>
          <w:trHeight w:val="270" w:hRule="atLeast"/>
        </w:trPr>
        <w:tc>
          <w:tcPr>
            <w:tcW w:w="255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LOCATION_LVL_ID4</w:t>
            </w:r>
          </w:p>
        </w:tc>
        <w:tc>
          <w:tcPr>
            <w:tcW w:w="793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2"/>
                <w:szCs w:val="22"/>
                <w:lang w:val="en-US"/>
              </w:rPr>
              <w:t>Hierarchy level ID 4</w:t>
            </w:r>
          </w:p>
        </w:tc>
      </w:tr>
      <w:tr>
        <w:trPr>
          <w:trHeight w:val="270" w:hRule="atLeast"/>
        </w:trPr>
        <w:tc>
          <w:tcPr>
            <w:tcW w:w="255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LOCATION_LVL_ID5</w:t>
            </w:r>
          </w:p>
        </w:tc>
        <w:tc>
          <w:tcPr>
            <w:tcW w:w="793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2"/>
                <w:szCs w:val="22"/>
                <w:lang w:val="en-US"/>
              </w:rPr>
              <w:t>Hierarchy level ID 5</w:t>
            </w:r>
          </w:p>
        </w:tc>
      </w:tr>
      <w:tr>
        <w:trPr>
          <w:trHeight w:val="63" w:hRule="atLeast"/>
        </w:trPr>
        <w:tc>
          <w:tcPr>
            <w:tcW w:w="255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LOCATION_ID</w:t>
            </w:r>
          </w:p>
        </w:tc>
        <w:tc>
          <w:tcPr>
            <w:tcW w:w="793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Location ID</w:t>
            </w:r>
          </w:p>
        </w:tc>
      </w:tr>
    </w:tbl>
    <w:p>
      <w:pPr>
        <w:pStyle w:val="2"/>
        <w:numPr>
          <w:ilvl w:val="1"/>
          <w:numId w:val="2"/>
        </w:numPr>
        <w:ind w:left="1145" w:right="0" w:hanging="578"/>
        <w:rPr/>
      </w:pPr>
      <w:r>
        <w:rPr/>
        <w:t>CUSTOMER</w:t>
      </w:r>
    </w:p>
    <w:tbl>
      <w:tblPr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7933"/>
      </w:tblGrid>
      <w:tr>
        <w:trPr>
          <w:trHeight w:val="185" w:hRule="atLeast"/>
        </w:trPr>
        <w:tc>
          <w:tcPr>
            <w:tcW w:w="1048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525252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b/>
                <w:b/>
                <w:bCs/>
                <w:color w:val="FFFFFF"/>
                <w:sz w:val="20"/>
              </w:rPr>
            </w:pPr>
            <w:r>
              <w:rPr>
                <w:rFonts w:cs="Arial"/>
                <w:b/>
                <w:bCs/>
                <w:color w:val="FFFFFF"/>
                <w:sz w:val="20"/>
              </w:rPr>
              <w:t>DDS.IN_CUSTOMER</w:t>
            </w:r>
          </w:p>
        </w:tc>
      </w:tr>
      <w:tr>
        <w:trPr>
          <w:trHeight w:val="185" w:hRule="atLeast"/>
        </w:trPr>
        <w:tc>
          <w:tcPr>
            <w:tcW w:w="255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b w:val="false"/>
                <w:b w:val="false"/>
                <w:bCs/>
                <w:sz w:val="20"/>
              </w:rPr>
            </w:pPr>
            <w:r>
              <w:rPr>
                <w:rFonts w:cs="Arial"/>
                <w:b w:val="false"/>
                <w:bCs/>
                <w:sz w:val="20"/>
              </w:rPr>
              <w:t>Column Name</w:t>
            </w:r>
          </w:p>
        </w:tc>
        <w:tc>
          <w:tcPr>
            <w:tcW w:w="793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b w:val="false"/>
                <w:b w:val="false"/>
                <w:bCs/>
                <w:sz w:val="20"/>
              </w:rPr>
            </w:pPr>
            <w:r>
              <w:rPr>
                <w:rFonts w:cs="Arial"/>
                <w:b w:val="false"/>
                <w:bCs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55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CUSTOMER_LVL_ID1</w:t>
            </w:r>
          </w:p>
        </w:tc>
        <w:tc>
          <w:tcPr>
            <w:tcW w:w="793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Hierarchy level ID 1</w:t>
            </w:r>
          </w:p>
        </w:tc>
      </w:tr>
      <w:tr>
        <w:trPr>
          <w:trHeight w:val="270" w:hRule="atLeast"/>
        </w:trPr>
        <w:tc>
          <w:tcPr>
            <w:tcW w:w="255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CUSTOMER_LVL_ID2</w:t>
            </w:r>
          </w:p>
        </w:tc>
        <w:tc>
          <w:tcPr>
            <w:tcW w:w="793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2"/>
                <w:szCs w:val="22"/>
                <w:lang w:val="en-US"/>
              </w:rPr>
              <w:t>Hierarchy level ID 2</w:t>
            </w:r>
          </w:p>
        </w:tc>
      </w:tr>
      <w:tr>
        <w:trPr>
          <w:trHeight w:val="270" w:hRule="atLeast"/>
        </w:trPr>
        <w:tc>
          <w:tcPr>
            <w:tcW w:w="255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CUSTOMER_LVL_ID3</w:t>
            </w:r>
          </w:p>
        </w:tc>
        <w:tc>
          <w:tcPr>
            <w:tcW w:w="793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2"/>
                <w:szCs w:val="22"/>
                <w:lang w:val="en-US"/>
              </w:rPr>
              <w:t>Hierarchy level ID 3</w:t>
            </w:r>
          </w:p>
        </w:tc>
      </w:tr>
      <w:tr>
        <w:trPr>
          <w:trHeight w:val="270" w:hRule="atLeast"/>
        </w:trPr>
        <w:tc>
          <w:tcPr>
            <w:tcW w:w="255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CUSTOMER_LVL_ID4</w:t>
            </w:r>
          </w:p>
        </w:tc>
        <w:tc>
          <w:tcPr>
            <w:tcW w:w="793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2"/>
                <w:szCs w:val="22"/>
                <w:lang w:val="en-US"/>
              </w:rPr>
              <w:t>Hierarchy level ID 4</w:t>
            </w:r>
          </w:p>
        </w:tc>
      </w:tr>
      <w:tr>
        <w:trPr>
          <w:trHeight w:val="270" w:hRule="atLeast"/>
        </w:trPr>
        <w:tc>
          <w:tcPr>
            <w:tcW w:w="255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CUSTOMER_LVL_ID5</w:t>
            </w:r>
          </w:p>
        </w:tc>
        <w:tc>
          <w:tcPr>
            <w:tcW w:w="793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2"/>
                <w:szCs w:val="22"/>
                <w:lang w:val="en-US"/>
              </w:rPr>
              <w:t>Hierarchy level ID 5</w:t>
            </w:r>
          </w:p>
        </w:tc>
      </w:tr>
      <w:tr>
        <w:trPr>
          <w:trHeight w:val="63" w:hRule="atLeast"/>
        </w:trPr>
        <w:tc>
          <w:tcPr>
            <w:tcW w:w="255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CUSTOMER_ID</w:t>
            </w:r>
          </w:p>
        </w:tc>
        <w:tc>
          <w:tcPr>
            <w:tcW w:w="793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Customer ID</w:t>
            </w:r>
          </w:p>
        </w:tc>
      </w:tr>
    </w:tbl>
    <w:p>
      <w:pPr>
        <w:pStyle w:val="2"/>
        <w:numPr>
          <w:ilvl w:val="1"/>
          <w:numId w:val="2"/>
        </w:numPr>
        <w:ind w:left="1145" w:right="0" w:hanging="578"/>
        <w:rPr/>
      </w:pPr>
      <w:r>
        <w:rPr/>
        <w:t>DISTR_CHANNEL</w:t>
      </w:r>
    </w:p>
    <w:tbl>
      <w:tblPr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7933"/>
      </w:tblGrid>
      <w:tr>
        <w:trPr>
          <w:trHeight w:val="185" w:hRule="atLeast"/>
        </w:trPr>
        <w:tc>
          <w:tcPr>
            <w:tcW w:w="1048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525252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b/>
                <w:b/>
                <w:bCs/>
                <w:color w:val="FFFFFF"/>
                <w:sz w:val="20"/>
              </w:rPr>
            </w:pPr>
            <w:r>
              <w:rPr>
                <w:rFonts w:cs="Arial"/>
                <w:b/>
                <w:bCs/>
                <w:color w:val="FFFFFF"/>
                <w:sz w:val="20"/>
              </w:rPr>
              <w:t>DDS.IN_DISTR_CHANNEL</w:t>
            </w:r>
          </w:p>
        </w:tc>
      </w:tr>
      <w:tr>
        <w:trPr>
          <w:trHeight w:val="185" w:hRule="atLeast"/>
        </w:trPr>
        <w:tc>
          <w:tcPr>
            <w:tcW w:w="255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b w:val="false"/>
                <w:b w:val="false"/>
                <w:bCs/>
                <w:sz w:val="20"/>
              </w:rPr>
            </w:pPr>
            <w:r>
              <w:rPr>
                <w:rFonts w:cs="Arial"/>
                <w:b w:val="false"/>
                <w:bCs/>
                <w:sz w:val="20"/>
              </w:rPr>
              <w:t>Column Name</w:t>
            </w:r>
          </w:p>
        </w:tc>
        <w:tc>
          <w:tcPr>
            <w:tcW w:w="793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b w:val="false"/>
                <w:b w:val="false"/>
                <w:bCs/>
                <w:sz w:val="20"/>
              </w:rPr>
            </w:pPr>
            <w:r>
              <w:rPr>
                <w:rFonts w:cs="Arial"/>
                <w:b w:val="false"/>
                <w:bCs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55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DISTR_CHANNEL_LVL_ID1</w:t>
            </w:r>
          </w:p>
        </w:tc>
        <w:tc>
          <w:tcPr>
            <w:tcW w:w="793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Hierarchy level ID 1</w:t>
            </w:r>
          </w:p>
        </w:tc>
      </w:tr>
      <w:tr>
        <w:trPr>
          <w:trHeight w:val="63" w:hRule="atLeast"/>
        </w:trPr>
        <w:tc>
          <w:tcPr>
            <w:tcW w:w="255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DISTR_CHANNEL_ID</w:t>
            </w:r>
          </w:p>
        </w:tc>
        <w:tc>
          <w:tcPr>
            <w:tcW w:w="793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Distribution CHANNEL ID</w:t>
            </w:r>
          </w:p>
        </w:tc>
      </w:tr>
    </w:tbl>
    <w:p>
      <w:pPr>
        <w:pStyle w:val="2"/>
        <w:numPr>
          <w:ilvl w:val="1"/>
          <w:numId w:val="2"/>
        </w:numPr>
        <w:ind w:left="1145" w:right="0" w:hanging="578"/>
        <w:rPr/>
      </w:pPr>
      <w:r>
        <w:rPr/>
        <w:t>SALES (POS)</w:t>
      </w:r>
    </w:p>
    <w:p>
      <w:pPr>
        <w:pStyle w:val="Style17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POS Sales information regarding the past till last known day of the history .</w:t>
      </w:r>
    </w:p>
    <w:tbl>
      <w:tblPr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7933"/>
      </w:tblGrid>
      <w:tr>
        <w:trPr>
          <w:trHeight w:val="185" w:hRule="atLeast"/>
        </w:trPr>
        <w:tc>
          <w:tcPr>
            <w:tcW w:w="1048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525252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b/>
                <w:b/>
                <w:bCs/>
                <w:color w:val="FFFFFF"/>
                <w:sz w:val="20"/>
              </w:rPr>
            </w:pPr>
            <w:r>
              <w:rPr>
                <w:rFonts w:cs="Arial"/>
                <w:b/>
                <w:bCs/>
                <w:color w:val="FFFFFF"/>
                <w:sz w:val="20"/>
              </w:rPr>
              <w:t>DDS.IN_SALES</w:t>
            </w:r>
          </w:p>
        </w:tc>
      </w:tr>
      <w:tr>
        <w:trPr>
          <w:trHeight w:val="185" w:hRule="atLeast"/>
        </w:trPr>
        <w:tc>
          <w:tcPr>
            <w:tcW w:w="255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93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55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793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Product ID (the lowest level of the product hierarchy)</w:t>
            </w:r>
          </w:p>
        </w:tc>
      </w:tr>
      <w:tr>
        <w:trPr>
          <w:trHeight w:val="270" w:hRule="atLeast"/>
        </w:trPr>
        <w:tc>
          <w:tcPr>
            <w:tcW w:w="255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793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Location ID</w:t>
            </w:r>
          </w:p>
        </w:tc>
      </w:tr>
      <w:tr>
        <w:trPr>
          <w:trHeight w:val="298" w:hRule="atLeast"/>
        </w:trPr>
        <w:tc>
          <w:tcPr>
            <w:tcW w:w="255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793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Date of sales (calendar day)</w:t>
            </w:r>
          </w:p>
        </w:tc>
      </w:tr>
      <w:tr>
        <w:trPr>
          <w:trHeight w:val="63" w:hRule="atLeast"/>
        </w:trPr>
        <w:tc>
          <w:tcPr>
            <w:tcW w:w="255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SALES_QTY</w:t>
            </w:r>
          </w:p>
        </w:tc>
        <w:tc>
          <w:tcPr>
            <w:tcW w:w="793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Total sales in units per day (w/o returns)</w:t>
            </w:r>
          </w:p>
        </w:tc>
      </w:tr>
    </w:tbl>
    <w:p>
      <w:pPr>
        <w:pStyle w:val="2"/>
        <w:numPr>
          <w:ilvl w:val="1"/>
          <w:numId w:val="2"/>
        </w:numPr>
        <w:ind w:left="1145" w:right="0" w:hanging="578"/>
        <w:rPr/>
      </w:pPr>
      <w:r>
        <w:rPr/>
        <w:t>STOCK</w:t>
      </w:r>
    </w:p>
    <w:p>
      <w:pPr>
        <w:pStyle w:val="Style17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Inventory history data containing the following fields is used as an input:</w:t>
      </w:r>
    </w:p>
    <w:tbl>
      <w:tblPr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6"/>
        <w:gridCol w:w="7709"/>
      </w:tblGrid>
      <w:tr>
        <w:trPr>
          <w:trHeight w:val="185" w:hRule="atLeast"/>
        </w:trPr>
        <w:tc>
          <w:tcPr>
            <w:tcW w:w="1048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525252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b/>
                <w:b/>
                <w:bCs/>
                <w:color w:val="FFFFFF"/>
                <w:sz w:val="20"/>
              </w:rPr>
            </w:pPr>
            <w:r>
              <w:rPr>
                <w:rFonts w:cs="Arial"/>
                <w:b/>
                <w:bCs/>
                <w:color w:val="FFFFFF"/>
                <w:sz w:val="20"/>
              </w:rPr>
              <w:t>DDS.IN_STOCK</w:t>
            </w:r>
          </w:p>
        </w:tc>
      </w:tr>
      <w:tr>
        <w:trPr>
          <w:trHeight w:val="185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Product ID (the lowest level of the product hierarchy)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Location ID</w:t>
            </w:r>
          </w:p>
        </w:tc>
      </w:tr>
      <w:tr>
        <w:trPr>
          <w:trHeight w:val="298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PERIOD_START_DT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Date of sales (calendar day)</w:t>
            </w:r>
          </w:p>
        </w:tc>
      </w:tr>
      <w:tr>
        <w:trPr>
          <w:trHeight w:val="63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STOCK_QTY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Stock qty</w:t>
            </w:r>
          </w:p>
        </w:tc>
      </w:tr>
    </w:tbl>
    <w:p>
      <w:pPr>
        <w:pStyle w:val="2"/>
        <w:numPr>
          <w:ilvl w:val="1"/>
          <w:numId w:val="2"/>
        </w:numPr>
        <w:ind w:left="1145" w:right="0" w:hanging="578"/>
        <w:rPr/>
      </w:pPr>
      <w:r>
        <w:rPr/>
        <w:t>SELL_IN</w:t>
      </w:r>
    </w:p>
    <w:p>
      <w:pPr>
        <w:pStyle w:val="Style17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Initial CPG sales history data </w:t>
      </w:r>
    </w:p>
    <w:tbl>
      <w:tblPr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6"/>
        <w:gridCol w:w="7709"/>
      </w:tblGrid>
      <w:tr>
        <w:trPr>
          <w:trHeight w:val="185" w:hRule="atLeast"/>
        </w:trPr>
        <w:tc>
          <w:tcPr>
            <w:tcW w:w="1048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525252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b/>
                <w:b/>
                <w:bCs/>
                <w:color w:val="FFFFFF"/>
                <w:sz w:val="20"/>
              </w:rPr>
            </w:pPr>
            <w:r>
              <w:rPr>
                <w:rFonts w:cs="Arial"/>
                <w:b/>
                <w:bCs/>
                <w:color w:val="FFFFFF"/>
                <w:sz w:val="20"/>
              </w:rPr>
              <w:t>DDS.IN_SELL_IN</w:t>
            </w:r>
          </w:p>
        </w:tc>
      </w:tr>
      <w:tr>
        <w:trPr>
          <w:trHeight w:val="185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Product ID (the lowest level of the product hierarchy)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Location from ID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CUSTOMER_ID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Customer ID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DISTR_CHANNEL_ID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Distribution CHANNEL ID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LOCATION_TO_ID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Location to Id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Date of SELL-IN (calendar day)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ORDER_QTY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Total ORDER in units per day (w/o returns)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ORDER_AMOUNT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Total ORDER revenue (with VAT) per day (w/o returns)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SHIPMENTS_QTY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Total SHIPMENT in units per day (w/o returns)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SHIPMENTS_AMOUNT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Total SHIPMENT revenue (with VAT) per day (w/o returns)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INVOICE_QTY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Total INVOICE in units per day (w/o returns)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INVOICE_AMOUNT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Total INVOICE revenue (with VAT) per day (w/o returns)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RETURNS_QTY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Total returns in units per day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RETURNS_AMOUNT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Total returns amount (with VAT) per day</w:t>
            </w:r>
          </w:p>
        </w:tc>
      </w:tr>
    </w:tbl>
    <w:p>
      <w:pPr>
        <w:pStyle w:val="2"/>
        <w:numPr>
          <w:ilvl w:val="1"/>
          <w:numId w:val="2"/>
        </w:numPr>
        <w:ind w:left="1145" w:right="0" w:hanging="578"/>
        <w:rPr/>
      </w:pPr>
      <w:r>
        <w:rPr/>
        <w:t>SELL_OUT</w:t>
      </w:r>
    </w:p>
    <w:p>
      <w:pPr>
        <w:pStyle w:val="Style17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Secondary retail sales history data</w:t>
      </w:r>
    </w:p>
    <w:tbl>
      <w:tblPr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6"/>
        <w:gridCol w:w="7709"/>
      </w:tblGrid>
      <w:tr>
        <w:trPr>
          <w:trHeight w:val="185" w:hRule="atLeast"/>
        </w:trPr>
        <w:tc>
          <w:tcPr>
            <w:tcW w:w="1048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525252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b/>
                <w:b/>
                <w:bCs/>
                <w:color w:val="FFFFFF"/>
                <w:sz w:val="20"/>
              </w:rPr>
            </w:pPr>
            <w:r>
              <w:rPr>
                <w:rFonts w:cs="Arial"/>
                <w:b/>
                <w:bCs/>
                <w:color w:val="FFFFFF"/>
                <w:sz w:val="20"/>
              </w:rPr>
              <w:t>DDS.IN_SELL_OUT</w:t>
            </w:r>
          </w:p>
        </w:tc>
      </w:tr>
      <w:tr>
        <w:trPr>
          <w:trHeight w:val="185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Product ID (the lowest level of the product hierarchy)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Location from ID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CUSTOMER_ID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Customer ID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DISTR_CHANNEL_ID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Distribution CHANNEL ID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LOCATION_TO_ID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Location to Id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Date of SELL-OUT (calendar day)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ORDER_QTY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Total ORDER in units per day (w/o returns)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ORDER_AMOUNT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Total ORDER revenue (with VAT) per day (w/o returns)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SHIPMENTS_QTY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Total SHIPMENT in units per day (w/o returns)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SHIPMENTS_AMOUNT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Total SHIPMENT revenue (with VAT) per day (w/o returns)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INVOICE_QTY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Total INVOICE in units per day (w/o returns)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INVOICE_AMOUNT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Total INVOICE revenue (with VAT) per day (w/o returns)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RETURNS_QTY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Total returns in units per day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RETURNS_AMOUNT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Total returns amount (with VAT) per day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PROMO_FLG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Promo flag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PROMO_ID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Promo ID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COST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Unit cost</w:t>
            </w:r>
          </w:p>
        </w:tc>
      </w:tr>
    </w:tbl>
    <w:p>
      <w:pPr>
        <w:pStyle w:val="3"/>
        <w:numPr>
          <w:ilvl w:val="2"/>
          <w:numId w:val="2"/>
        </w:numPr>
        <w:rPr>
          <w:rFonts w:ascii="Times New Roman" w:hAnsi="Times New Roman"/>
          <w:b w:val="false"/>
          <w:b w:val="false"/>
          <w:sz w:val="22"/>
        </w:rPr>
      </w:pPr>
      <w:r>
        <w:rPr>
          <w:rFonts w:ascii="Times New Roman" w:hAnsi="Times New Roman"/>
          <w:b w:val="false"/>
          <w:sz w:val="22"/>
        </w:rPr>
      </w:r>
    </w:p>
    <w:tbl>
      <w:tblPr>
        <w:tblW w:w="978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0"/>
        <w:gridCol w:w="5590"/>
      </w:tblGrid>
      <w:tr>
        <w:trPr>
          <w:trHeight w:val="576" w:hRule="atLeast"/>
        </w:trPr>
        <w:tc>
          <w:tcPr>
            <w:tcW w:w="4190" w:type="dxa"/>
            <w:tcBorders>
              <w:top w:val="single" w:sz="8" w:space="0" w:color="000000"/>
            </w:tcBorders>
            <w:vAlign w:val="bottom"/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cs="Calibri" w:ascii="Calibri" w:hAnsi="Calibri"/>
                <w:color w:val="000000"/>
                <w:szCs w:val="22"/>
                <w:lang w:val="ru-RU" w:eastAsia="ru-RU"/>
              </w:rPr>
            </w:r>
          </w:p>
        </w:tc>
        <w:tc>
          <w:tcPr>
            <w:tcW w:w="5590" w:type="dxa"/>
            <w:tcBorders>
              <w:top w:val="single" w:sz="8" w:space="0" w:color="000000"/>
            </w:tcBorders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b w:val="false"/>
                <w:b w:val="false"/>
                <w:color w:val="000000"/>
                <w:szCs w:val="22"/>
                <w:lang w:eastAsia="ru-RU"/>
              </w:rPr>
            </w:pPr>
            <w:r>
              <w:rPr>
                <w:rFonts w:cs="Calibri" w:ascii="Calibri" w:hAnsi="Calibri"/>
                <w:b w:val="false"/>
                <w:color w:val="000000"/>
                <w:szCs w:val="22"/>
                <w:lang w:eastAsia="ru-RU"/>
              </w:rPr>
            </w:r>
          </w:p>
        </w:tc>
      </w:tr>
      <w:tr>
        <w:trPr>
          <w:trHeight w:val="576" w:hRule="atLeast"/>
        </w:trPr>
        <w:tc>
          <w:tcPr>
            <w:tcW w:w="4190" w:type="dxa"/>
            <w:tcBorders/>
            <w:vAlign w:val="bottom"/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cs="Calibri" w:ascii="Calibri" w:hAnsi="Calibri"/>
                <w:color w:val="000000"/>
                <w:szCs w:val="22"/>
                <w:lang w:val="ru-RU" w:eastAsia="ru-RU"/>
              </w:rPr>
            </w:r>
          </w:p>
        </w:tc>
        <w:tc>
          <w:tcPr>
            <w:tcW w:w="5590" w:type="dxa"/>
            <w:tcBorders/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cs="Calibri" w:ascii="Calibri" w:hAnsi="Calibri"/>
                <w:color w:val="000000"/>
                <w:szCs w:val="22"/>
                <w:lang w:val="ru-RU" w:eastAsia="ru-RU"/>
              </w:rPr>
            </w:r>
          </w:p>
        </w:tc>
      </w:tr>
      <w:tr>
        <w:trPr>
          <w:trHeight w:val="576" w:hRule="atLeast"/>
        </w:trPr>
        <w:tc>
          <w:tcPr>
            <w:tcW w:w="4190" w:type="dxa"/>
            <w:tcBorders/>
            <w:vAlign w:val="bottom"/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cs="Calibri" w:ascii="Calibri" w:hAnsi="Calibri"/>
                <w:color w:val="000000"/>
                <w:szCs w:val="22"/>
                <w:lang w:val="ru-RU" w:eastAsia="ru-RU"/>
              </w:rPr>
            </w:r>
          </w:p>
        </w:tc>
        <w:tc>
          <w:tcPr>
            <w:tcW w:w="5590" w:type="dxa"/>
            <w:tcBorders/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cs="Calibri" w:ascii="Calibri" w:hAnsi="Calibri"/>
                <w:color w:val="000000"/>
                <w:szCs w:val="22"/>
                <w:lang w:val="ru-RU" w:eastAsia="ru-RU"/>
              </w:rPr>
            </w:r>
          </w:p>
        </w:tc>
      </w:tr>
      <w:tr>
        <w:trPr>
          <w:trHeight w:val="576" w:hRule="atLeast"/>
        </w:trPr>
        <w:tc>
          <w:tcPr>
            <w:tcW w:w="4190" w:type="dxa"/>
            <w:tcBorders/>
            <w:vAlign w:val="bottom"/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cs="Calibri" w:ascii="Calibri" w:hAnsi="Calibri"/>
                <w:color w:val="000000"/>
                <w:szCs w:val="22"/>
                <w:lang w:val="ru-RU" w:eastAsia="ru-RU"/>
              </w:rPr>
            </w:r>
          </w:p>
        </w:tc>
        <w:tc>
          <w:tcPr>
            <w:tcW w:w="5590" w:type="dxa"/>
            <w:tcBorders/>
            <w:vAlign w:val="bottom"/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cs="Calibri" w:ascii="Calibri" w:hAnsi="Calibri"/>
                <w:color w:val="000000"/>
                <w:szCs w:val="22"/>
                <w:lang w:val="ru-RU" w:eastAsia="ru-RU"/>
              </w:rPr>
            </w:r>
          </w:p>
        </w:tc>
      </w:tr>
      <w:tr>
        <w:trPr>
          <w:trHeight w:val="576" w:hRule="atLeast"/>
        </w:trPr>
        <w:tc>
          <w:tcPr>
            <w:tcW w:w="4190" w:type="dxa"/>
            <w:tcBorders/>
            <w:vAlign w:val="bottom"/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cs="Calibri" w:ascii="Calibri" w:hAnsi="Calibri"/>
                <w:color w:val="000000"/>
                <w:szCs w:val="22"/>
                <w:lang w:val="ru-RU" w:eastAsia="ru-RU"/>
              </w:rPr>
            </w:r>
          </w:p>
        </w:tc>
        <w:tc>
          <w:tcPr>
            <w:tcW w:w="5590" w:type="dxa"/>
            <w:tcBorders/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cs="Calibri" w:ascii="Calibri" w:hAnsi="Calibri"/>
                <w:color w:val="000000"/>
                <w:szCs w:val="22"/>
                <w:lang w:val="ru-RU" w:eastAsia="ru-RU"/>
              </w:rPr>
            </w:r>
          </w:p>
        </w:tc>
      </w:tr>
      <w:tr>
        <w:trPr>
          <w:trHeight w:val="576" w:hRule="atLeast"/>
        </w:trPr>
        <w:tc>
          <w:tcPr>
            <w:tcW w:w="4190" w:type="dxa"/>
            <w:tcBorders/>
            <w:vAlign w:val="bottom"/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cs="Calibri" w:ascii="Calibri" w:hAnsi="Calibri"/>
                <w:color w:val="000000"/>
                <w:szCs w:val="22"/>
                <w:lang w:val="ru-RU" w:eastAsia="ru-RU"/>
              </w:rPr>
            </w:r>
          </w:p>
        </w:tc>
        <w:tc>
          <w:tcPr>
            <w:tcW w:w="5590" w:type="dxa"/>
            <w:tcBorders/>
            <w:vAlign w:val="bottom"/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b w:val="false"/>
                <w:b w:val="false"/>
                <w:color w:val="000000"/>
                <w:szCs w:val="22"/>
                <w:lang w:eastAsia="ru-RU"/>
              </w:rPr>
            </w:pPr>
            <w:r>
              <w:rPr>
                <w:rFonts w:cs="Calibri" w:ascii="Calibri" w:hAnsi="Calibri"/>
                <w:b w:val="false"/>
                <w:color w:val="000000"/>
                <w:szCs w:val="22"/>
                <w:lang w:eastAsia="ru-RU"/>
              </w:rPr>
            </w:r>
          </w:p>
        </w:tc>
      </w:tr>
      <w:tr>
        <w:trPr>
          <w:trHeight w:val="288" w:hRule="atLeast"/>
        </w:trPr>
        <w:tc>
          <w:tcPr>
            <w:tcW w:w="4190" w:type="dxa"/>
            <w:tcBorders/>
            <w:vAlign w:val="bottom"/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cs="Calibri" w:ascii="Calibri" w:hAnsi="Calibri"/>
                <w:color w:val="000000"/>
                <w:szCs w:val="22"/>
                <w:lang w:val="ru-RU" w:eastAsia="ru-RU"/>
              </w:rPr>
            </w:r>
          </w:p>
        </w:tc>
        <w:tc>
          <w:tcPr>
            <w:tcW w:w="5590" w:type="dxa"/>
            <w:tcBorders/>
            <w:vAlign w:val="bottom"/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b w:val="false"/>
                <w:b w:val="false"/>
                <w:color w:val="000000"/>
                <w:szCs w:val="22"/>
                <w:lang w:eastAsia="ru-RU"/>
              </w:rPr>
            </w:pPr>
            <w:r>
              <w:rPr>
                <w:rFonts w:cs="Calibri" w:ascii="Calibri" w:hAnsi="Calibri"/>
                <w:b w:val="false"/>
                <w:color w:val="000000"/>
                <w:szCs w:val="22"/>
                <w:lang w:eastAsia="ru-RU"/>
              </w:rPr>
            </w:r>
          </w:p>
        </w:tc>
      </w:tr>
      <w:tr>
        <w:trPr>
          <w:trHeight w:val="288" w:hRule="atLeast"/>
        </w:trPr>
        <w:tc>
          <w:tcPr>
            <w:tcW w:w="4190" w:type="dxa"/>
            <w:tcBorders/>
            <w:vAlign w:val="bottom"/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cs="Calibri" w:ascii="Calibri" w:hAnsi="Calibri"/>
                <w:color w:val="000000"/>
                <w:szCs w:val="22"/>
                <w:lang w:val="ru-RU" w:eastAsia="ru-RU"/>
              </w:rPr>
            </w:r>
          </w:p>
        </w:tc>
        <w:tc>
          <w:tcPr>
            <w:tcW w:w="5590" w:type="dxa"/>
            <w:tcBorders/>
            <w:vAlign w:val="bottom"/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b w:val="false"/>
                <w:b w:val="false"/>
                <w:color w:val="000000"/>
                <w:szCs w:val="22"/>
                <w:lang w:eastAsia="ru-RU"/>
              </w:rPr>
            </w:pPr>
            <w:r>
              <w:rPr>
                <w:rFonts w:cs="Calibri" w:ascii="Calibri" w:hAnsi="Calibri"/>
                <w:b w:val="false"/>
                <w:color w:val="000000"/>
                <w:szCs w:val="22"/>
                <w:lang w:eastAsia="ru-RU"/>
              </w:rPr>
            </w:r>
          </w:p>
        </w:tc>
      </w:tr>
      <w:tr>
        <w:trPr>
          <w:trHeight w:val="288" w:hRule="atLeast"/>
        </w:trPr>
        <w:tc>
          <w:tcPr>
            <w:tcW w:w="4190" w:type="dxa"/>
            <w:tcBorders/>
            <w:vAlign w:val="bottom"/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cs="Calibri" w:ascii="Calibri" w:hAnsi="Calibri"/>
                <w:color w:val="000000"/>
                <w:szCs w:val="22"/>
                <w:lang w:val="ru-RU" w:eastAsia="ru-RU"/>
              </w:rPr>
            </w:r>
          </w:p>
        </w:tc>
        <w:tc>
          <w:tcPr>
            <w:tcW w:w="5590" w:type="dxa"/>
            <w:tcBorders/>
            <w:vAlign w:val="bottom"/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b w:val="false"/>
                <w:b w:val="false"/>
                <w:color w:val="000000"/>
                <w:szCs w:val="22"/>
                <w:lang w:eastAsia="ru-RU"/>
              </w:rPr>
            </w:pPr>
            <w:r>
              <w:rPr>
                <w:rFonts w:cs="Calibri" w:ascii="Calibri" w:hAnsi="Calibri"/>
                <w:b w:val="false"/>
                <w:color w:val="000000"/>
                <w:szCs w:val="22"/>
                <w:lang w:eastAsia="ru-RU"/>
              </w:rPr>
            </w:r>
          </w:p>
        </w:tc>
      </w:tr>
      <w:tr>
        <w:trPr>
          <w:trHeight w:val="288" w:hRule="atLeast"/>
        </w:trPr>
        <w:tc>
          <w:tcPr>
            <w:tcW w:w="4190" w:type="dxa"/>
            <w:tcBorders/>
            <w:vAlign w:val="bottom"/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cs="Calibri" w:ascii="Calibri" w:hAnsi="Calibri"/>
                <w:color w:val="000000"/>
                <w:szCs w:val="22"/>
                <w:lang w:val="ru-RU" w:eastAsia="ru-RU"/>
              </w:rPr>
            </w:r>
          </w:p>
        </w:tc>
        <w:tc>
          <w:tcPr>
            <w:tcW w:w="5590" w:type="dxa"/>
            <w:tcBorders/>
            <w:vAlign w:val="bottom"/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b w:val="false"/>
                <w:b w:val="false"/>
                <w:color w:val="000000"/>
                <w:szCs w:val="22"/>
                <w:lang w:eastAsia="ru-RU"/>
              </w:rPr>
            </w:pPr>
            <w:r>
              <w:rPr>
                <w:rFonts w:cs="Calibri" w:ascii="Calibri" w:hAnsi="Calibri"/>
                <w:b w:val="false"/>
                <w:color w:val="000000"/>
                <w:szCs w:val="22"/>
                <w:lang w:eastAsia="ru-RU"/>
              </w:rPr>
            </w:r>
          </w:p>
        </w:tc>
      </w:tr>
      <w:tr>
        <w:trPr>
          <w:trHeight w:val="288" w:hRule="atLeast"/>
        </w:trPr>
        <w:tc>
          <w:tcPr>
            <w:tcW w:w="4190" w:type="dxa"/>
            <w:tcBorders/>
            <w:vAlign w:val="bottom"/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cs="Calibri" w:ascii="Calibri" w:hAnsi="Calibri"/>
                <w:color w:val="000000"/>
                <w:szCs w:val="22"/>
                <w:lang w:val="ru-RU" w:eastAsia="ru-RU"/>
              </w:rPr>
            </w:r>
          </w:p>
        </w:tc>
        <w:tc>
          <w:tcPr>
            <w:tcW w:w="5590" w:type="dxa"/>
            <w:tcBorders/>
            <w:vAlign w:val="bottom"/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b w:val="false"/>
                <w:b w:val="false"/>
                <w:color w:val="000000"/>
                <w:szCs w:val="22"/>
                <w:lang w:eastAsia="ru-RU"/>
              </w:rPr>
            </w:pPr>
            <w:r>
              <w:rPr>
                <w:rFonts w:cs="Calibri" w:ascii="Calibri" w:hAnsi="Calibri"/>
                <w:b w:val="false"/>
                <w:color w:val="000000"/>
                <w:szCs w:val="22"/>
                <w:lang w:eastAsia="ru-RU"/>
              </w:rPr>
            </w:r>
          </w:p>
        </w:tc>
      </w:tr>
      <w:tr>
        <w:trPr>
          <w:trHeight w:val="288" w:hRule="atLeast"/>
        </w:trPr>
        <w:tc>
          <w:tcPr>
            <w:tcW w:w="4190" w:type="dxa"/>
            <w:tcBorders/>
            <w:vAlign w:val="bottom"/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cs="Calibri" w:ascii="Calibri" w:hAnsi="Calibri"/>
                <w:color w:val="000000"/>
                <w:szCs w:val="22"/>
                <w:lang w:val="ru-RU" w:eastAsia="ru-RU"/>
              </w:rPr>
            </w:r>
          </w:p>
        </w:tc>
        <w:tc>
          <w:tcPr>
            <w:tcW w:w="5590" w:type="dxa"/>
            <w:tcBorders/>
            <w:vAlign w:val="bottom"/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b w:val="false"/>
                <w:b w:val="false"/>
                <w:color w:val="000000"/>
                <w:szCs w:val="22"/>
                <w:lang w:eastAsia="ru-RU"/>
              </w:rPr>
            </w:pPr>
            <w:r>
              <w:rPr>
                <w:rFonts w:cs="Calibri" w:ascii="Calibri" w:hAnsi="Calibri"/>
                <w:b w:val="false"/>
                <w:color w:val="000000"/>
                <w:szCs w:val="22"/>
                <w:lang w:eastAsia="ru-RU"/>
              </w:rPr>
            </w:r>
          </w:p>
        </w:tc>
      </w:tr>
      <w:tr>
        <w:trPr>
          <w:trHeight w:val="288" w:hRule="atLeast"/>
        </w:trPr>
        <w:tc>
          <w:tcPr>
            <w:tcW w:w="4190" w:type="dxa"/>
            <w:tcBorders/>
            <w:vAlign w:val="bottom"/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cs="Calibri" w:ascii="Calibri" w:hAnsi="Calibri"/>
                <w:color w:val="000000"/>
                <w:szCs w:val="22"/>
                <w:lang w:val="ru-RU" w:eastAsia="ru-RU"/>
              </w:rPr>
            </w:r>
          </w:p>
        </w:tc>
        <w:tc>
          <w:tcPr>
            <w:tcW w:w="5590" w:type="dxa"/>
            <w:tcBorders/>
            <w:vAlign w:val="bottom"/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b w:val="false"/>
                <w:b w:val="false"/>
                <w:color w:val="000000"/>
                <w:szCs w:val="22"/>
                <w:lang w:eastAsia="ru-RU"/>
              </w:rPr>
            </w:pPr>
            <w:r>
              <w:rPr>
                <w:rFonts w:cs="Calibri" w:ascii="Calibri" w:hAnsi="Calibri"/>
                <w:b w:val="false"/>
                <w:color w:val="000000"/>
                <w:szCs w:val="22"/>
                <w:lang w:eastAsia="ru-RU"/>
              </w:rPr>
            </w:r>
          </w:p>
        </w:tc>
      </w:tr>
      <w:tr>
        <w:trPr>
          <w:trHeight w:val="288" w:hRule="atLeast"/>
        </w:trPr>
        <w:tc>
          <w:tcPr>
            <w:tcW w:w="4190" w:type="dxa"/>
            <w:tcBorders/>
            <w:vAlign w:val="bottom"/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cs="Calibri" w:ascii="Calibri" w:hAnsi="Calibri"/>
                <w:color w:val="000000"/>
                <w:szCs w:val="22"/>
                <w:lang w:val="ru-RU" w:eastAsia="ru-RU"/>
              </w:rPr>
            </w:r>
          </w:p>
        </w:tc>
        <w:tc>
          <w:tcPr>
            <w:tcW w:w="5590" w:type="dxa"/>
            <w:tcBorders/>
            <w:vAlign w:val="bottom"/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b w:val="false"/>
                <w:b w:val="false"/>
                <w:color w:val="000000"/>
                <w:szCs w:val="22"/>
                <w:lang w:eastAsia="ru-RU"/>
              </w:rPr>
            </w:pPr>
            <w:r>
              <w:rPr>
                <w:rFonts w:cs="Calibri" w:ascii="Calibri" w:hAnsi="Calibri"/>
                <w:b w:val="false"/>
                <w:color w:val="000000"/>
                <w:szCs w:val="22"/>
                <w:lang w:eastAsia="ru-RU"/>
              </w:rPr>
            </w:r>
          </w:p>
        </w:tc>
      </w:tr>
      <w:tr>
        <w:trPr>
          <w:trHeight w:val="576" w:hRule="atLeast"/>
        </w:trPr>
        <w:tc>
          <w:tcPr>
            <w:tcW w:w="4190" w:type="dxa"/>
            <w:tcBorders/>
            <w:vAlign w:val="bottom"/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cs="Calibri" w:ascii="Calibri" w:hAnsi="Calibri"/>
                <w:color w:val="000000"/>
                <w:szCs w:val="22"/>
                <w:lang w:val="ru-RU" w:eastAsia="ru-RU"/>
              </w:rPr>
            </w:r>
          </w:p>
        </w:tc>
        <w:tc>
          <w:tcPr>
            <w:tcW w:w="5590" w:type="dxa"/>
            <w:tcBorders/>
            <w:vAlign w:val="bottom"/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cs="Calibri" w:ascii="Calibri" w:hAnsi="Calibri"/>
                <w:color w:val="000000"/>
                <w:szCs w:val="22"/>
                <w:lang w:val="ru-RU" w:eastAsia="ru-RU"/>
              </w:rPr>
            </w:r>
          </w:p>
        </w:tc>
      </w:tr>
      <w:tr>
        <w:trPr>
          <w:trHeight w:val="288" w:hRule="atLeast"/>
        </w:trPr>
        <w:tc>
          <w:tcPr>
            <w:tcW w:w="4190" w:type="dxa"/>
            <w:tcBorders/>
            <w:vAlign w:val="bottom"/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cs="Calibri" w:ascii="Calibri" w:hAnsi="Calibri"/>
                <w:color w:val="000000"/>
                <w:szCs w:val="22"/>
                <w:lang w:val="ru-RU" w:eastAsia="ru-RU"/>
              </w:rPr>
            </w:r>
          </w:p>
        </w:tc>
        <w:tc>
          <w:tcPr>
            <w:tcW w:w="5590" w:type="dxa"/>
            <w:tcBorders/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cs="Calibri" w:ascii="Calibri" w:hAnsi="Calibri"/>
                <w:color w:val="000000"/>
                <w:szCs w:val="22"/>
                <w:lang w:val="ru-RU" w:eastAsia="ru-RU"/>
              </w:rPr>
            </w:r>
          </w:p>
        </w:tc>
      </w:tr>
      <w:tr>
        <w:trPr>
          <w:trHeight w:val="576" w:hRule="atLeast"/>
        </w:trPr>
        <w:tc>
          <w:tcPr>
            <w:tcW w:w="4190" w:type="dxa"/>
            <w:tcBorders/>
            <w:vAlign w:val="bottom"/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cs="Calibri" w:ascii="Calibri" w:hAnsi="Calibri"/>
                <w:color w:val="000000"/>
                <w:szCs w:val="22"/>
                <w:lang w:val="ru-RU" w:eastAsia="ru-RU"/>
              </w:rPr>
            </w:r>
          </w:p>
        </w:tc>
        <w:tc>
          <w:tcPr>
            <w:tcW w:w="5590" w:type="dxa"/>
            <w:tcBorders/>
            <w:vAlign w:val="bottom"/>
          </w:tcPr>
          <w:p>
            <w:pPr>
              <w:pStyle w:val="3"/>
              <w:numPr>
                <w:ilvl w:val="2"/>
                <w:numId w:val="2"/>
              </w:numPr>
              <w:spacing w:before="640"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cs="Calibri" w:ascii="Calibri" w:hAnsi="Calibri"/>
                <w:color w:val="000000"/>
                <w:szCs w:val="22"/>
                <w:lang w:val="ru-RU" w:eastAsia="ru-RU"/>
              </w:rPr>
            </w:r>
          </w:p>
        </w:tc>
      </w:tr>
    </w:tbl>
    <w:p>
      <w:pPr>
        <w:pStyle w:val="2"/>
        <w:numPr>
          <w:ilvl w:val="1"/>
          <w:numId w:val="2"/>
        </w:numPr>
        <w:ind w:left="1145" w:right="0" w:hanging="578"/>
        <w:rPr/>
      </w:pPr>
      <w:r>
        <w:rPr/>
        <w:t>ASSORT_MATRIX</w:t>
      </w:r>
    </w:p>
    <w:p>
      <w:pPr>
        <w:pStyle w:val="Style17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Assortment matrix Sales information regarding the past till last known day of the history.</w:t>
      </w:r>
    </w:p>
    <w:tbl>
      <w:tblPr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4"/>
        <w:gridCol w:w="7591"/>
      </w:tblGrid>
      <w:tr>
        <w:trPr>
          <w:trHeight w:val="185" w:hRule="atLeast"/>
        </w:trPr>
        <w:tc>
          <w:tcPr>
            <w:tcW w:w="1048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525252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b/>
                <w:b/>
                <w:bCs/>
                <w:color w:val="FFFFFF"/>
                <w:sz w:val="20"/>
              </w:rPr>
            </w:pPr>
            <w:r>
              <w:rPr>
                <w:rFonts w:cs="Arial"/>
                <w:b/>
                <w:bCs/>
                <w:color w:val="FFFFFF"/>
                <w:sz w:val="20"/>
              </w:rPr>
              <w:t>DDS.IN_ASSORT_MATRIX</w:t>
            </w:r>
          </w:p>
        </w:tc>
      </w:tr>
      <w:tr>
        <w:trPr>
          <w:trHeight w:val="185" w:hRule="atLeast"/>
        </w:trPr>
        <w:tc>
          <w:tcPr>
            <w:tcW w:w="289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59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89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LOCATION_ID</w:t>
            </w:r>
          </w:p>
        </w:tc>
        <w:tc>
          <w:tcPr>
            <w:tcW w:w="759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Location from ID</w:t>
            </w:r>
          </w:p>
        </w:tc>
      </w:tr>
      <w:tr>
        <w:trPr>
          <w:trHeight w:val="270" w:hRule="atLeast"/>
        </w:trPr>
        <w:tc>
          <w:tcPr>
            <w:tcW w:w="289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PRODUCT_ID</w:t>
            </w:r>
          </w:p>
        </w:tc>
        <w:tc>
          <w:tcPr>
            <w:tcW w:w="759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Product ID (the lowest level of the product hierarchy)</w:t>
            </w:r>
          </w:p>
        </w:tc>
      </w:tr>
      <w:tr>
        <w:trPr>
          <w:trHeight w:val="270" w:hRule="atLeast"/>
        </w:trPr>
        <w:tc>
          <w:tcPr>
            <w:tcW w:w="289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CUSTOMER_ID</w:t>
            </w:r>
          </w:p>
        </w:tc>
        <w:tc>
          <w:tcPr>
            <w:tcW w:w="759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Customer ID</w:t>
            </w:r>
          </w:p>
        </w:tc>
      </w:tr>
      <w:tr>
        <w:trPr>
          <w:trHeight w:val="270" w:hRule="atLeast"/>
        </w:trPr>
        <w:tc>
          <w:tcPr>
            <w:tcW w:w="289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DISTR_CHANNEL_ID</w:t>
            </w:r>
          </w:p>
        </w:tc>
        <w:tc>
          <w:tcPr>
            <w:tcW w:w="759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Distribution CHANNEL ID</w:t>
            </w:r>
          </w:p>
        </w:tc>
      </w:tr>
      <w:tr>
        <w:trPr>
          <w:trHeight w:val="270" w:hRule="atLeast"/>
        </w:trPr>
        <w:tc>
          <w:tcPr>
            <w:tcW w:w="289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START_DT</w:t>
            </w:r>
          </w:p>
        </w:tc>
        <w:tc>
          <w:tcPr>
            <w:tcW w:w="759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Assort Start date (e.g. sales for Retailer/ shipment for CPG /shelf life for Fashion)</w:t>
            </w:r>
          </w:p>
        </w:tc>
      </w:tr>
      <w:tr>
        <w:trPr>
          <w:trHeight w:val="63" w:hRule="atLeast"/>
        </w:trPr>
        <w:tc>
          <w:tcPr>
            <w:tcW w:w="289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END_DT</w:t>
            </w:r>
          </w:p>
        </w:tc>
        <w:tc>
          <w:tcPr>
            <w:tcW w:w="759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Assort End date (e.g. sales for Retailer/ shipment for CPG /shelf life for Fashion)</w:t>
            </w:r>
          </w:p>
        </w:tc>
      </w:tr>
      <w:tr>
        <w:trPr>
          <w:trHeight w:val="63" w:hRule="atLeast"/>
        </w:trPr>
        <w:tc>
          <w:tcPr>
            <w:tcW w:w="289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759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Status (Active, No longer merchandised etc.)</w:t>
            </w:r>
          </w:p>
        </w:tc>
      </w:tr>
    </w:tbl>
    <w:p>
      <w:pPr>
        <w:pStyle w:val="2"/>
        <w:numPr>
          <w:ilvl w:val="1"/>
          <w:numId w:val="2"/>
        </w:numPr>
        <w:tabs>
          <w:tab w:val="clear" w:pos="709"/>
        </w:tabs>
        <w:ind w:left="1145" w:right="0" w:hanging="578"/>
        <w:rPr/>
      </w:pPr>
      <w:r>
        <w:rPr/>
        <w:t>LOCATION_LIFE</w:t>
      </w:r>
    </w:p>
    <w:p>
      <w:pPr>
        <w:pStyle w:val="Style17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Information regarding lifecycle of each location. This table can be empty</w:t>
      </w:r>
    </w:p>
    <w:tbl>
      <w:tblPr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6"/>
        <w:gridCol w:w="7709"/>
      </w:tblGrid>
      <w:tr>
        <w:trPr>
          <w:trHeight w:val="185" w:hRule="atLeast"/>
        </w:trPr>
        <w:tc>
          <w:tcPr>
            <w:tcW w:w="1048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525252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b/>
                <w:b/>
                <w:bCs/>
                <w:color w:val="FFFFFF"/>
                <w:sz w:val="20"/>
              </w:rPr>
            </w:pPr>
            <w:r>
              <w:rPr>
                <w:rFonts w:cs="Arial"/>
                <w:b/>
                <w:bCs/>
                <w:color w:val="FFFFFF"/>
                <w:sz w:val="20"/>
              </w:rPr>
              <w:t>DDS.IN_LOCATION_LIFE</w:t>
            </w:r>
          </w:p>
        </w:tc>
      </w:tr>
      <w:tr>
        <w:trPr>
          <w:trHeight w:val="185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LOCATION_ID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Location ID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CUSTOMER_LVL_ID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Customer hierarchy element ID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PRODUCT_LVL_ID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Product hierarchy element ID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DISTR_CHANNEL_LVL_ID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Distribution CHANNEL hierarchy element ID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PERIOD_START_DT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Period start date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PERIOD_END_DT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Period end date</w:t>
            </w:r>
          </w:p>
        </w:tc>
      </w:tr>
      <w:tr>
        <w:trPr>
          <w:trHeight w:val="298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LOCATION_SUCCESSOR_ID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Successor Location ID</w:t>
            </w:r>
          </w:p>
        </w:tc>
      </w:tr>
      <w:tr>
        <w:trPr>
          <w:trHeight w:val="298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RELATION_SHARE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Number</w:t>
            </w:r>
          </w:p>
        </w:tc>
      </w:tr>
      <w:tr>
        <w:trPr>
          <w:trHeight w:val="63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PERIOD_TYPE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Closure reason: reconstruction, re-branding etc.</w:t>
            </w:r>
          </w:p>
        </w:tc>
      </w:tr>
    </w:tbl>
    <w:p>
      <w:pPr>
        <w:pStyle w:val="2"/>
        <w:numPr>
          <w:ilvl w:val="1"/>
          <w:numId w:val="2"/>
        </w:numPr>
        <w:tabs>
          <w:tab w:val="clear" w:pos="709"/>
        </w:tabs>
        <w:ind w:left="1145" w:right="0" w:hanging="578"/>
        <w:rPr/>
      </w:pPr>
      <w:r>
        <w:rPr/>
        <w:t>PRODUCT_LIFE</w:t>
      </w:r>
    </w:p>
    <w:p>
      <w:pPr>
        <w:pStyle w:val="Style17"/>
        <w:bidi w:val="0"/>
        <w:spacing w:before="24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Promo history data containing the following fields is used as an input.</w:t>
      </w:r>
    </w:p>
    <w:tbl>
      <w:tblPr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6"/>
        <w:gridCol w:w="7709"/>
      </w:tblGrid>
      <w:tr>
        <w:trPr>
          <w:trHeight w:val="185" w:hRule="atLeast"/>
        </w:trPr>
        <w:tc>
          <w:tcPr>
            <w:tcW w:w="1048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525252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b/>
                <w:b/>
                <w:bCs/>
                <w:color w:val="FFFFFF"/>
                <w:sz w:val="20"/>
              </w:rPr>
            </w:pPr>
            <w:r>
              <w:rPr>
                <w:rFonts w:cs="Arial"/>
                <w:b/>
                <w:bCs/>
                <w:color w:val="FFFFFF"/>
                <w:sz w:val="20"/>
              </w:rPr>
              <w:t>DDS.IN_PRODUCT_LIFE</w:t>
            </w:r>
          </w:p>
        </w:tc>
      </w:tr>
      <w:tr>
        <w:trPr>
          <w:trHeight w:val="185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t>Column Name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PRODUCT_ID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Product ID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LOCATION_LVL_ID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Location hierarchy element ID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CUSTOMER_LVL_ID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Customer hierarchy element ID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DISTR_CHANNEL_LVL_ID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Distribution CHANNEL hierarchy element ID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PERIOD_START_DT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Period start date</w:t>
            </w:r>
          </w:p>
        </w:tc>
      </w:tr>
      <w:tr>
        <w:trPr>
          <w:trHeight w:val="298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PERIOD_END_DT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Period end date</w:t>
            </w:r>
          </w:p>
        </w:tc>
      </w:tr>
      <w:tr>
        <w:trPr>
          <w:trHeight w:val="298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PRODUCT_SUCCESSOR_ID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Successor Product ID</w:t>
            </w:r>
          </w:p>
        </w:tc>
      </w:tr>
      <w:tr>
        <w:trPr>
          <w:trHeight w:val="298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RELATION_SHARE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Number</w:t>
            </w:r>
          </w:p>
        </w:tc>
      </w:tr>
      <w:tr>
        <w:trPr>
          <w:trHeight w:val="63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000000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PERIOD_TYPE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Active, blocked, end-of-life</w:t>
            </w:r>
          </w:p>
        </w:tc>
      </w:tr>
    </w:tbl>
    <w:p>
      <w:pPr>
        <w:pStyle w:val="Style17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2"/>
        <w:numPr>
          <w:ilvl w:val="1"/>
          <w:numId w:val="2"/>
        </w:numPr>
        <w:tabs>
          <w:tab w:val="clear" w:pos="709"/>
          <w:tab w:val="left" w:pos="2563" w:leader="none"/>
        </w:tabs>
        <w:ind w:left="1145" w:right="0" w:hanging="578"/>
        <w:rPr/>
      </w:pPr>
      <w:r>
        <w:rPr/>
        <w:t>CUSTOMER_LIFE</w:t>
      </w:r>
    </w:p>
    <w:tbl>
      <w:tblPr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6"/>
        <w:gridCol w:w="7709"/>
      </w:tblGrid>
      <w:tr>
        <w:trPr>
          <w:trHeight w:val="185" w:hRule="atLeast"/>
        </w:trPr>
        <w:tc>
          <w:tcPr>
            <w:tcW w:w="1048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525252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b/>
                <w:b/>
                <w:bCs/>
                <w:color w:val="FFFFFF"/>
                <w:sz w:val="20"/>
              </w:rPr>
            </w:pPr>
            <w:r>
              <w:rPr>
                <w:rFonts w:cs="Arial"/>
                <w:b/>
                <w:bCs/>
                <w:color w:val="FFFFFF"/>
                <w:sz w:val="20"/>
              </w:rPr>
              <w:t>DDS.IN_CUSTOMER_LIFE</w:t>
            </w:r>
          </w:p>
        </w:tc>
      </w:tr>
      <w:tr>
        <w:trPr>
          <w:trHeight w:val="185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t>Column Name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CUSTOMER_ID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Customer ID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LOCATION_LVL_ID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Location hierarchy element ID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PRODUCT_LVL_ID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Product hierarchy element ID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DISTR_CHANNEL_LVL_ID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Distribution CHANNEL hierarchy element ID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PERIOD_START_DT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Period start date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PERIOD_END_DT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Period end date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CUSTOMER_SUCCESSOR_ID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Successor Customer ID</w:t>
            </w:r>
          </w:p>
        </w:tc>
      </w:tr>
      <w:tr>
        <w:trPr>
          <w:trHeight w:val="270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RELATION_SHARE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Number</w:t>
            </w:r>
          </w:p>
        </w:tc>
      </w:tr>
      <w:tr>
        <w:trPr>
          <w:trHeight w:val="298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PRODUCT_LVL_ID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Number</w:t>
            </w:r>
          </w:p>
        </w:tc>
      </w:tr>
      <w:tr>
        <w:trPr>
          <w:trHeight w:val="63" w:hRule="atLeast"/>
        </w:trPr>
        <w:tc>
          <w:tcPr>
            <w:tcW w:w="277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PERIOD_TYPE</w:t>
            </w:r>
          </w:p>
        </w:tc>
        <w:tc>
          <w:tcPr>
            <w:tcW w:w="77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active, blocked, end-of-life</w:t>
            </w:r>
          </w:p>
        </w:tc>
      </w:tr>
    </w:tbl>
    <w:p>
      <w:pPr>
        <w:pStyle w:val="2"/>
        <w:numPr>
          <w:ilvl w:val="1"/>
          <w:numId w:val="2"/>
        </w:numPr>
        <w:tabs>
          <w:tab w:val="clear" w:pos="709"/>
        </w:tabs>
        <w:ind w:left="1145" w:right="0" w:hanging="578"/>
        <w:rPr/>
      </w:pPr>
      <w:r>
        <w:rPr/>
        <w:t>Forecast Flag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  <w:t>Table is prepared at previous runs</w:t>
      </w:r>
    </w:p>
    <w:tbl>
      <w:tblPr>
        <w:tblW w:w="1062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946"/>
        <w:gridCol w:w="1134"/>
      </w:tblGrid>
      <w:tr>
        <w:trPr>
          <w:trHeight w:val="185" w:hRule="atLeast"/>
        </w:trPr>
        <w:tc>
          <w:tcPr>
            <w:tcW w:w="10627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525252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b/>
                <w:b/>
                <w:bCs/>
                <w:color w:val="FFFFFF"/>
                <w:sz w:val="20"/>
              </w:rPr>
            </w:pPr>
            <w:r>
              <w:rPr>
                <w:rFonts w:cs="Arial"/>
                <w:b/>
                <w:bCs/>
                <w:color w:val="FFFFFF"/>
                <w:sz w:val="20"/>
              </w:rPr>
              <w:t>FORECAST_FLAG</w:t>
            </w:r>
          </w:p>
        </w:tc>
      </w:tr>
      <w:tr>
        <w:trPr>
          <w:trHeight w:val="185" w:hRule="atLeast"/>
        </w:trPr>
        <w:tc>
          <w:tcPr>
            <w:tcW w:w="254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694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Key FLG</w:t>
            </w:r>
          </w:p>
        </w:tc>
      </w:tr>
      <w:tr>
        <w:trPr>
          <w:trHeight w:val="270" w:hRule="atLeast"/>
        </w:trPr>
        <w:tc>
          <w:tcPr>
            <w:tcW w:w="254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694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Product ID (the lowest level of the product hierarchy)</w:t>
            </w:r>
          </w:p>
        </w:tc>
        <w:tc>
          <w:tcPr>
            <w:tcW w:w="113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Yes</w:t>
            </w:r>
          </w:p>
        </w:tc>
      </w:tr>
      <w:tr>
        <w:trPr>
          <w:trHeight w:val="390" w:hRule="atLeast"/>
        </w:trPr>
        <w:tc>
          <w:tcPr>
            <w:tcW w:w="254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694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Location ID</w:t>
            </w:r>
          </w:p>
        </w:tc>
        <w:tc>
          <w:tcPr>
            <w:tcW w:w="113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Yes</w:t>
            </w:r>
          </w:p>
        </w:tc>
      </w:tr>
      <w:tr>
        <w:trPr>
          <w:trHeight w:val="298" w:hRule="atLeast"/>
        </w:trPr>
        <w:tc>
          <w:tcPr>
            <w:tcW w:w="254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CUSTOMER_ID</w:t>
            </w:r>
          </w:p>
        </w:tc>
        <w:tc>
          <w:tcPr>
            <w:tcW w:w="694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Customer ID</w:t>
            </w:r>
          </w:p>
        </w:tc>
        <w:tc>
          <w:tcPr>
            <w:tcW w:w="113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Yes</w:t>
            </w:r>
          </w:p>
        </w:tc>
      </w:tr>
      <w:tr>
        <w:trPr>
          <w:trHeight w:val="298" w:hRule="atLeast"/>
        </w:trPr>
        <w:tc>
          <w:tcPr>
            <w:tcW w:w="254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DISTR_CHANNEL_ID</w:t>
            </w:r>
          </w:p>
        </w:tc>
        <w:tc>
          <w:tcPr>
            <w:tcW w:w="694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Distribution Channel ID</w:t>
            </w:r>
          </w:p>
        </w:tc>
        <w:tc>
          <w:tcPr>
            <w:tcW w:w="113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Yes</w:t>
            </w:r>
          </w:p>
        </w:tc>
      </w:tr>
      <w:tr>
        <w:trPr>
          <w:trHeight w:val="63" w:hRule="atLeast"/>
        </w:trPr>
        <w:tc>
          <w:tcPr>
            <w:tcW w:w="254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PERIOD_START_DT</w:t>
            </w:r>
          </w:p>
        </w:tc>
        <w:tc>
          <w:tcPr>
            <w:tcW w:w="694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Period start date</w:t>
            </w:r>
          </w:p>
        </w:tc>
        <w:tc>
          <w:tcPr>
            <w:tcW w:w="113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Yes</w:t>
            </w:r>
          </w:p>
        </w:tc>
      </w:tr>
      <w:tr>
        <w:trPr>
          <w:trHeight w:val="231" w:hRule="atLeast"/>
        </w:trPr>
        <w:tc>
          <w:tcPr>
            <w:tcW w:w="254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PERIOD_END_DT</w:t>
            </w:r>
          </w:p>
        </w:tc>
        <w:tc>
          <w:tcPr>
            <w:tcW w:w="694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Period end date</w:t>
            </w:r>
          </w:p>
        </w:tc>
        <w:tc>
          <w:tcPr>
            <w:tcW w:w="113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No</w:t>
            </w:r>
          </w:p>
        </w:tc>
      </w:tr>
      <w:tr>
        <w:trPr>
          <w:trHeight w:val="231" w:hRule="atLeast"/>
        </w:trPr>
        <w:tc>
          <w:tcPr>
            <w:tcW w:w="254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694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One of the following status: maturity, new, end-of-life (only active-like periods)</w:t>
            </w:r>
          </w:p>
        </w:tc>
        <w:tc>
          <w:tcPr>
            <w:tcW w:w="113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No</w:t>
            </w:r>
          </w:p>
        </w:tc>
      </w:tr>
    </w:tbl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2"/>
        <w:numPr>
          <w:ilvl w:val="1"/>
          <w:numId w:val="2"/>
        </w:numPr>
        <w:tabs>
          <w:tab w:val="clear" w:pos="709"/>
        </w:tabs>
        <w:ind w:left="1145" w:right="0" w:hanging="578"/>
        <w:rPr/>
      </w:pPr>
      <w:r>
        <w:rPr/>
        <w:t>CONFIGURATION PARAMETERS</w:t>
      </w:r>
    </w:p>
    <w:p>
      <w:pPr>
        <w:pStyle w:val="3"/>
        <w:numPr>
          <w:ilvl w:val="2"/>
          <w:numId w:val="2"/>
        </w:numPr>
        <w:rPr/>
      </w:pPr>
      <w:r>
        <w:rPr/>
        <w:t>CONFIG_PARAMETERS</w:t>
      </w:r>
    </w:p>
    <w:p>
      <w:pPr>
        <w:pStyle w:val="Style17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The following config parameters are used within demand restoration step.</w:t>
      </w:r>
    </w:p>
    <w:tbl>
      <w:tblPr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8"/>
        <w:gridCol w:w="6947"/>
      </w:tblGrid>
      <w:tr>
        <w:trPr>
          <w:trHeight w:val="185" w:hRule="atLeast"/>
        </w:trPr>
        <w:tc>
          <w:tcPr>
            <w:tcW w:w="1048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525252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b/>
                <w:b/>
                <w:bCs/>
                <w:color w:val="FFFFFF"/>
                <w:sz w:val="20"/>
              </w:rPr>
            </w:pPr>
            <w:r>
              <w:rPr>
                <w:rFonts w:cs="Arial"/>
                <w:b/>
                <w:bCs/>
                <w:color w:val="FFFFFF"/>
                <w:sz w:val="20"/>
              </w:rPr>
              <w:t>CONFIG.CONFIG_PARAMETERS</w:t>
            </w:r>
          </w:p>
        </w:tc>
      </w:tr>
      <w:tr>
        <w:trPr>
          <w:trHeight w:val="185" w:hRule="atLeast"/>
        </w:trPr>
        <w:tc>
          <w:tcPr>
            <w:tcW w:w="353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t>Column Name</w:t>
            </w:r>
          </w:p>
        </w:tc>
        <w:tc>
          <w:tcPr>
            <w:tcW w:w="694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353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IB_HIST_END_DT</w:t>
            </w:r>
          </w:p>
        </w:tc>
        <w:tc>
          <w:tcPr>
            <w:tcW w:w="694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Last known date (i.e. sales and stock information are known)</w:t>
            </w:r>
          </w:p>
        </w:tc>
      </w:tr>
    </w:tbl>
    <w:p>
      <w:pPr>
        <w:pStyle w:val="Style17"/>
        <w:bidi w:val="0"/>
        <w:spacing w:before="120" w:after="120"/>
        <w:jc w:val="both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r>
        <w:rPr/>
        <w:t>INITIAL_GLOBAL parameters</w:t>
      </w:r>
    </w:p>
    <w:p>
      <w:pPr>
        <w:pStyle w:val="Style17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All parameters are listed in initial_global file.</w:t>
      </w:r>
    </w:p>
    <w:tbl>
      <w:tblPr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0"/>
        <w:gridCol w:w="6095"/>
      </w:tblGrid>
      <w:tr>
        <w:trPr>
          <w:trHeight w:val="185" w:hRule="atLeast"/>
        </w:trPr>
        <w:tc>
          <w:tcPr>
            <w:tcW w:w="1048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525252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b/>
                <w:b/>
                <w:bCs/>
                <w:color w:val="FFFFFF"/>
                <w:sz w:val="20"/>
              </w:rPr>
            </w:pPr>
            <w:r>
              <w:rPr>
                <w:rFonts w:cs="Arial"/>
                <w:b/>
                <w:bCs/>
                <w:color w:val="FFFFFF"/>
                <w:sz w:val="20"/>
              </w:rPr>
              <w:t>INITIAL_GLOBAL parameters init</w:t>
            </w:r>
          </w:p>
        </w:tc>
      </w:tr>
      <w:tr>
        <w:trPr>
          <w:trHeight w:val="185" w:hRule="atLeast"/>
        </w:trPr>
        <w:tc>
          <w:tcPr>
            <w:tcW w:w="439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t>Column Name</w:t>
            </w:r>
          </w:p>
        </w:tc>
        <w:tc>
          <w:tcPr>
            <w:tcW w:w="609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right="0" w:hanging="0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439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IB_MAX_DT</w:t>
            </w:r>
          </w:p>
        </w:tc>
        <w:tc>
          <w:tcPr>
            <w:tcW w:w="609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Maximal date which is used for data preparation (e.g. 01/01/2100)</w:t>
            </w:r>
          </w:p>
        </w:tc>
      </w:tr>
      <w:tr>
        <w:trPr>
          <w:trHeight w:val="270" w:hRule="atLeast"/>
        </w:trPr>
        <w:tc>
          <w:tcPr>
            <w:tcW w:w="439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IB_UPDATE_HISTORY_DEPTH</w:t>
            </w:r>
          </w:p>
        </w:tc>
        <w:tc>
          <w:tcPr>
            <w:tcW w:w="609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Number of days of historical information that should be considered within this step running, i.e. only dates since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 xml:space="preserve"> IB_HIST_END_DT -  IB_UPDATE_HISTORY_DEPTH </w:t>
            </w: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should be used within step</w:t>
            </w:r>
          </w:p>
        </w:tc>
      </w:tr>
    </w:tbl>
    <w:p>
      <w:pPr>
        <w:pStyle w:val="Style17"/>
        <w:bidi w:val="0"/>
        <w:spacing w:before="120" w:after="120"/>
        <w:jc w:val="both"/>
        <w:rPr/>
      </w:pPr>
      <w:r>
        <w:rPr/>
      </w:r>
    </w:p>
    <w:p>
      <w:pPr>
        <w:pStyle w:val="2"/>
        <w:numPr>
          <w:ilvl w:val="1"/>
          <w:numId w:val="2"/>
        </w:numPr>
        <w:tabs>
          <w:tab w:val="clear" w:pos="709"/>
        </w:tabs>
        <w:ind w:left="1145" w:right="0" w:hanging="578"/>
        <w:rPr/>
      </w:pPr>
      <w:r>
        <w:rPr/>
        <w:t>Other Dependencies</w:t>
      </w:r>
    </w:p>
    <w:p>
      <w:pPr>
        <w:pStyle w:val="Style17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Forecast Flag should be updated each time when data uploaded to the system, but commonly values in it are changed only for 20% of pairs product | location. Optimal realization of Forecast Flag calculation algorithm highly depends on data uploading format (update/insert or delete/replace, etc.).</w:t>
      </w:r>
    </w:p>
    <w:p>
      <w:pPr>
        <w:pStyle w:val="Style17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7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All comparisons within algorithm regarding string values must be case-insensitive (i.e. ‘CASE_INSENSITIVE’ = ‘case_insensitive’).</w:t>
      </w:r>
    </w:p>
    <w:p>
      <w:pPr>
        <w:pStyle w:val="Style17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1"/>
        <w:numPr>
          <w:ilvl w:val="0"/>
          <w:numId w:val="2"/>
        </w:numPr>
        <w:rPr/>
      </w:pPr>
      <w:r>
        <w:rPr/>
        <w:t>Algorithm Definition</w:t>
      </w:r>
    </w:p>
    <w:p>
      <w:pPr>
        <w:pStyle w:val="Style17"/>
        <w:bidi w:val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 forecast flag definition algorithm is described in detail in the sections below.</w:t>
      </w:r>
    </w:p>
    <w:p>
      <w:pPr>
        <w:pStyle w:val="Style17"/>
        <w:bidi w:val="0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cs="Arial" w:ascii="Arial" w:hAnsi="Arial"/>
          <w:sz w:val="24"/>
          <w:szCs w:val="24"/>
          <w:highlight w:val="yellow"/>
        </w:rPr>
        <w:t>It includes the next steps:</w:t>
      </w:r>
    </w:p>
    <w:p>
      <w:pPr>
        <w:pStyle w:val="Style17"/>
        <w:numPr>
          <w:ilvl w:val="0"/>
          <w:numId w:val="4"/>
        </w:numPr>
        <w:bidi w:val="0"/>
        <w:spacing w:before="120" w:after="120"/>
        <w:ind w:left="714" w:right="0" w:hanging="357"/>
        <w:jc w:val="left"/>
        <w:rPr>
          <w:rFonts w:ascii="Arial" w:hAnsi="Arial" w:cs="Arial"/>
          <w:sz w:val="24"/>
          <w:szCs w:val="24"/>
          <w:highlight w:val="yellow"/>
        </w:rPr>
      </w:pPr>
      <w:r>
        <w:rPr>
          <w:rFonts w:cs="Arial" w:ascii="Arial" w:hAnsi="Arial"/>
          <w:sz w:val="24"/>
          <w:szCs w:val="24"/>
          <w:highlight w:val="yellow"/>
        </w:rPr>
        <w:t>Stock and Sales or Sell-in dates calculation</w:t>
      </w:r>
    </w:p>
    <w:p>
      <w:pPr>
        <w:pStyle w:val="Style17"/>
        <w:numPr>
          <w:ilvl w:val="0"/>
          <w:numId w:val="4"/>
        </w:numPr>
        <w:bidi w:val="0"/>
        <w:spacing w:before="120" w:after="120"/>
        <w:ind w:left="714" w:right="0" w:hanging="357"/>
        <w:jc w:val="left"/>
        <w:rPr>
          <w:rFonts w:ascii="Arial" w:hAnsi="Arial" w:cs="Arial"/>
          <w:sz w:val="24"/>
          <w:szCs w:val="24"/>
          <w:highlight w:val="yellow"/>
        </w:rPr>
      </w:pPr>
      <w:r>
        <w:rPr>
          <w:rFonts w:cs="Arial" w:ascii="Arial" w:hAnsi="Arial"/>
          <w:sz w:val="24"/>
          <w:szCs w:val="24"/>
          <w:highlight w:val="yellow"/>
        </w:rPr>
        <w:t>Assortment matrix dates calculation</w:t>
      </w:r>
    </w:p>
    <w:p>
      <w:pPr>
        <w:pStyle w:val="Style17"/>
        <w:numPr>
          <w:ilvl w:val="0"/>
          <w:numId w:val="4"/>
        </w:numPr>
        <w:bidi w:val="0"/>
        <w:spacing w:before="120" w:after="120"/>
        <w:ind w:left="714" w:right="0" w:hanging="357"/>
        <w:jc w:val="left"/>
        <w:rPr>
          <w:rFonts w:ascii="Arial" w:hAnsi="Arial" w:cs="Arial"/>
          <w:sz w:val="24"/>
          <w:szCs w:val="24"/>
          <w:highlight w:val="yellow"/>
        </w:rPr>
      </w:pPr>
      <w:r>
        <w:rPr>
          <w:rFonts w:cs="Arial" w:ascii="Arial" w:hAnsi="Arial"/>
          <w:sz w:val="24"/>
          <w:szCs w:val="24"/>
          <w:highlight w:val="yellow"/>
        </w:rPr>
        <w:t>Life-cycle information merging</w:t>
      </w:r>
    </w:p>
    <w:p>
      <w:pPr>
        <w:pStyle w:val="Style17"/>
        <w:numPr>
          <w:ilvl w:val="0"/>
          <w:numId w:val="4"/>
        </w:numPr>
        <w:bidi w:val="0"/>
        <w:spacing w:before="120" w:after="120"/>
        <w:ind w:left="714" w:right="0" w:hanging="357"/>
        <w:jc w:val="left"/>
        <w:rPr>
          <w:rFonts w:ascii="Arial" w:hAnsi="Arial" w:cs="Arial"/>
          <w:sz w:val="24"/>
          <w:szCs w:val="24"/>
          <w:highlight w:val="yellow"/>
        </w:rPr>
      </w:pPr>
      <w:r>
        <w:rPr>
          <w:rFonts w:cs="Arial" w:ascii="Arial" w:hAnsi="Arial"/>
          <w:sz w:val="24"/>
          <w:szCs w:val="24"/>
          <w:highlight w:val="yellow"/>
        </w:rPr>
        <w:t>Forecast flag and life-cycle status defining.</w:t>
      </w:r>
    </w:p>
    <w:p>
      <w:pPr>
        <w:pStyle w:val="Normal"/>
        <w:bidi w:val="0"/>
        <w:jc w:val="left"/>
        <w:rPr>
          <w:rFonts w:ascii="Arial" w:hAnsi="Arial" w:cs="Arial"/>
          <w:sz w:val="24"/>
          <w:szCs w:val="24"/>
          <w:highlight w:val="yellow"/>
        </w:rPr>
      </w:pPr>
      <w:r>
        <w:rPr>
          <w:rFonts w:cs="Arial" w:ascii="Arial" w:hAnsi="Arial"/>
          <w:sz w:val="24"/>
          <w:szCs w:val="24"/>
          <w:highlight w:val="yellow"/>
        </w:rPr>
        <w:t>Output result of the algorithm is a table, which described in the section «2.4 Output data» above.</w:t>
      </w:r>
    </w:p>
    <w:p>
      <w:pPr>
        <w:pStyle w:val="2"/>
        <w:numPr>
          <w:ilvl w:val="0"/>
          <w:numId w:val="0"/>
        </w:numPr>
        <w:ind w:left="0" w:right="0" w:hanging="0"/>
        <w:rPr/>
      </w:pPr>
      <w:r>
        <w:rPr/>
        <w:t>Technical utility for time-intervals union</w:t>
      </w:r>
    </w:p>
    <w:p>
      <w:pPr>
        <w:pStyle w:val="Style17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First, special utility macro must be developed for union time-intervals within fixed group of objects (products, locations, customers, distribution channels and any element from any combination for those hierarchies). It will be used in each step below.</w:t>
      </w:r>
    </w:p>
    <w:p>
      <w:pPr>
        <w:pStyle w:val="Style17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Utility parameters are shown in the table below: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  <w:t xml:space="preserve">Utility description has 5 parameters, but script has 8 parameters   </w:t>
      </w:r>
      <w:hyperlink r:id="rId2">
        <w:r>
          <w:rPr>
            <w:rStyle w:val="Mention"/>
          </w:rPr>
          <w:t>@Alexey Romanenko</w:t>
        </w:r>
        <w:hyperlink r:id="rId3">
          <w:r>
            <w:rPr>
              <w:rStyle w:val="Mention"/>
            </w:rPr>
            <w:commentReference w:id="0"/>
          </w:r>
        </w:hyperlink>
        <w:r>
          <w:rPr/>
          <w:br/>
        </w:r>
      </w:hyperlink>
    </w:p>
    <w:tbl>
      <w:tblPr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2"/>
        <w:gridCol w:w="2935"/>
        <w:gridCol w:w="5388"/>
      </w:tblGrid>
      <w:tr>
        <w:trPr/>
        <w:tc>
          <w:tcPr>
            <w:tcW w:w="216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Style17"/>
              <w:bidi w:val="0"/>
              <w:spacing w:before="0" w:after="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  <w:t xml:space="preserve">Parameter </w:t>
            </w:r>
          </w:p>
        </w:tc>
        <w:tc>
          <w:tcPr>
            <w:tcW w:w="29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Style17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  <w:t>Feasible values or examples</w:t>
            </w:r>
          </w:p>
        </w:tc>
        <w:tc>
          <w:tcPr>
            <w:tcW w:w="538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Style17"/>
              <w:bidi w:val="0"/>
              <w:spacing w:before="0" w:after="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  <w:t>Description</w:t>
            </w:r>
          </w:p>
        </w:tc>
      </w:tr>
      <w:tr>
        <w:trPr>
          <w:trHeight w:val="767" w:hRule="atLeast"/>
        </w:trPr>
        <w:tc>
          <w:tcPr>
            <w:tcW w:w="216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mpTimeGranularity</w:t>
            </w:r>
          </w:p>
        </w:tc>
        <w:tc>
          <w:tcPr>
            <w:tcW w:w="29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both"/>
              <w:rPr>
                <w:sz w:val="20"/>
              </w:rPr>
            </w:pPr>
            <w:r>
              <w:rPr>
                <w:rFonts w:cs="Arial" w:ascii="Arial" w:hAnsi="Arial"/>
                <w:sz w:val="20"/>
              </w:rPr>
              <w:t>day</w:t>
            </w:r>
            <w:r>
              <w:rPr>
                <w:rFonts w:cs="Arial" w:ascii="Arial" w:hAnsi="Arial"/>
                <w:sz w:val="20"/>
                <w:lang w:val="ru-RU"/>
              </w:rPr>
              <w:t xml:space="preserve">, </w:t>
            </w:r>
            <w:r>
              <w:rPr>
                <w:rFonts w:cs="Arial" w:ascii="Arial" w:hAnsi="Arial"/>
                <w:sz w:val="20"/>
              </w:rPr>
              <w:t>week</w:t>
            </w:r>
            <w:r>
              <w:rPr>
                <w:rFonts w:cs="Arial" w:ascii="Arial" w:hAnsi="Arial"/>
                <w:sz w:val="20"/>
                <w:lang w:val="ru-RU"/>
              </w:rPr>
              <w:t xml:space="preserve"> </w:t>
            </w:r>
            <w:r>
              <w:rPr>
                <w:rFonts w:cs="Arial" w:ascii="Arial" w:hAnsi="Arial"/>
                <w:sz w:val="20"/>
              </w:rPr>
              <w:t>or</w:t>
            </w:r>
            <w:r>
              <w:rPr>
                <w:rFonts w:cs="Arial" w:ascii="Arial" w:hAnsi="Arial"/>
                <w:sz w:val="20"/>
                <w:lang w:val="ru-RU"/>
              </w:rPr>
              <w:t xml:space="preserve"> </w:t>
            </w:r>
            <w:r>
              <w:rPr>
                <w:rFonts w:cs="Arial" w:ascii="Arial" w:hAnsi="Arial"/>
                <w:sz w:val="20"/>
              </w:rPr>
              <w:t>month</w:t>
            </w:r>
          </w:p>
        </w:tc>
        <w:tc>
          <w:tcPr>
            <w:tcW w:w="538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Time granularity. Each interval will be led up and considered in terms of chosen granularity</w:t>
            </w:r>
          </w:p>
        </w:tc>
      </w:tr>
      <w:tr>
        <w:trPr>
          <w:trHeight w:val="767" w:hRule="atLeast"/>
        </w:trPr>
        <w:tc>
          <w:tcPr>
            <w:tcW w:w="216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mpDistanceTolerance</w:t>
            </w:r>
          </w:p>
        </w:tc>
        <w:tc>
          <w:tcPr>
            <w:tcW w:w="29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&gt;= 0, integer</w:t>
            </w:r>
          </w:p>
        </w:tc>
        <w:tc>
          <w:tcPr>
            <w:tcW w:w="538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Using this parameter time-interval right bound (mpEndDt) is being extended. It should be in terms of chosen mpTimeGranularity.</w:t>
            </w:r>
          </w:p>
        </w:tc>
      </w:tr>
      <w:tr>
        <w:trPr>
          <w:trHeight w:val="767" w:hRule="atLeast"/>
        </w:trPr>
        <w:tc>
          <w:tcPr>
            <w:tcW w:w="216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29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538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>
          <w:trHeight w:val="767" w:hRule="atLeast"/>
        </w:trPr>
        <w:tc>
          <w:tcPr>
            <w:tcW w:w="216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mpStartDt</w:t>
            </w:r>
          </w:p>
        </w:tc>
        <w:tc>
          <w:tcPr>
            <w:tcW w:w="29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start_dt</w:t>
            </w:r>
          </w:p>
        </w:tc>
        <w:tc>
          <w:tcPr>
            <w:tcW w:w="538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 xml:space="preserve">Column name which contains left interval bound </w:t>
            </w:r>
          </w:p>
        </w:tc>
      </w:tr>
      <w:tr>
        <w:trPr>
          <w:trHeight w:val="767" w:hRule="atLeast"/>
        </w:trPr>
        <w:tc>
          <w:tcPr>
            <w:tcW w:w="216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mpEndDt</w:t>
            </w:r>
          </w:p>
        </w:tc>
        <w:tc>
          <w:tcPr>
            <w:tcW w:w="29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end_dt</w:t>
            </w:r>
          </w:p>
        </w:tc>
        <w:tc>
          <w:tcPr>
            <w:tcW w:w="538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Column name which contains right interval bound</w:t>
            </w:r>
          </w:p>
        </w:tc>
      </w:tr>
      <w:tr>
        <w:trPr>
          <w:trHeight w:val="767" w:hRule="atLeast"/>
        </w:trPr>
        <w:tc>
          <w:tcPr>
            <w:tcW w:w="216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both"/>
              <w:rPr>
                <w:sz w:val="20"/>
              </w:rPr>
            </w:pPr>
            <w:r>
              <w:rPr>
                <w:rFonts w:cs="Arial" w:ascii="Arial" w:hAnsi="Arial"/>
                <w:sz w:val="20"/>
              </w:rPr>
              <w:t>mpGroupBy</w:t>
            </w:r>
            <w:r>
              <w:rPr>
                <w:rFonts w:cs="Arial" w:ascii="Arial" w:hAnsi="Arial"/>
                <w:sz w:val="20"/>
              </w:rPr>
              <w:commentReference w:id="1"/>
            </w:r>
          </w:p>
        </w:tc>
        <w:tc>
          <w:tcPr>
            <w:tcW w:w="29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product_id location_id</w:t>
            </w:r>
          </w:p>
        </w:tc>
        <w:tc>
          <w:tcPr>
            <w:tcW w:w="538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 xml:space="preserve">List of the columns separated with blanks, which are keys of the table </w:t>
            </w:r>
          </w:p>
        </w:tc>
      </w:tr>
      <w:tr>
        <w:trPr>
          <w:trHeight w:val="767" w:hRule="atLeast"/>
        </w:trPr>
        <w:tc>
          <w:tcPr>
            <w:tcW w:w="216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29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538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</w:tbl>
    <w:p>
      <w:pPr>
        <w:pStyle w:val="Style17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Algorithm:</w:t>
      </w:r>
    </w:p>
    <w:p>
      <w:pPr>
        <w:pStyle w:val="Style17"/>
        <w:numPr>
          <w:ilvl w:val="0"/>
          <w:numId w:val="5"/>
        </w:numPr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Sort input table &amp;mpInTable by &amp;mpGroupBy and &amp;mpStartDt.</w:t>
      </w:r>
    </w:p>
    <w:p>
      <w:pPr>
        <w:pStyle w:val="Style17"/>
        <w:numPr>
          <w:ilvl w:val="0"/>
          <w:numId w:val="5"/>
        </w:numPr>
        <w:bidi w:val="0"/>
        <w:jc w:val="left"/>
        <w:rPr/>
      </w:pPr>
      <w:r>
        <w:rPr>
          <w:rFonts w:cs="Arial" w:ascii="Arial" w:hAnsi="Arial"/>
          <w:sz w:val="24"/>
          <w:szCs w:val="24"/>
        </w:rPr>
        <w:t>Redefine bounds (&amp;</w:t>
      </w:r>
      <w:r>
        <w:rPr>
          <w:rFonts w:cs="Arial" w:ascii="Arial" w:hAnsi="Arial"/>
        </w:rPr>
        <w:t>mpStartDt and &amp;mpEndDt</w:t>
      </w:r>
      <w:r>
        <w:rPr>
          <w:rFonts w:cs="Arial" w:ascii="Arial" w:hAnsi="Arial"/>
          <w:sz w:val="24"/>
          <w:szCs w:val="24"/>
        </w:rPr>
        <w:t>) for each time-interval in accordance with required time-granularity (&amp;</w:t>
      </w:r>
      <w:r>
        <w:rPr>
          <w:rFonts w:cs="Arial" w:ascii="Arial" w:hAnsi="Arial"/>
        </w:rPr>
        <w:t>mpTimeGranularity</w:t>
      </w:r>
      <w:r>
        <w:rPr>
          <w:rFonts w:cs="Arial" w:ascii="Arial" w:hAnsi="Arial"/>
          <w:sz w:val="24"/>
          <w:szCs w:val="24"/>
        </w:rPr>
        <w:t>) and tolerant distance (&amp;</w:t>
      </w:r>
      <w:r>
        <w:rPr>
          <w:rFonts w:cs="Arial" w:ascii="Arial" w:hAnsi="Arial"/>
        </w:rPr>
        <w:t>mpDistanceTolerance</w:t>
      </w:r>
      <w:r>
        <w:rPr>
          <w:rFonts w:cs="Arial" w:ascii="Arial" w:hAnsi="Arial"/>
          <w:sz w:val="24"/>
          <w:szCs w:val="24"/>
        </w:rPr>
        <w:t>):</w:t>
      </w:r>
    </w:p>
    <w:p>
      <w:pPr>
        <w:pStyle w:val="Style17"/>
        <w:numPr>
          <w:ilvl w:val="0"/>
          <w:numId w:val="6"/>
        </w:numPr>
        <w:bidi w:val="0"/>
        <w:jc w:val="left"/>
        <w:rPr/>
      </w:pPr>
      <w:r>
        <w:rPr>
          <w:rFonts w:cs="Arial" w:ascii="Arial" w:hAnsi="Arial"/>
          <w:sz w:val="24"/>
          <w:szCs w:val="24"/>
        </w:rPr>
        <w:t xml:space="preserve">Left bound := lead &amp;mpStartDt up to the beginning </w:t>
      </w:r>
      <w:r>
        <w:rPr>
          <w:rFonts w:cs="Arial" w:ascii="Arial" w:hAnsi="Arial"/>
          <w:sz w:val="24"/>
          <w:szCs w:val="24"/>
        </w:rPr>
        <w:commentReference w:id="2"/>
      </w:r>
      <w:r>
        <w:rPr>
          <w:rFonts w:cs="Arial" w:ascii="Arial" w:hAnsi="Arial"/>
          <w:sz w:val="24"/>
          <w:szCs w:val="24"/>
        </w:rPr>
        <w:commentReference w:id="3"/>
      </w:r>
      <w:r>
        <w:rPr>
          <w:rFonts w:cs="Arial" w:ascii="Arial" w:hAnsi="Arial"/>
          <w:sz w:val="24"/>
          <w:szCs w:val="24"/>
        </w:rPr>
        <w:commentReference w:id="4"/>
      </w:r>
      <w:r>
        <w:rPr>
          <w:rFonts w:cs="Arial" w:ascii="Arial" w:hAnsi="Arial"/>
          <w:sz w:val="24"/>
          <w:szCs w:val="24"/>
        </w:rPr>
        <w:t>of the day/week/month based on &amp;mpTimeGranularity parameter</w:t>
      </w:r>
    </w:p>
    <w:p>
      <w:pPr>
        <w:pStyle w:val="Style17"/>
        <w:numPr>
          <w:ilvl w:val="0"/>
          <w:numId w:val="6"/>
        </w:numPr>
        <w:bidi w:val="0"/>
        <w:jc w:val="left"/>
        <w:rPr/>
      </w:pPr>
      <w:r>
        <w:rPr>
          <w:rFonts w:cs="Arial" w:ascii="Arial" w:hAnsi="Arial"/>
          <w:sz w:val="24"/>
          <w:szCs w:val="24"/>
        </w:rPr>
        <w:t>Right bound := lead &amp;mpEndDt</w:t>
      </w:r>
      <w:r>
        <w:rPr>
          <w:rFonts w:cs="Arial" w:ascii="Arial" w:hAnsi="Arial"/>
          <w:sz w:val="24"/>
          <w:szCs w:val="24"/>
        </w:rPr>
        <w:commentReference w:id="5"/>
      </w:r>
      <w:r>
        <w:rPr>
          <w:rFonts w:cs="Arial" w:ascii="Arial" w:hAnsi="Arial"/>
          <w:sz w:val="24"/>
          <w:szCs w:val="24"/>
        </w:rPr>
        <w:t xml:space="preserve"> up to the beginning of the day/week/month based on &amp;mpTimeGranularity parameter + number of periods from &amp;mpDistanceTolerance parameter</w:t>
      </w:r>
    </w:p>
    <w:p>
      <w:pPr>
        <w:pStyle w:val="Style17"/>
        <w:numPr>
          <w:ilvl w:val="0"/>
          <w:numId w:val="5"/>
        </w:numPr>
        <w:bidi w:val="0"/>
        <w:jc w:val="left"/>
        <w:rPr/>
      </w:pPr>
      <w:r>
        <w:rPr>
          <w:rFonts w:cs="Arial" w:ascii="Arial" w:hAnsi="Arial"/>
          <w:sz w:val="24"/>
          <w:szCs w:val="24"/>
        </w:rPr>
        <w:t xml:space="preserve">Sorted intervals within each by-group (which is defined using parameter </w:t>
      </w:r>
      <w:r>
        <w:rPr>
          <w:rFonts w:cs="Arial" w:ascii="Arial" w:hAnsi="Arial"/>
        </w:rPr>
        <w:t>mpGroupBy</w:t>
      </w:r>
      <w:r>
        <w:rPr>
          <w:rFonts w:cs="Arial" w:ascii="Arial" w:hAnsi="Arial"/>
          <w:sz w:val="24"/>
          <w:szCs w:val="24"/>
        </w:rPr>
        <w:t>) consider consequently, calculate and output new intervals responding to the logic below:</w:t>
      </w:r>
    </w:p>
    <w:p>
      <w:pPr>
        <w:pStyle w:val="Style17"/>
        <w:numPr>
          <w:ilvl w:val="0"/>
          <w:numId w:val="7"/>
        </w:numPr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Initial step: Assign left bound and right bound as values in the first row of by-group</w:t>
      </w:r>
    </w:p>
    <w:p>
      <w:pPr>
        <w:pStyle w:val="Style17"/>
        <w:numPr>
          <w:ilvl w:val="0"/>
          <w:numId w:val="7"/>
        </w:numPr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there are only one interval, then output it and go-to the next by-group element</w:t>
      </w:r>
    </w:p>
    <w:p>
      <w:pPr>
        <w:pStyle w:val="Style17"/>
        <w:numPr>
          <w:ilvl w:val="0"/>
          <w:numId w:val="7"/>
        </w:numPr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there are more than one interval than consequently consider the next interval, then check, whether left bound of current interval belongs to previous interval:</w:t>
      </w:r>
    </w:p>
    <w:p>
      <w:pPr>
        <w:pStyle w:val="Style17"/>
        <w:numPr>
          <w:ilvl w:val="0"/>
          <w:numId w:val="8"/>
        </w:numPr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yes, then check whether current right bound is greater or not than previous right bound.</w:t>
      </w:r>
    </w:p>
    <w:p>
      <w:pPr>
        <w:pStyle w:val="Style17"/>
        <w:numPr>
          <w:ilvl w:val="1"/>
          <w:numId w:val="8"/>
        </w:numPr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yes, then re-write right bound with value from current bound and go-to the next interval and repeat step c.</w:t>
      </w:r>
    </w:p>
    <w:p>
      <w:pPr>
        <w:pStyle w:val="Style17"/>
        <w:numPr>
          <w:ilvl w:val="1"/>
          <w:numId w:val="8"/>
        </w:numPr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no, then go-to the next interval without changes and repeat step c.</w:t>
      </w:r>
    </w:p>
    <w:p>
      <w:pPr>
        <w:pStyle w:val="Style17"/>
        <w:numPr>
          <w:ilvl w:val="0"/>
          <w:numId w:val="8"/>
        </w:numPr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no, then previous interval should be output, and go-to step a. to maintain remaining intervals within this by-group.</w:t>
      </w:r>
    </w:p>
    <w:p>
      <w:pPr>
        <w:pStyle w:val="Style17"/>
        <w:numPr>
          <w:ilvl w:val="0"/>
          <w:numId w:val="5"/>
        </w:numPr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Final combined intervals should be output using table name from &amp;mpOutTable parameter and include bounds those intervals for each &amp;mpGroupBy element.</w:t>
      </w:r>
    </w:p>
    <w:p>
      <w:pPr>
        <w:pStyle w:val="2"/>
        <w:numPr>
          <w:ilvl w:val="0"/>
          <w:numId w:val="0"/>
        </w:numPr>
        <w:ind w:left="0" w:right="0" w:hanging="0"/>
        <w:rPr/>
      </w:pPr>
      <w:r>
        <w:rPr/>
        <w:t>Utility to unfold aggregated data to lower level of organizational hierarchy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  <w:t xml:space="preserve">Utility description has 6 parameters, but script has 8 parameters   </w:t>
      </w:r>
      <w:hyperlink r:id="rId4">
        <w:r>
          <w:rPr>
            <w:rStyle w:val="Mention"/>
          </w:rPr>
          <w:t>@Alexey Romanenko</w:t>
        </w:r>
        <w:hyperlink r:id="rId5">
          <w:r>
            <w:rPr>
              <w:rStyle w:val="Mention"/>
            </w:rPr>
            <w:commentReference w:id="6"/>
          </w:r>
        </w:hyperlink>
      </w:hyperlink>
    </w:p>
    <w:tbl>
      <w:tblPr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2"/>
        <w:gridCol w:w="2935"/>
        <w:gridCol w:w="5388"/>
      </w:tblGrid>
      <w:tr>
        <w:trPr/>
        <w:tc>
          <w:tcPr>
            <w:tcW w:w="216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Style17"/>
              <w:bidi w:val="0"/>
              <w:spacing w:before="0" w:after="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  <w:t xml:space="preserve">Parameter </w:t>
            </w:r>
          </w:p>
        </w:tc>
        <w:tc>
          <w:tcPr>
            <w:tcW w:w="29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Style17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  <w:t>Feasible values or examples</w:t>
            </w:r>
          </w:p>
        </w:tc>
        <w:tc>
          <w:tcPr>
            <w:tcW w:w="538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Style17"/>
              <w:bidi w:val="0"/>
              <w:spacing w:before="0" w:after="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  <w:t>Description</w:t>
            </w:r>
          </w:p>
        </w:tc>
      </w:tr>
      <w:tr>
        <w:trPr>
          <w:trHeight w:val="767" w:hRule="atLeast"/>
        </w:trPr>
        <w:tc>
          <w:tcPr>
            <w:tcW w:w="216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mpInTable</w:t>
            </w:r>
          </w:p>
        </w:tc>
        <w:tc>
          <w:tcPr>
            <w:tcW w:w="29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IN_EVENTS</w:t>
            </w:r>
          </w:p>
        </w:tc>
        <w:tc>
          <w:tcPr>
            <w:tcW w:w="538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Input Table that must be unfold, this table contains all 4 dimensions in it named product_lvl_id, location_lvl_id, customer_lvl_id, distr_channel_lvl_id accordingly.</w:t>
            </w:r>
          </w:p>
        </w:tc>
      </w:tr>
      <w:tr>
        <w:trPr>
          <w:trHeight w:val="767" w:hRule="atLeast"/>
        </w:trPr>
        <w:tc>
          <w:tcPr>
            <w:tcW w:w="216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mpInProduct</w:t>
            </w:r>
          </w:p>
        </w:tc>
        <w:tc>
          <w:tcPr>
            <w:tcW w:w="29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IN_PRODUCT</w:t>
            </w:r>
          </w:p>
        </w:tc>
        <w:tc>
          <w:tcPr>
            <w:tcW w:w="538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Product Hierarchy</w:t>
            </w:r>
          </w:p>
        </w:tc>
      </w:tr>
      <w:tr>
        <w:trPr>
          <w:trHeight w:val="767" w:hRule="atLeast"/>
        </w:trPr>
        <w:tc>
          <w:tcPr>
            <w:tcW w:w="216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 xml:space="preserve">mpInLocation </w:t>
            </w:r>
          </w:p>
        </w:tc>
        <w:tc>
          <w:tcPr>
            <w:tcW w:w="29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IN_LOCATION</w:t>
            </w:r>
          </w:p>
        </w:tc>
        <w:tc>
          <w:tcPr>
            <w:tcW w:w="538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Location Hierarchy</w:t>
            </w:r>
          </w:p>
        </w:tc>
      </w:tr>
      <w:tr>
        <w:trPr>
          <w:trHeight w:val="767" w:hRule="atLeast"/>
        </w:trPr>
        <w:tc>
          <w:tcPr>
            <w:tcW w:w="216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mpInLocation</w:t>
            </w:r>
          </w:p>
        </w:tc>
        <w:tc>
          <w:tcPr>
            <w:tcW w:w="29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538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>
          <w:trHeight w:val="767" w:hRule="atLeast"/>
        </w:trPr>
        <w:tc>
          <w:tcPr>
            <w:tcW w:w="216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mpInCustomer</w:t>
            </w:r>
          </w:p>
        </w:tc>
        <w:tc>
          <w:tcPr>
            <w:tcW w:w="29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IN_CUSTOMER</w:t>
            </w:r>
          </w:p>
        </w:tc>
        <w:tc>
          <w:tcPr>
            <w:tcW w:w="538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Customer Hierarchy</w:t>
            </w:r>
          </w:p>
        </w:tc>
      </w:tr>
      <w:tr>
        <w:trPr>
          <w:trHeight w:val="767" w:hRule="atLeast"/>
        </w:trPr>
        <w:tc>
          <w:tcPr>
            <w:tcW w:w="216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mpInDistrChannel</w:t>
            </w:r>
          </w:p>
        </w:tc>
        <w:tc>
          <w:tcPr>
            <w:tcW w:w="29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IN_DISTR_CHANNEL</w:t>
            </w:r>
          </w:p>
        </w:tc>
        <w:tc>
          <w:tcPr>
            <w:tcW w:w="538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Distr Channel Hierarchy</w:t>
            </w:r>
          </w:p>
        </w:tc>
      </w:tr>
      <w:tr>
        <w:trPr>
          <w:trHeight w:val="767" w:hRule="atLeast"/>
        </w:trPr>
        <w:tc>
          <w:tcPr>
            <w:tcW w:w="216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mpInQuadruple</w:t>
            </w:r>
          </w:p>
        </w:tc>
        <w:tc>
          <w:tcPr>
            <w:tcW w:w="29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IN_ASSORT_MATRIX</w:t>
            </w:r>
          </w:p>
        </w:tc>
        <w:tc>
          <w:tcPr>
            <w:tcW w:w="538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Table with quadruples product_id location_id customer_id distr_channel_id</w:t>
            </w:r>
          </w:p>
        </w:tc>
      </w:tr>
      <w:tr>
        <w:trPr>
          <w:trHeight w:val="767" w:hRule="atLeast"/>
        </w:trPr>
        <w:tc>
          <w:tcPr>
            <w:tcW w:w="216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29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538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bidi w:val="0"/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</w:tbl>
    <w:p>
      <w:pPr>
        <w:pStyle w:val="Style17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Algorithm:</w:t>
      </w:r>
    </w:p>
    <w:p>
      <w:pPr>
        <w:pStyle w:val="Style17"/>
        <w:numPr>
          <w:ilvl w:val="0"/>
          <w:numId w:val="9"/>
        </w:numPr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mpInQuadruple is not empty (is not None) then unfold mpInTable using only those quadruples that are present in it</w:t>
      </w:r>
    </w:p>
    <w:p>
      <w:pPr>
        <w:pStyle w:val="Style17"/>
        <w:bidi w:val="0"/>
        <w:ind w:left="72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SELECT PRODUCT_ID, LOCATION_ID, CUSTOMER_ID, DISTR_CHANNEL_ID</w:t>
      </w:r>
    </w:p>
    <w:p>
      <w:pPr>
        <w:pStyle w:val="Style17"/>
        <w:bidi w:val="0"/>
        <w:ind w:left="72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**.</w:t>
      </w:r>
    </w:p>
    <w:p>
      <w:pPr>
        <w:pStyle w:val="Style17"/>
        <w:bidi w:val="0"/>
        <w:ind w:left="72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mpInTable</w:t>
      </w:r>
    </w:p>
    <w:p>
      <w:pPr>
        <w:pStyle w:val="Style17"/>
        <w:bidi w:val="0"/>
        <w:ind w:left="720" w:right="0" w:hanging="0"/>
        <w:jc w:val="left"/>
        <w:rPr/>
      </w:pPr>
      <w:r>
        <w:rPr>
          <w:rFonts w:cs="Arial" w:ascii="Arial" w:hAnsi="Arial"/>
          <w:sz w:val="24"/>
          <w:szCs w:val="24"/>
        </w:rPr>
        <w:t xml:space="preserve">LEFT JOIN </w:t>
      </w:r>
      <w:r>
        <w:rPr>
          <w:rFonts w:cs="Arial" w:ascii="Arial" w:hAnsi="Arial"/>
        </w:rPr>
        <w:t>mpInProduct on product_lvl_id</w:t>
      </w:r>
    </w:p>
    <w:p>
      <w:pPr>
        <w:pStyle w:val="Style17"/>
        <w:bidi w:val="0"/>
        <w:ind w:left="72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LEFT JOIN mpInLocation on location_lvl_id</w:t>
      </w:r>
    </w:p>
    <w:p>
      <w:pPr>
        <w:pStyle w:val="Style17"/>
        <w:bidi w:val="0"/>
        <w:ind w:left="72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LEFT JOIN mpInCustomer on customer_lvl_id </w:t>
      </w:r>
    </w:p>
    <w:p>
      <w:pPr>
        <w:pStyle w:val="Style17"/>
        <w:bidi w:val="0"/>
        <w:ind w:left="72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LEFT JOIN mpInDistrChannel on distr_channel_lvl_id</w:t>
      </w:r>
    </w:p>
    <w:p>
      <w:pPr>
        <w:pStyle w:val="Style17"/>
        <w:bidi w:val="0"/>
        <w:ind w:left="720" w:right="0" w:hanging="0"/>
        <w:jc w:val="left"/>
        <w:rPr/>
      </w:pPr>
      <w:r>
        <w:rPr>
          <w:rFonts w:cs="Arial" w:ascii="Arial" w:hAnsi="Arial"/>
          <w:sz w:val="24"/>
          <w:szCs w:val="24"/>
        </w:rPr>
        <w:t xml:space="preserve">INNER JOIN </w:t>
      </w:r>
      <w:r>
        <w:rPr>
          <w:rFonts w:cs="Arial" w:ascii="Arial" w:hAnsi="Arial"/>
        </w:rPr>
        <w:t>mpInQuadruple on (product_id, location_id, customer_id, distr_channel_id)</w:t>
      </w:r>
    </w:p>
    <w:p>
      <w:pPr>
        <w:pStyle w:val="Style17"/>
        <w:numPr>
          <w:ilvl w:val="0"/>
          <w:numId w:val="9"/>
        </w:numPr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Else mpInQuadruple is empty (is None) then unfold original table based on </w:t>
      </w:r>
    </w:p>
    <w:p>
      <w:pPr>
        <w:pStyle w:val="Style17"/>
        <w:bidi w:val="0"/>
        <w:ind w:left="72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SELECT PRODUCT_ID, LOCATION_ID, CUSTOMER_ID, DISTR_CHANNEL_ID</w:t>
      </w:r>
    </w:p>
    <w:p>
      <w:pPr>
        <w:pStyle w:val="Style17"/>
        <w:bidi w:val="0"/>
        <w:ind w:left="720" w:right="0" w:hanging="0"/>
        <w:jc w:val="left"/>
        <w:rPr/>
      </w:pPr>
      <w:r>
        <w:rPr>
          <w:rFonts w:cs="Arial" w:ascii="Arial" w:hAnsi="Arial"/>
          <w:sz w:val="24"/>
          <w:szCs w:val="24"/>
        </w:rPr>
        <w:t xml:space="preserve">mpInTable.** </w:t>
      </w:r>
      <w:r>
        <w:rPr>
          <w:rFonts w:cs="Arial" w:ascii="Arial" w:hAnsi="Arial"/>
          <w:color w:val="00B050"/>
          <w:sz w:val="24"/>
          <w:szCs w:val="24"/>
        </w:rPr>
        <w:t xml:space="preserve">/*everything apart from </w:t>
      </w:r>
      <w:r>
        <w:rPr>
          <w:rFonts w:cs="Arial" w:ascii="Arial" w:hAnsi="Arial"/>
          <w:color w:val="00B050"/>
        </w:rPr>
        <w:t>product_lvl_id, location_lvl_id, customer_lvl_id, distr_channel_lvl_id</w:t>
      </w:r>
      <w:r>
        <w:rPr>
          <w:rFonts w:cs="Arial" w:ascii="Arial" w:hAnsi="Arial"/>
          <w:color w:val="00B050"/>
          <w:sz w:val="24"/>
          <w:szCs w:val="24"/>
        </w:rPr>
        <w:t xml:space="preserve"> */</w:t>
      </w:r>
    </w:p>
    <w:p>
      <w:pPr>
        <w:pStyle w:val="Style17"/>
        <w:bidi w:val="0"/>
        <w:ind w:left="72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mpInTable</w:t>
      </w:r>
    </w:p>
    <w:p>
      <w:pPr>
        <w:pStyle w:val="Style17"/>
        <w:bidi w:val="0"/>
        <w:ind w:left="72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LEFT JOIN mpInProduct on product_lvl_id</w:t>
      </w:r>
    </w:p>
    <w:p>
      <w:pPr>
        <w:pStyle w:val="Style17"/>
        <w:bidi w:val="0"/>
        <w:ind w:left="72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LEFT JOIN mpInLocation on location_lvl_id</w:t>
      </w:r>
    </w:p>
    <w:p>
      <w:pPr>
        <w:pStyle w:val="Style17"/>
        <w:bidi w:val="0"/>
        <w:ind w:left="72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LEFT JOIN mpInCustomer on customer_lvl_id </w:t>
      </w:r>
    </w:p>
    <w:p>
      <w:pPr>
        <w:pStyle w:val="Style17"/>
        <w:bidi w:val="0"/>
        <w:ind w:left="72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LEFT JOIN mpInDistrChannel on distr_channel_lvl_id</w:t>
      </w:r>
    </w:p>
    <w:p>
      <w:pPr>
        <w:pStyle w:val="2"/>
        <w:numPr>
          <w:ilvl w:val="1"/>
          <w:numId w:val="14"/>
        </w:numPr>
        <w:tabs>
          <w:tab w:val="clear" w:pos="709"/>
        </w:tabs>
        <w:ind w:left="709" w:right="0" w:hanging="709"/>
        <w:rPr/>
      </w:pPr>
      <w:r>
        <w:rPr/>
        <w:t>Incremental load preparation</w:t>
      </w:r>
    </w:p>
    <w:p>
      <w:pPr>
        <w:pStyle w:val="Style17"/>
        <w:bidi w:val="0"/>
        <w:spacing w:before="120" w:after="12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Inputs:</w:t>
      </w:r>
      <w:r>
        <w:rPr>
          <w:rFonts w:cs="Arial" w:ascii="Arial" w:hAnsi="Arial"/>
          <w:sz w:val="24"/>
          <w:szCs w:val="24"/>
        </w:rPr>
        <w:t xml:space="preserve"> SALES, STOCK, SELL_IN, SELL_OUT</w:t>
      </w:r>
      <w:r>
        <w:rPr>
          <w:rFonts w:cs="Arial" w:ascii="Arial" w:hAnsi="Arial"/>
          <w:sz w:val="24"/>
          <w:szCs w:val="24"/>
        </w:rPr>
        <w:commentReference w:id="7"/>
      </w:r>
      <w:r>
        <w:rPr>
          <w:rFonts w:cs="Arial" w:ascii="Arial" w:hAnsi="Arial"/>
          <w:sz w:val="24"/>
          <w:szCs w:val="24"/>
        </w:rPr>
        <w:commentReference w:id="8"/>
      </w:r>
      <w:r>
        <w:rPr>
          <w:rFonts w:cs="Arial" w:ascii="Arial" w:hAnsi="Arial"/>
          <w:sz w:val="24"/>
          <w:szCs w:val="24"/>
        </w:rPr>
        <w:t>, I1=ASSORT_MATRIX, LOCATION_LIFE, PRODUCT_LIFE, CUSTOMER_LIFE</w:t>
      </w:r>
    </w:p>
    <w:p>
      <w:pPr>
        <w:pStyle w:val="Style17"/>
        <w:bidi w:val="0"/>
        <w:spacing w:before="120" w:after="12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Transformation algorithm:</w:t>
      </w:r>
    </w:p>
    <w:p>
      <w:pPr>
        <w:pStyle w:val="Style17"/>
        <w:numPr>
          <w:ilvl w:val="0"/>
          <w:numId w:val="11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Check whether previous version of FORECAST_FLAG table is available (is stored at previous step)</w:t>
      </w:r>
    </w:p>
    <w:p>
      <w:pPr>
        <w:pStyle w:val="Style17"/>
        <w:numPr>
          <w:ilvl w:val="1"/>
          <w:numId w:val="11"/>
        </w:numPr>
        <w:bidi w:val="0"/>
        <w:spacing w:before="120" w:after="120"/>
        <w:jc w:val="both"/>
        <w:rPr/>
      </w:pPr>
      <w:r>
        <w:rPr>
          <w:rFonts w:cs="Arial" w:ascii="Arial" w:hAnsi="Arial"/>
          <w:sz w:val="24"/>
          <w:szCs w:val="24"/>
        </w:rPr>
        <w:t xml:space="preserve">If not then parameter </w:t>
      </w:r>
      <w:r>
        <w:rPr>
          <w:rFonts w:cs="Arial" w:ascii="Arial" w:hAnsi="Arial"/>
          <w:b/>
          <w:bCs/>
        </w:rPr>
        <w:t>IB_UPDATE_HISTORY_DEPTH</w:t>
      </w:r>
      <w:r>
        <w:rPr>
          <w:rStyle w:val="Style12"/>
          <w:rFonts w:cs="Arial" w:ascii="Arial" w:hAnsi="Arial"/>
          <w:b/>
          <w:bCs/>
        </w:rPr>
        <w:footnoteReference w:id="2"/>
      </w:r>
      <w:r>
        <w:rPr>
          <w:rFonts w:cs="Arial" w:ascii="Arial" w:hAnsi="Arial"/>
          <w:b/>
          <w:bCs/>
        </w:rPr>
        <w:t xml:space="preserve"> = 0 for all steps below.</w:t>
      </w:r>
    </w:p>
    <w:p>
      <w:pPr>
        <w:pStyle w:val="Style17"/>
        <w:numPr>
          <w:ilvl w:val="0"/>
          <w:numId w:val="11"/>
        </w:numPr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Select list of quadruples that have DELETED_FLG = 1 in ASSORT_MATRIX, LOCATION_LIFE, PRODUCT_LIFE, CUSTOMER_LIFE</w:t>
      </w:r>
    </w:p>
    <w:p>
      <w:pPr>
        <w:pStyle w:val="Style17"/>
        <w:numPr>
          <w:ilvl w:val="1"/>
          <w:numId w:val="11"/>
        </w:numPr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Prepare list of quadruples:</w:t>
      </w:r>
    </w:p>
    <w:p>
      <w:pPr>
        <w:pStyle w:val="Style17"/>
        <w:numPr>
          <w:ilvl w:val="2"/>
          <w:numId w:val="11"/>
        </w:numPr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SELECT product_id, location_id, customer_id, distr_channel_id</w:t>
      </w:r>
    </w:p>
    <w:p>
      <w:pPr>
        <w:pStyle w:val="Style17"/>
        <w:bidi w:val="0"/>
        <w:ind w:left="216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SALES</w:t>
      </w:r>
    </w:p>
    <w:p>
      <w:pPr>
        <w:pStyle w:val="Style17"/>
        <w:numPr>
          <w:ilvl w:val="1"/>
          <w:numId w:val="11"/>
        </w:numPr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SELECT DISTINCT PRODUCT_ID, LOCATION_ID, CUSTOMER_ID, DISTR_CHANNEL_ID </w:t>
      </w:r>
    </w:p>
    <w:p>
      <w:pPr>
        <w:pStyle w:val="Style17"/>
        <w:bidi w:val="0"/>
        <w:ind w:left="144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ASSORT_MATRIX WHERE DELETE_FLG = 1</w:t>
      </w:r>
    </w:p>
    <w:p>
      <w:pPr>
        <w:pStyle w:val="Style17"/>
        <w:bidi w:val="0"/>
        <w:ind w:left="144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7"/>
        <w:numPr>
          <w:ilvl w:val="1"/>
          <w:numId w:val="11"/>
        </w:numPr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SELECT DISTINCT PRODUCT_ID, LOCATION_ID, CUSTOMER_ID, DISTR_CHANNEL_ID </w:t>
      </w:r>
    </w:p>
    <w:p>
      <w:pPr>
        <w:pStyle w:val="Style17"/>
        <w:bidi w:val="0"/>
        <w:ind w:left="1440" w:right="0" w:hanging="0"/>
        <w:jc w:val="left"/>
        <w:rPr/>
      </w:pPr>
      <w:r>
        <w:rPr>
          <w:rFonts w:cs="Arial" w:ascii="Arial" w:hAnsi="Arial"/>
          <w:sz w:val="24"/>
          <w:szCs w:val="24"/>
        </w:rPr>
        <w:t xml:space="preserve">FROM LOCATION_LIFE </w:t>
      </w:r>
      <w:r>
        <w:rPr>
          <w:rFonts w:cs="Arial" w:ascii="Arial" w:hAnsi="Arial"/>
          <w:sz w:val="24"/>
          <w:szCs w:val="24"/>
        </w:rPr>
        <w:commentReference w:id="9"/>
      </w:r>
      <w:r>
        <w:rPr>
          <w:rFonts w:cs="Arial" w:ascii="Arial" w:hAnsi="Arial"/>
          <w:sz w:val="24"/>
          <w:szCs w:val="24"/>
        </w:rPr>
        <w:t>WHERE DELETE_FLG = 1</w:t>
      </w:r>
    </w:p>
    <w:p>
      <w:pPr>
        <w:pStyle w:val="Style17"/>
        <w:bidi w:val="0"/>
        <w:ind w:left="144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Then unfold results from step 2. to the lowest level - product | location | customer | distr_channel combination using</w:t>
      </w:r>
    </w:p>
    <w:p>
      <w:pPr>
        <w:pStyle w:val="Style17"/>
        <w:numPr>
          <w:ilvl w:val="1"/>
          <w:numId w:val="11"/>
        </w:numPr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Union…</w:t>
      </w:r>
    </w:p>
    <w:p>
      <w:pPr>
        <w:pStyle w:val="Style17"/>
        <w:bidi w:val="0"/>
        <w:ind w:left="144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Name the list as QUADRUPLES_DELETE</w:t>
      </w:r>
    </w:p>
    <w:p>
      <w:pPr>
        <w:pStyle w:val="Style17"/>
        <w:bidi w:val="0"/>
        <w:ind w:left="144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7"/>
        <w:bidi w:val="0"/>
        <w:ind w:left="1440" w:right="0" w:hanging="0"/>
        <w:jc w:val="left"/>
        <w:rPr/>
      </w:pPr>
      <w:r>
        <w:rPr>
          <w:rFonts w:cs="Arial" w:ascii="Arial" w:hAnsi="Arial"/>
          <w:sz w:val="24"/>
          <w:szCs w:val="24"/>
        </w:rPr>
        <w:t xml:space="preserve">ASSUMPTION: there is no rows with delete_flg = 1 in STOCK, SALES, SELL_IN, SELL_OUT tables earlier than </w:t>
      </w:r>
      <w:r>
        <w:rPr>
          <w:rFonts w:cs="Arial" w:ascii="Arial" w:hAnsi="Arial"/>
          <w:b/>
          <w:bCs/>
        </w:rPr>
        <w:t xml:space="preserve">IB_HIST_END_DT - IB_UPDATE_HISTORY_DEPTH </w:t>
      </w:r>
      <w:r>
        <w:rPr>
          <w:rFonts w:cs="Arial" w:ascii="Arial" w:hAnsi="Arial"/>
        </w:rPr>
        <w:t>(thus all changes in these tables can be considered with regular procedure).</w:t>
      </w:r>
    </w:p>
    <w:p>
      <w:pPr>
        <w:pStyle w:val="Style17"/>
        <w:numPr>
          <w:ilvl w:val="0"/>
          <w:numId w:val="11"/>
        </w:numPr>
        <w:bidi w:val="0"/>
        <w:jc w:val="left"/>
        <w:rPr/>
      </w:pPr>
      <w:r>
        <w:rPr>
          <w:rFonts w:cs="Arial" w:ascii="Arial" w:hAnsi="Arial"/>
          <w:sz w:val="24"/>
          <w:szCs w:val="24"/>
        </w:rPr>
        <w:t xml:space="preserve">Select only those triples/quintuples from a input table that relate to QUADRUPLES_DELETE or date later then </w:t>
      </w:r>
      <w:r>
        <w:rPr>
          <w:rFonts w:cs="Arial" w:ascii="Arial" w:hAnsi="Arial"/>
          <w:b/>
          <w:bCs/>
        </w:rPr>
        <w:t xml:space="preserve">IB_HIST_END_DT - IB_UPDATE_HISTORY_DEPTH </w:t>
      </w:r>
      <w:r>
        <w:rPr>
          <w:rFonts w:cs="Arial" w:ascii="Arial" w:hAnsi="Arial"/>
        </w:rPr>
        <w:t>moment</w:t>
      </w:r>
    </w:p>
    <w:p>
      <w:pPr>
        <w:pStyle w:val="Style17"/>
        <w:numPr>
          <w:ilvl w:val="1"/>
          <w:numId w:val="11"/>
        </w:numPr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e.g. create table SALES_UPDATE_FF as</w:t>
      </w:r>
    </w:p>
    <w:p>
      <w:pPr>
        <w:pStyle w:val="Style17"/>
        <w:bidi w:val="0"/>
        <w:ind w:left="144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SELECT * </w:t>
      </w:r>
    </w:p>
    <w:p>
      <w:pPr>
        <w:pStyle w:val="Style17"/>
        <w:bidi w:val="0"/>
        <w:ind w:left="144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FROM SALES </w:t>
      </w:r>
    </w:p>
    <w:p>
      <w:pPr>
        <w:pStyle w:val="Style17"/>
        <w:bidi w:val="0"/>
        <w:ind w:left="144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LEFT JOIN QUDRUPLES_DELETE on PRODUCT_ID, LOCATION_ID</w:t>
      </w:r>
    </w:p>
    <w:p>
      <w:pPr>
        <w:pStyle w:val="Style17"/>
        <w:bidi w:val="0"/>
        <w:ind w:left="1440" w:right="0" w:hanging="0"/>
        <w:jc w:val="left"/>
        <w:rPr/>
      </w:pPr>
      <w:r>
        <w:rPr>
          <w:rFonts w:cs="Arial" w:ascii="Arial" w:hAnsi="Arial"/>
          <w:sz w:val="24"/>
          <w:szCs w:val="24"/>
        </w:rPr>
        <w:t>WHERE (</w:t>
      </w:r>
      <w:r>
        <w:rPr>
          <w:rFonts w:cs="Arial" w:ascii="Arial" w:hAnsi="Arial"/>
          <w:b/>
          <w:bCs/>
        </w:rPr>
        <w:t xml:space="preserve">IB_UPDATE_HISTORY_DEPTH&lt;=0 </w:t>
      </w:r>
    </w:p>
    <w:p>
      <w:pPr>
        <w:pStyle w:val="Style17"/>
        <w:bidi w:val="0"/>
        <w:ind w:left="2124" w:right="0" w:firstLine="684"/>
        <w:jc w:val="left"/>
        <w:rPr/>
      </w:pPr>
      <w:r>
        <w:rPr>
          <w:rFonts w:cs="Arial" w:ascii="Arial" w:hAnsi="Arial"/>
          <w:b/>
          <w:bCs/>
        </w:rPr>
        <w:t xml:space="preserve">OR </w:t>
      </w:r>
      <w:r>
        <w:rPr>
          <w:rFonts w:cs="Arial" w:ascii="Arial" w:hAnsi="Arial"/>
        </w:rPr>
        <w:t>period_dt</w:t>
      </w:r>
      <w:r>
        <w:rPr>
          <w:rFonts w:cs="Arial" w:ascii="Arial" w:hAnsi="Arial"/>
          <w:b/>
          <w:bCs/>
        </w:rPr>
        <w:t xml:space="preserve"> &gt; IB_HIST_END_DT - IB_UPDATE_HISTORY_DEPTH </w:t>
      </w:r>
    </w:p>
    <w:p>
      <w:pPr>
        <w:pStyle w:val="Style17"/>
        <w:bidi w:val="0"/>
        <w:ind w:left="2124" w:right="0" w:firstLine="684"/>
        <w:jc w:val="left"/>
        <w:rPr/>
      </w:pPr>
      <w:r>
        <w:rPr>
          <w:rFonts w:cs="Arial" w:ascii="Arial" w:hAnsi="Arial"/>
          <w:b/>
          <w:bCs/>
        </w:rPr>
        <w:t>OR (</w:t>
      </w:r>
      <w:r>
        <w:rPr>
          <w:rFonts w:cs="Arial" w:ascii="Arial" w:hAnsi="Arial"/>
          <w:sz w:val="24"/>
          <w:szCs w:val="24"/>
        </w:rPr>
        <w:t>QUADRUPLES_DELETE.PRODUCT_ID is not missing</w:t>
      </w:r>
      <w:r>
        <w:rPr>
          <w:rFonts w:cs="Arial" w:ascii="Arial" w:hAnsi="Arial"/>
          <w:b/>
          <w:bCs/>
        </w:rPr>
        <w:t>)</w:t>
      </w:r>
    </w:p>
    <w:p>
      <w:pPr>
        <w:pStyle w:val="Style17"/>
        <w:bidi w:val="0"/>
        <w:ind w:left="2124" w:right="0" w:firstLine="684"/>
        <w:jc w:val="lef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/*Quadruples delete are added in order to delete them from output table*/</w:t>
      </w:r>
    </w:p>
    <w:p>
      <w:pPr>
        <w:pStyle w:val="Style17"/>
        <w:numPr>
          <w:ilvl w:val="1"/>
          <w:numId w:val="11"/>
        </w:numPr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e.g. create table ASSORT_MATRIX_UPDATE_FF as</w:t>
      </w:r>
    </w:p>
    <w:p>
      <w:pPr>
        <w:pStyle w:val="Style17"/>
        <w:bidi w:val="0"/>
        <w:ind w:left="144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SELECT * </w:t>
      </w:r>
    </w:p>
    <w:p>
      <w:pPr>
        <w:pStyle w:val="Style17"/>
        <w:bidi w:val="0"/>
        <w:ind w:left="144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FROM ASSORT_MATRIX </w:t>
      </w:r>
    </w:p>
    <w:p>
      <w:pPr>
        <w:pStyle w:val="Style17"/>
        <w:bidi w:val="0"/>
        <w:ind w:left="144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LEFT JOIN QUDRUPLES_DELETE on PRODUCT_ID, LOCATION_ID, CUSTOMER_ID, DISTR_CHANNEL_ID</w:t>
      </w:r>
    </w:p>
    <w:p>
      <w:pPr>
        <w:pStyle w:val="Style17"/>
        <w:bidi w:val="0"/>
        <w:ind w:left="1440" w:right="0" w:hanging="0"/>
        <w:jc w:val="left"/>
        <w:rPr/>
      </w:pPr>
      <w:r>
        <w:rPr>
          <w:rFonts w:cs="Arial" w:ascii="Arial" w:hAnsi="Arial"/>
          <w:sz w:val="24"/>
          <w:szCs w:val="24"/>
        </w:rPr>
        <w:t>WHERE (</w:t>
      </w:r>
      <w:r>
        <w:rPr>
          <w:rFonts w:cs="Arial" w:ascii="Arial" w:hAnsi="Arial"/>
          <w:b/>
          <w:bCs/>
        </w:rPr>
        <w:t xml:space="preserve">IB_UPDATE_HISTORY_DEPTH&lt;=0 </w:t>
      </w:r>
    </w:p>
    <w:p>
      <w:pPr>
        <w:pStyle w:val="Style17"/>
        <w:bidi w:val="0"/>
        <w:ind w:left="2124" w:right="0" w:firstLine="684"/>
        <w:jc w:val="left"/>
        <w:rPr/>
      </w:pPr>
      <w:r>
        <w:rPr>
          <w:rFonts w:cs="Arial" w:ascii="Arial" w:hAnsi="Arial"/>
          <w:b/>
          <w:bCs/>
        </w:rPr>
        <w:t xml:space="preserve">OR </w:t>
      </w:r>
      <w:r>
        <w:rPr>
          <w:rFonts w:cs="Arial" w:ascii="Arial" w:hAnsi="Arial"/>
        </w:rPr>
        <w:t>period_start_dt</w:t>
      </w:r>
      <w:r>
        <w:rPr>
          <w:rFonts w:cs="Arial" w:ascii="Arial" w:hAnsi="Arial"/>
          <w:b/>
          <w:bCs/>
        </w:rPr>
        <w:t xml:space="preserve"> &gt; IB_HIST_END_DT - IB_UPDATE_HISTORY_DEPTH OR </w:t>
      </w:r>
      <w:r>
        <w:rPr>
          <w:rFonts w:cs="Arial" w:ascii="Arial" w:hAnsi="Arial"/>
        </w:rPr>
        <w:t>period_end_dt</w:t>
      </w:r>
      <w:r>
        <w:rPr>
          <w:rFonts w:cs="Arial" w:ascii="Arial" w:hAnsi="Arial"/>
          <w:b/>
          <w:bCs/>
        </w:rPr>
        <w:t xml:space="preserve"> &gt; IB_HIST_END_DT - IB_UPDATE_HISTORY_DEPTH</w:t>
      </w:r>
    </w:p>
    <w:p>
      <w:pPr>
        <w:pStyle w:val="Style17"/>
        <w:bidi w:val="0"/>
        <w:ind w:left="2124" w:right="0" w:firstLine="684"/>
        <w:jc w:val="left"/>
        <w:rPr/>
      </w:pPr>
      <w:r>
        <w:rPr>
          <w:rFonts w:cs="Arial" w:ascii="Arial" w:hAnsi="Arial"/>
          <w:b/>
          <w:bCs/>
        </w:rPr>
        <w:t xml:space="preserve"> </w:t>
      </w:r>
      <w:r>
        <w:rPr>
          <w:rFonts w:cs="Arial" w:ascii="Arial" w:hAnsi="Arial"/>
          <w:b/>
          <w:bCs/>
        </w:rPr>
        <w:t xml:space="preserve">OR </w:t>
      </w:r>
      <w:r>
        <w:rPr>
          <w:rFonts w:cs="Arial" w:ascii="Arial" w:hAnsi="Arial"/>
          <w:sz w:val="24"/>
          <w:szCs w:val="24"/>
        </w:rPr>
        <w:t>QUADRUPLES_DELETE.PRODUCT_ID is not missing</w:t>
      </w:r>
      <w:r>
        <w:rPr>
          <w:rFonts w:cs="Arial" w:ascii="Arial" w:hAnsi="Arial"/>
          <w:b/>
          <w:bCs/>
        </w:rPr>
        <w:t>)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>
          <w:rFonts w:cs="Arial" w:ascii="Arial" w:hAnsi="Arial"/>
          <w:b/>
          <w:bCs/>
        </w:rPr>
        <w:tab/>
      </w:r>
      <w:r>
        <w:rPr>
          <w:rFonts w:cs="Arial" w:ascii="Arial" w:hAnsi="Arial"/>
        </w:rPr>
        <w:t>All steps below use only updated tables (</w:t>
      </w:r>
      <w:r>
        <w:rPr>
          <w:rFonts w:cs="Arial" w:ascii="Arial" w:hAnsi="Arial"/>
          <w:sz w:val="24"/>
          <w:szCs w:val="24"/>
        </w:rPr>
        <w:t>SALES_UPDATE_FF, STOCK_UPDATE_FF, etc).</w:t>
      </w:r>
    </w:p>
    <w:p>
      <w:pPr>
        <w:pStyle w:val="2"/>
        <w:numPr>
          <w:ilvl w:val="1"/>
          <w:numId w:val="2"/>
        </w:numPr>
        <w:ind w:left="709" w:right="0" w:hanging="709"/>
        <w:rPr/>
      </w:pPr>
      <w:r>
        <w:rPr/>
        <w:t>Add required fields into SALES and STOCK tables</w:t>
      </w:r>
    </w:p>
    <w:p>
      <w:pPr>
        <w:pStyle w:val="Style17"/>
        <w:bidi w:val="0"/>
        <w:spacing w:before="120" w:after="12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Inputs:</w:t>
      </w:r>
      <w:r>
        <w:rPr>
          <w:rFonts w:cs="Arial" w:ascii="Arial" w:hAnsi="Arial"/>
          <w:sz w:val="24"/>
          <w:szCs w:val="24"/>
        </w:rPr>
        <w:t xml:space="preserve"> SALES = SALES_UPDATE_FF, STOCK=STOCK_UPDATE_FF</w:t>
      </w:r>
      <w:r>
        <w:rPr>
          <w:rFonts w:cs="Arial" w:ascii="Arial" w:hAnsi="Arial"/>
          <w:sz w:val="24"/>
          <w:szCs w:val="24"/>
        </w:rPr>
        <w:commentReference w:id="10"/>
      </w:r>
      <w:r>
        <w:rPr>
          <w:rFonts w:cs="Arial" w:ascii="Arial" w:hAnsi="Arial"/>
          <w:sz w:val="24"/>
          <w:szCs w:val="24"/>
        </w:rPr>
        <w:t>, I1=ASSORT_MATRIX_UPDATE_FF</w:t>
      </w:r>
    </w:p>
    <w:p>
      <w:pPr>
        <w:pStyle w:val="Style17"/>
        <w:bidi w:val="0"/>
        <w:spacing w:before="120" w:after="12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Transformation algorithm:</w:t>
      </w:r>
    </w:p>
    <w:p>
      <w:pPr>
        <w:pStyle w:val="Style17"/>
        <w:numPr>
          <w:ilvl w:val="0"/>
          <w:numId w:val="12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Select LOCATION_ID, PRODUCT_ID and PERIOD_DT from SALES and STOCK tables and union both results. </w:t>
      </w:r>
    </w:p>
    <w:p>
      <w:pPr>
        <w:pStyle w:val="Style17"/>
        <w:bidi w:val="0"/>
        <w:spacing w:before="120" w:after="120"/>
        <w:ind w:left="720" w:right="0" w:hanging="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cs="Arial" w:ascii="Arial" w:hAnsi="Arial"/>
          <w:color w:val="FF0000"/>
          <w:sz w:val="24"/>
          <w:szCs w:val="24"/>
        </w:rPr>
        <w:t>Assumption: STOCK table must not contain pairs LOCATION_ID - PRODUCT_ID, that are not present in the SALES table.</w:t>
      </w:r>
    </w:p>
    <w:p>
      <w:pPr>
        <w:pStyle w:val="Style17"/>
        <w:bidi w:val="0"/>
        <w:spacing w:before="120" w:after="120"/>
        <w:ind w:left="720" w:right="0" w:hanging="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cs="Arial" w:ascii="Arial" w:hAnsi="Arial"/>
          <w:color w:val="FF0000"/>
          <w:sz w:val="24"/>
          <w:szCs w:val="24"/>
        </w:rPr>
        <w:t>Assumption: no additional filtering (like WHERE SALES_QTY&gt;0) for SALES and STOCK tables is needed.</w:t>
      </w:r>
    </w:p>
    <w:p>
      <w:pPr>
        <w:pStyle w:val="Style17"/>
        <w:bidi w:val="0"/>
        <w:spacing w:before="120" w:after="12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cs="Arial" w:ascii="Arial" w:hAnsi="Arial"/>
          <w:color w:val="FF0000"/>
          <w:sz w:val="24"/>
          <w:szCs w:val="24"/>
        </w:rPr>
        <w:t>Next steps are needed if SALES and STOCK tables are needed and there are not CUSTOMER_ID and DISTR_CHANNEL_ID columns in SALES and STOCK tables.</w:t>
      </w:r>
    </w:p>
    <w:p>
      <w:pPr>
        <w:pStyle w:val="Style17"/>
        <w:numPr>
          <w:ilvl w:val="0"/>
          <w:numId w:val="12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 left join ASSORT_MATRIX on PRODUCT_ID and LOCATION_ID and PERIOD_DT BETWEEN (I1.START_DT and I1.END_DT)</w:t>
      </w:r>
    </w:p>
    <w:p>
      <w:pPr>
        <w:pStyle w:val="Style17"/>
        <w:bidi w:val="0"/>
        <w:spacing w:before="120" w:after="120"/>
        <w:ind w:left="1416" w:righ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And add CUSTOMER and DISTR_CHANNEL columns.</w:t>
      </w:r>
    </w:p>
    <w:p>
      <w:pPr>
        <w:pStyle w:val="Style17"/>
        <w:bidi w:val="0"/>
        <w:spacing w:before="120" w:after="120"/>
        <w:ind w:left="708" w:righ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Note: It is assumed that true relations among locations and customers (distr_channels) are provided be the client in ASSORT_MATRIX. But if the awkward case where there are several customers/distr_channels for the same LOCATION|PRODUCT takes place then all those relations product/location/customer (distr_channel) will be present in output table.</w:t>
      </w:r>
    </w:p>
    <w:p>
      <w:pPr>
        <w:pStyle w:val="Style17"/>
        <w:bidi w:val="0"/>
        <w:spacing w:before="120" w:after="120"/>
        <w:ind w:left="708" w:righ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7"/>
        <w:numPr>
          <w:ilvl w:val="0"/>
          <w:numId w:val="12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Fill missing values in CUSTOMER and DIST_CHANNEL columns, within each pair PRODUCT|LOCATION:</w:t>
      </w:r>
    </w:p>
    <w:p>
      <w:pPr>
        <w:pStyle w:val="Style17"/>
        <w:numPr>
          <w:ilvl w:val="1"/>
          <w:numId w:val="12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Fill missing values with previous non-missing value</w:t>
      </w:r>
    </w:p>
    <w:p>
      <w:pPr>
        <w:pStyle w:val="Style17"/>
        <w:numPr>
          <w:ilvl w:val="1"/>
          <w:numId w:val="12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there are some missing values fill missing with next non-missing value</w:t>
      </w:r>
    </w:p>
    <w:p>
      <w:pPr>
        <w:pStyle w:val="Style17"/>
        <w:numPr>
          <w:ilvl w:val="1"/>
          <w:numId w:val="12"/>
        </w:numPr>
        <w:bidi w:val="0"/>
        <w:spacing w:before="120" w:after="120"/>
        <w:jc w:val="both"/>
        <w:rPr/>
      </w:pPr>
      <w:r>
        <w:rPr>
          <w:rFonts w:cs="Arial" w:ascii="Arial" w:hAnsi="Arial"/>
          <w:sz w:val="24"/>
          <w:szCs w:val="24"/>
        </w:rPr>
        <w:t xml:space="preserve">If there is still missing values fill it with the minimal CUSTOMER_ID (DIST_CHANNEL_ID). </w:t>
      </w:r>
      <w:r>
        <w:rPr>
          <w:rFonts w:cs="Arial" w:ascii="Arial" w:hAnsi="Arial"/>
          <w:sz w:val="24"/>
          <w:szCs w:val="24"/>
        </w:rPr>
        <w:commentReference w:id="11"/>
      </w:r>
    </w:p>
    <w:p>
      <w:pPr>
        <w:pStyle w:val="Style17"/>
        <w:bidi w:val="0"/>
        <w:spacing w:before="120" w:after="120"/>
        <w:ind w:left="720" w:righ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ASSUMPTION: There is at least one element in CUSTOMER and DISTR_CHANNEL dictionaries.</w:t>
      </w:r>
    </w:p>
    <w:p>
      <w:pPr>
        <w:pStyle w:val="Style17"/>
        <w:bidi w:val="0"/>
        <w:spacing w:before="120" w:after="120"/>
        <w:ind w:left="720" w:right="0" w:hanging="0"/>
        <w:jc w:val="both"/>
        <w:rPr/>
      </w:pPr>
      <w:r>
        <w:rPr>
          <w:rFonts w:cs="Arial" w:ascii="Arial" w:hAnsi="Arial"/>
          <w:sz w:val="24"/>
          <w:szCs w:val="24"/>
        </w:rPr>
        <w:t xml:space="preserve">ASSUMPTION: </w:t>
      </w:r>
      <w:r>
        <w:rPr>
          <w:rFonts w:cs="Arial" w:ascii="Arial" w:hAnsi="Arial"/>
          <w:sz w:val="24"/>
          <w:szCs w:val="24"/>
        </w:rPr>
        <w:commentReference w:id="12"/>
      </w:r>
      <w:r>
        <w:rPr>
          <w:rFonts w:cs="Arial" w:ascii="Arial" w:hAnsi="Arial"/>
          <w:sz w:val="24"/>
          <w:szCs w:val="24"/>
        </w:rPr>
        <w:t>This step assumes that there is only fake (dummy) elements in CUSTOMER and DIST_CHANNEL dimensions and alignment among dimensions is not fulfilled on previous steps. But if there is several CUSTOMER (DISTR_CHANNEL) in input data then all only a kind of random relation will be present in output table.</w:t>
      </w:r>
    </w:p>
    <w:p>
      <w:pPr>
        <w:pStyle w:val="Caption"/>
        <w:keepNext w:val="true"/>
        <w:bidi w:val="0"/>
        <w:spacing w:lineRule="auto" w:line="240" w:before="240" w:after="120"/>
        <w:jc w:val="left"/>
        <w:rPr/>
      </w:pPr>
      <w:r>
        <w:rPr>
          <w:sz w:val="24"/>
          <w:szCs w:val="24"/>
        </w:rPr>
        <w:t>Output:</w:t>
      </w:r>
      <w:r>
        <w:rPr>
          <w:b w:val="false"/>
          <w:bCs w:val="false"/>
          <w:sz w:val="24"/>
          <w:szCs w:val="24"/>
        </w:rPr>
        <w:t xml:space="preserve"> As a result of this step, a table of the following structure is constructed,</w:t>
      </w:r>
      <w:r>
        <w:rPr>
          <w:b w:val="false"/>
          <w:bCs w:val="false"/>
          <w:i/>
          <w:iCs/>
          <w:sz w:val="24"/>
          <w:szCs w:val="24"/>
        </w:rPr>
        <w:t xml:space="preserve"> T1.</w:t>
      </w:r>
    </w:p>
    <w:tbl>
      <w:tblPr>
        <w:tblW w:w="9781" w:type="dxa"/>
        <w:jc w:val="left"/>
        <w:tblInd w:w="38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1"/>
        <w:gridCol w:w="5530"/>
      </w:tblGrid>
      <w:tr>
        <w:trPr/>
        <w:tc>
          <w:tcPr>
            <w:tcW w:w="425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Column name</w:t>
            </w:r>
          </w:p>
        </w:tc>
        <w:tc>
          <w:tcPr>
            <w:tcW w:w="553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Description</w:t>
            </w:r>
          </w:p>
        </w:tc>
      </w:tr>
      <w:tr>
        <w:trPr/>
        <w:tc>
          <w:tcPr>
            <w:tcW w:w="425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553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Product ID (the lowest level of the product hierarchy)</w:t>
            </w:r>
          </w:p>
        </w:tc>
      </w:tr>
      <w:tr>
        <w:trPr/>
        <w:tc>
          <w:tcPr>
            <w:tcW w:w="425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553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Location ID</w:t>
            </w:r>
          </w:p>
        </w:tc>
      </w:tr>
      <w:tr>
        <w:trPr/>
        <w:tc>
          <w:tcPr>
            <w:tcW w:w="425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CUSTOMER_ID</w:t>
            </w:r>
          </w:p>
        </w:tc>
        <w:tc>
          <w:tcPr>
            <w:tcW w:w="553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Customer ID</w:t>
            </w:r>
          </w:p>
        </w:tc>
      </w:tr>
      <w:tr>
        <w:trPr/>
        <w:tc>
          <w:tcPr>
            <w:tcW w:w="425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DISTR_CHANNEL_ID</w:t>
            </w:r>
          </w:p>
        </w:tc>
        <w:tc>
          <w:tcPr>
            <w:tcW w:w="553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Distribution CHANNEL ID</w:t>
            </w:r>
          </w:p>
        </w:tc>
      </w:tr>
      <w:tr>
        <w:trPr/>
        <w:tc>
          <w:tcPr>
            <w:tcW w:w="425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553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eastAsia="Times New Roman" w:cs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Date of sales (calendar day)</w:t>
            </w:r>
          </w:p>
        </w:tc>
      </w:tr>
    </w:tbl>
    <w:p>
      <w:pPr>
        <w:pStyle w:val="Style17"/>
        <w:bidi w:val="0"/>
        <w:spacing w:before="120" w:after="120"/>
        <w:jc w:val="both"/>
        <w:rPr/>
      </w:pPr>
      <w:r>
        <w:rPr/>
      </w:r>
    </w:p>
    <w:p>
      <w:pPr>
        <w:pStyle w:val="2"/>
        <w:numPr>
          <w:ilvl w:val="1"/>
          <w:numId w:val="2"/>
        </w:numPr>
        <w:ind w:left="709" w:right="0" w:hanging="709"/>
        <w:rPr/>
      </w:pPr>
      <w:r>
        <w:rPr/>
        <w:t>Fact dates calculation</w:t>
      </w:r>
    </w:p>
    <w:p>
      <w:pPr>
        <w:pStyle w:val="Style17"/>
        <w:bidi w:val="0"/>
        <w:spacing w:before="120" w:after="12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Inputs:</w:t>
      </w:r>
      <w:r>
        <w:rPr>
          <w:rFonts w:cs="Arial" w:ascii="Arial" w:hAnsi="Arial"/>
          <w:sz w:val="24"/>
          <w:szCs w:val="24"/>
        </w:rPr>
        <w:t xml:space="preserve"> T1, SELL_IN = SELL_IN_UPDATE_FF, SELL_OUT = SELL_OUT_UPDATE_FF</w:t>
      </w:r>
    </w:p>
    <w:p>
      <w:pPr>
        <w:pStyle w:val="Style17"/>
        <w:bidi w:val="0"/>
        <w:spacing w:before="120" w:after="12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Transformation algorithm:</w:t>
      </w:r>
    </w:p>
    <w:p>
      <w:pPr>
        <w:pStyle w:val="Style17"/>
        <w:numPr>
          <w:ilvl w:val="0"/>
          <w:numId w:val="13"/>
        </w:numPr>
        <w:bidi w:val="0"/>
        <w:spacing w:before="120" w:after="12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UNION T1, SELL_IN, SELL_OUT with fields PRODUCT_ID, LOCATION_ID, CUSTOMER_ID, DISTR_CHANNEL_ID, PERIOD_DT</w:t>
      </w:r>
    </w:p>
    <w:p>
      <w:pPr>
        <w:pStyle w:val="Style17"/>
        <w:bidi w:val="0"/>
        <w:spacing w:before="120" w:after="120"/>
        <w:ind w:left="720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And select DISTINCT rows in it.</w:t>
      </w:r>
    </w:p>
    <w:p>
      <w:pPr>
        <w:pStyle w:val="Style17"/>
        <w:bidi w:val="0"/>
        <w:spacing w:before="120" w:after="120"/>
        <w:ind w:left="720" w:right="0" w:hanging="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cs="Arial" w:ascii="Arial" w:hAnsi="Arial"/>
          <w:color w:val="FF0000"/>
          <w:sz w:val="24"/>
          <w:szCs w:val="24"/>
        </w:rPr>
        <w:t>Assumption: no additional filtering (like WHERE SELL_IN_QTY&gt;0) for SELL_IN and SELL_OUT tables is needed.</w:t>
      </w:r>
    </w:p>
    <w:p>
      <w:pPr>
        <w:pStyle w:val="Style17"/>
        <w:numPr>
          <w:ilvl w:val="0"/>
          <w:numId w:val="13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7065" w:type="dxa"/>
        <w:jc w:val="left"/>
        <w:tblInd w:w="157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2"/>
        <w:gridCol w:w="4183"/>
      </w:tblGrid>
      <w:tr>
        <w:trPr/>
        <w:tc>
          <w:tcPr>
            <w:tcW w:w="288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Style17"/>
              <w:numPr>
                <w:ilvl w:val="0"/>
                <w:numId w:val="13"/>
              </w:numPr>
              <w:bidi w:val="0"/>
              <w:spacing w:before="0" w:after="0"/>
              <w:jc w:val="both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</w:r>
          </w:p>
        </w:tc>
        <w:tc>
          <w:tcPr>
            <w:tcW w:w="418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fill="1F3864" w:val="clear"/>
          </w:tcPr>
          <w:p>
            <w:pPr>
              <w:pStyle w:val="Style17"/>
              <w:numPr>
                <w:ilvl w:val="0"/>
                <w:numId w:val="13"/>
              </w:numPr>
              <w:bidi w:val="0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</w:r>
          </w:p>
        </w:tc>
      </w:tr>
      <w:tr>
        <w:trPr>
          <w:trHeight w:val="402" w:hRule="atLeast"/>
        </w:trPr>
        <w:tc>
          <w:tcPr>
            <w:tcW w:w="288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numPr>
                <w:ilvl w:val="0"/>
                <w:numId w:val="13"/>
              </w:numPr>
              <w:bidi w:val="0"/>
              <w:spacing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418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numPr>
                <w:ilvl w:val="0"/>
                <w:numId w:val="13"/>
              </w:numPr>
              <w:bidi w:val="0"/>
              <w:spacing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</w:r>
          </w:p>
        </w:tc>
      </w:tr>
      <w:tr>
        <w:trPr>
          <w:trHeight w:val="422" w:hRule="atLeast"/>
        </w:trPr>
        <w:tc>
          <w:tcPr>
            <w:tcW w:w="288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numPr>
                <w:ilvl w:val="0"/>
                <w:numId w:val="13"/>
              </w:numPr>
              <w:bidi w:val="0"/>
              <w:spacing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418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numPr>
                <w:ilvl w:val="0"/>
                <w:numId w:val="13"/>
              </w:numPr>
              <w:bidi w:val="0"/>
              <w:spacing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</w:r>
          </w:p>
        </w:tc>
      </w:tr>
      <w:tr>
        <w:trPr>
          <w:trHeight w:val="698" w:hRule="atLeast"/>
        </w:trPr>
        <w:tc>
          <w:tcPr>
            <w:tcW w:w="288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numPr>
                <w:ilvl w:val="0"/>
                <w:numId w:val="13"/>
              </w:numPr>
              <w:bidi w:val="0"/>
              <w:spacing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418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>
            <w:pPr>
              <w:pStyle w:val="Style17"/>
              <w:numPr>
                <w:ilvl w:val="0"/>
                <w:numId w:val="13"/>
              </w:numPr>
              <w:bidi w:val="0"/>
              <w:spacing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</w:r>
          </w:p>
        </w:tc>
      </w:tr>
      <w:tr>
        <w:trPr>
          <w:trHeight w:val="427" w:hRule="atLeast"/>
        </w:trPr>
        <w:tc>
          <w:tcPr>
            <w:tcW w:w="7065" w:type="dxa"/>
            <w:gridSpan w:val="2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lexey Schekalev" w:date="2021-12-22T03:30:00Z" w:initials="AS">
    <w:p>
      <w:hyperlink r:id="rId1">
        <w:r>
          <w:rPr>
            <w:rFonts w:eastAsia="DejaVu Sans" w:cs="DejaVu Sans"/>
            <w:kern w:val="0"/>
            <w:lang w:val="en-US" w:eastAsia="en-US" w:bidi="en-US"/>
          </w:rPr>
          <w:t>@Alexey Romanenko</w:t>
        </w:r>
      </w:hyperlink>
    </w:p>
  </w:comment>
  <w:comment w:id="1" w:author="Alexey Romanenko" w:date="2021-01-08T11:26:00Z" w:initials="AR">
    <w:p>
      <w:r>
        <w:rPr>
          <w:rFonts w:eastAsia="DejaVu Sans" w:cs="DejaVu Sans"/>
          <w:kern w:val="0"/>
          <w:lang w:val="en-US" w:eastAsia="en-US" w:bidi="en-US"/>
        </w:rPr>
        <w:t>Input and output table names are beyond the design document scope cause that are derived based on Development Guide rather then business requirements or analytical practice.</w:t>
      </w:r>
    </w:p>
  </w:comment>
  <w:comment w:id="2" w:author="Karina Simonova" w:date="2021-01-19T04:42:00Z" w:initials="KS">
    <w:p>
      <w:r>
        <w:rPr>
          <w:rFonts w:eastAsia="DejaVu Sans" w:cs="DejaVu Sans"/>
          <w:kern w:val="0"/>
          <w:lang w:val="en-US" w:eastAsia="en-US" w:bidi="en-US"/>
        </w:rPr>
        <w:t>Beginning of the current or next week/month?</w:t>
      </w:r>
    </w:p>
  </w:comment>
  <w:comment w:id="3" w:author="Danil Mugtasimov" w:date="2021-01-27T03:21:00Z" w:initials="DM">
    <w:p>
      <w:r>
        <w:rPr>
          <w:rFonts w:eastAsia="DejaVu Sans" w:cs="DejaVu Sans"/>
          <w:kern w:val="0"/>
          <w:lang w:val="en-US" w:eastAsia="en-US" w:bidi="en-US"/>
        </w:rPr>
        <w:t>Considered as the beginning of the current period</w:t>
      </w:r>
    </w:p>
  </w:comment>
  <w:comment w:id="4" w:author="Danil Mugtasimov" w:date="2021-01-27T03:26:00Z" w:initials="DM">
    <w:p>
      <w:r>
        <w:rPr>
          <w:rFonts w:eastAsia="DejaVu Sans" w:cs="DejaVu Sans"/>
          <w:kern w:val="0"/>
          <w:lang w:val="en-US" w:eastAsia="en-US" w:bidi="en-US"/>
        </w:rPr>
      </w:r>
    </w:p>
  </w:comment>
  <w:comment w:id="5" w:author="Victoria Shishlenina" w:date="2021-02-09T02:04:00Z" w:initials="VS">
    <w:p>
      <w:r>
        <w:rPr>
          <w:rFonts w:eastAsia="DejaVu Sans" w:cs="DejaVu Sans"/>
          <w:kern w:val="0"/>
          <w:lang w:val="en-US" w:eastAsia="en-US" w:bidi="en-US"/>
        </w:rPr>
        <w:t>It seems that here should be mpEndDt.. Right?</w:t>
      </w:r>
    </w:p>
  </w:comment>
  <w:comment w:id="6" w:author="Alexey Schekalev" w:date="2021-12-22T03:30:00Z" w:initials="AS">
    <w:p>
      <w:hyperlink r:id="rId2">
        <w:r>
          <w:rPr>
            <w:rFonts w:eastAsia="DejaVu Sans" w:cs="DejaVu Sans"/>
            <w:kern w:val="0"/>
            <w:lang w:val="en-US" w:eastAsia="en-US" w:bidi="en-US"/>
          </w:rPr>
          <w:t>@Alexey Romanenko</w:t>
        </w:r>
      </w:hyperlink>
    </w:p>
  </w:comment>
  <w:comment w:id="7" w:author="Danil Mugtasimov" w:date="2021-04-23T06:49:00Z" w:initials="DM">
    <w:p>
      <w:r>
        <w:rPr>
          <w:rFonts w:eastAsia="DejaVu Sans" w:cs="DejaVu Sans"/>
          <w:kern w:val="0"/>
          <w:lang w:val="en-US" w:eastAsia="en-US" w:bidi="en-US"/>
        </w:rPr>
        <w:t>For what?</w:t>
      </w:r>
    </w:p>
  </w:comment>
  <w:comment w:id="8" w:author="Alexey Romanenko" w:date="2021-04-24T06:45:00Z" w:initials="AR">
    <w:p>
      <w:r>
        <w:rPr>
          <w:rFonts w:eastAsia="DejaVu Sans" w:cs="DejaVu Sans"/>
          <w:kern w:val="0"/>
          <w:lang w:val="en-US" w:eastAsia="en-US" w:bidi="en-US"/>
        </w:rPr>
        <w:t>Will be used in the next steps</w:t>
      </w:r>
    </w:p>
  </w:comment>
  <w:comment w:id="9" w:author="Danil Mugtasimov" w:date="2021-04-27T06:00:00Z" w:initials="DM">
    <w:p>
      <w:r>
        <w:rPr>
          <w:rFonts w:eastAsia="DejaVu Sans" w:cs="DejaVu Sans"/>
          <w:kern w:val="0"/>
          <w:lang w:val="en-US" w:eastAsia="en-US" w:bidi="en-US"/>
        </w:rPr>
        <w:t>Life tables need to unfold to the lowest hierarchical level</w:t>
      </w:r>
    </w:p>
  </w:comment>
  <w:comment w:id="10" w:author="Danil Mugtasimov" w:date="2021-04-23T06:51:00Z" w:initials="DM">
    <w:p>
      <w:r>
        <w:rPr>
          <w:rFonts w:eastAsia="DejaVu Sans" w:cs="DejaVu Sans"/>
          <w:kern w:val="0"/>
          <w:lang w:val="en-US" w:eastAsia="en-US" w:bidi="en-US"/>
        </w:rPr>
        <w:t xml:space="preserve">There is no description of such table creation steps in 4.0 </w:t>
      </w:r>
    </w:p>
  </w:comment>
  <w:comment w:id="11" w:author="Danil Mugtasimov" w:date="2021-01-13T16:12:00Z" w:initials="DM">
    <w:p>
      <w:hyperlink r:id="rId3">
        <w:r>
          <w:rPr>
            <w:rFonts w:eastAsia="DejaVu Sans" w:cs="DejaVu Sans"/>
            <w:kern w:val="0"/>
            <w:lang w:val="en-US" w:eastAsia="en-US" w:bidi="en-US"/>
          </w:rPr>
          <w:t>@Alexey Romanenko</w:t>
        </w:r>
      </w:hyperlink>
      <w:r>
        <w:rPr>
          <w:rFonts w:eastAsia="DejaVu Sans" w:cs="DejaVu Sans"/>
          <w:kern w:val="0"/>
          <w:lang w:val="en-US" w:eastAsia="en-US" w:bidi="en-US"/>
        </w:rPr>
        <w:t xml:space="preserve"> </w:t>
      </w:r>
    </w:p>
    <w:p>
      <w:r>
        <w:rPr>
          <w:rFonts w:eastAsia="DejaVu Sans" w:cs="DejaVu Sans"/>
          <w:kern w:val="0"/>
          <w:lang w:val="en-US" w:eastAsia="en-US" w:bidi="en-US"/>
        </w:rPr>
        <w:t>What if there is no any CUSTOMER_ID or DIST_CHANNEL_ID value? Should be there an imputation rule?</w:t>
      </w:r>
    </w:p>
  </w:comment>
  <w:comment w:id="12" w:author="Alexey Romanenko" w:date="2021-02-26T03:06:00Z" w:initials="AR">
    <w:p>
      <w:r>
        <w:rPr>
          <w:rFonts w:eastAsia="DejaVu Sans" w:cs="DejaVu Sans"/>
          <w:kern w:val="0"/>
          <w:lang w:val="en-US" w:eastAsia="en-US" w:bidi="en-US"/>
        </w:rPr>
        <w:t>It is not possible: we provide at least one fake value to CUSOMER and DISTR_CHANNEL dictionaries.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21"/>
        <w:suppressLineNumbers/>
        <w:bidi w:val="0"/>
        <w:ind w:left="339" w:right="0" w:hanging="339"/>
        <w:jc w:val="left"/>
        <w:rPr/>
      </w:pPr>
      <w:r>
        <w:rPr>
          <w:rStyle w:val="Style13"/>
        </w:rPr>
        <w:footnoteRef/>
      </w:r>
      <w:r>
        <w:rPr/>
        <w:tab/>
        <w:t xml:space="preserve"> </w:t>
      </w:r>
      <w:r>
        <w:rPr/>
        <w:t>It doesn’t mean that global parameter must by rewritten, it means that parameter value must be different for particular run.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40"/>
        </w:tabs>
        <w:ind w:left="1140" w:hanging="432"/>
      </w:pPr>
    </w:lvl>
    <w:lvl w:ilvl="1">
      <w:start w:val="1"/>
      <w:numFmt w:val="decimal"/>
      <w:lvlText w:val="%1.%2"/>
      <w:lvlJc w:val="left"/>
      <w:pPr>
        <w:tabs>
          <w:tab w:val="num" w:pos="3837"/>
        </w:tabs>
        <w:ind w:left="3837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356" w:hanging="648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1572" w:hanging="864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1716" w:hanging="1008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1860" w:hanging="1152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2004" w:hanging="1296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2148" w:hanging="144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2292" w:hanging="1584"/>
      </w:pPr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0"/>
        </w:tabs>
        <w:ind w:left="540" w:hanging="54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216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52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lowerLetter"/>
      <w:lvlText w:val="%1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84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"/>
      <w:lvlJc w:val="left"/>
      <w:pPr>
        <w:tabs>
          <w:tab w:val="num" w:pos="1140"/>
        </w:tabs>
        <w:ind w:left="1140" w:hanging="432"/>
      </w:pPr>
    </w:lvl>
    <w:lvl w:ilvl="1">
      <w:start w:val="1"/>
      <w:numFmt w:val="decimal"/>
      <w:lvlText w:val="%1.%2"/>
      <w:lvlJc w:val="left"/>
      <w:pPr>
        <w:tabs>
          <w:tab w:val="num" w:pos="3837"/>
        </w:tabs>
        <w:ind w:left="3837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356" w:hanging="648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1572" w:hanging="864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1716" w:hanging="1008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1860" w:hanging="1152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2004" w:hanging="1296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2148" w:hanging="144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2292" w:hanging="1584"/>
      </w:pPr>
    </w:lvl>
  </w:abstractNum>
  <w:abstractNum w:abstractNumId="1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b w:val="false"/>
        <w:bCs w:val="false"/>
        <w:rFonts w:cs="Arial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sz w:val="24"/>
        <w:szCs w:val="22"/>
        <w:rFonts w:cs="Arial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upperLetter"/>
      <w:lvlText w:val="%2.%3"/>
      <w:lvlJc w:val="left"/>
      <w:pPr>
        <w:tabs>
          <w:tab w:val="num" w:pos="0"/>
        </w:tabs>
        <w:ind w:left="2340" w:hanging="36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upperLetter"/>
      <w:lvlText w:val="%2.%3"/>
      <w:lvlJc w:val="left"/>
      <w:pPr>
        <w:tabs>
          <w:tab w:val="num" w:pos="0"/>
        </w:tabs>
        <w:ind w:left="2340" w:hanging="36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2"/>
    <w:lvlOverride w:ilvl="1">
      <w:startOverride w:val="1"/>
    </w:lvlOverride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next w:val="Style17"/>
    <w:qFormat/>
    <w:pPr>
      <w:keepNext w:val="true"/>
      <w:widowControl/>
      <w:numPr>
        <w:ilvl w:val="0"/>
        <w:numId w:val="1"/>
      </w:numPr>
      <w:kinsoku w:val="true"/>
      <w:overflowPunct w:val="true"/>
      <w:autoSpaceDE w:val="true"/>
      <w:bidi w:val="0"/>
      <w:spacing w:lineRule="auto" w:line="240" w:before="0" w:after="640"/>
      <w:jc w:val="left"/>
      <w:outlineLvl w:val="0"/>
    </w:pPr>
    <w:rPr>
      <w:rFonts w:ascii="Arial" w:hAnsi="Arial" w:eastAsia="Calibri" w:cs="Times New Roman"/>
      <w:b/>
      <w:color w:val="365F91"/>
      <w:kern w:val="2"/>
      <w:sz w:val="40"/>
      <w:szCs w:val="20"/>
      <w:lang w:val="en-US" w:eastAsia="zh-CN" w:bidi="hi-IN"/>
    </w:rPr>
  </w:style>
  <w:style w:type="paragraph" w:styleId="2">
    <w:name w:val="Heading 2"/>
    <w:next w:val="Style17"/>
    <w:qFormat/>
    <w:pPr>
      <w:keepNext w:val="true"/>
      <w:widowControl/>
      <w:numPr>
        <w:ilvl w:val="1"/>
        <w:numId w:val="1"/>
      </w:numPr>
      <w:kinsoku w:val="true"/>
      <w:overflowPunct w:val="true"/>
      <w:autoSpaceDE w:val="true"/>
      <w:bidi w:val="0"/>
      <w:spacing w:lineRule="auto" w:line="240" w:before="640" w:after="0"/>
      <w:jc w:val="left"/>
      <w:outlineLvl w:val="1"/>
    </w:pPr>
    <w:rPr>
      <w:rFonts w:ascii="Arial" w:hAnsi="Arial" w:eastAsia="Times New Roman" w:cs="Times New Roman"/>
      <w:b/>
      <w:color w:val="auto"/>
      <w:kern w:val="2"/>
      <w:sz w:val="32"/>
      <w:szCs w:val="20"/>
      <w:lang w:val="en-US" w:eastAsia="zh-CN" w:bidi="hi-IN"/>
    </w:rPr>
  </w:style>
  <w:style w:type="paragraph" w:styleId="3">
    <w:name w:val="Heading 3"/>
    <w:next w:val="Style17"/>
    <w:qFormat/>
    <w:pPr>
      <w:keepNext w:val="true"/>
      <w:widowControl/>
      <w:numPr>
        <w:ilvl w:val="2"/>
        <w:numId w:val="1"/>
      </w:numPr>
      <w:kinsoku w:val="true"/>
      <w:overflowPunct w:val="true"/>
      <w:autoSpaceDE w:val="true"/>
      <w:bidi w:val="0"/>
      <w:spacing w:lineRule="auto" w:line="240" w:before="640" w:after="0"/>
      <w:jc w:val="left"/>
      <w:outlineLvl w:val="2"/>
    </w:pPr>
    <w:rPr>
      <w:rFonts w:ascii="Arial" w:hAnsi="Arial" w:eastAsia="Times New Roman" w:cs="Times New Roman"/>
      <w:b/>
      <w:color w:val="auto"/>
      <w:kern w:val="2"/>
      <w:sz w:val="28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Mention">
    <w:name w:val="Mention"/>
    <w:basedOn w:val="DefaultParagraphFont"/>
    <w:qFormat/>
    <w:rPr>
      <w:color w:val="2B579A"/>
      <w:highlight w:val="lightGray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Привязка сноски"/>
    <w:rPr>
      <w:vertAlign w:val="superscript"/>
    </w:rPr>
  </w:style>
  <w:style w:type="character" w:styleId="Style13">
    <w:name w:val="Символ сноски"/>
    <w:qFormat/>
    <w:rPr/>
  </w:style>
  <w:style w:type="character" w:styleId="Style14">
    <w:name w:val="Привязка концевой сноски"/>
    <w:rPr>
      <w:vertAlign w:val="superscript"/>
    </w:rPr>
  </w:style>
  <w:style w:type="character" w:styleId="Style15">
    <w:name w:val="Символ концевой сноск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Caption">
    <w:name w:val="caption"/>
    <w:basedOn w:val="Normal"/>
    <w:next w:val="Normal"/>
    <w:qFormat/>
    <w:pPr>
      <w:keepNext w:val="true"/>
      <w:spacing w:lineRule="auto" w:line="240" w:before="240" w:after="120"/>
    </w:pPr>
    <w:rPr>
      <w:rFonts w:ascii="Arial" w:hAnsi="Arial"/>
      <w:b/>
      <w:bCs/>
      <w:sz w:val="16"/>
    </w:rPr>
  </w:style>
  <w:style w:type="paragraph" w:styleId="Style22">
    <w:name w:val="Содержимое таблицы"/>
    <w:basedOn w:val="Normal"/>
    <w:qFormat/>
    <w:pPr>
      <w:suppressLineNumbers/>
    </w:pPr>
    <w:rPr/>
  </w:style>
</w:styles>
</file>

<file path=word/_rels/comments.xml.rels><?xml version="1.0" encoding="UTF-8"?>
<Relationships xmlns="http://schemas.openxmlformats.org/package/2006/relationships"><Relationship Id="rId1" Type="http://schemas.openxmlformats.org/officeDocument/2006/relationships/hyperlink" Target="mailto:Alexey.Romanenko@sas.com" TargetMode="External"/><Relationship Id="rId2" Type="http://schemas.openxmlformats.org/officeDocument/2006/relationships/hyperlink" Target="mailto:Alexey.Romanenko@sas.com" TargetMode="External"/><Relationship Id="rId3" Type="http://schemas.openxmlformats.org/officeDocument/2006/relationships/hyperlink" Target="mailto:Alexey.Romanenko@sas.com" TargetMode="External"/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exey.Romanenko@sas.com" TargetMode="External"/><Relationship Id="rId3" Type="http://schemas.openxmlformats.org/officeDocument/2006/relationships/hyperlink" Target="mailto:Alexey.Romanenko@sas.com" TargetMode="External"/><Relationship Id="rId4" Type="http://schemas.openxmlformats.org/officeDocument/2006/relationships/hyperlink" Target="mailto:Alexey.Romanenko@sas.com" TargetMode="External"/><Relationship Id="rId5" Type="http://schemas.openxmlformats.org/officeDocument/2006/relationships/hyperlink" Target="mailto:Alexey.Romanenko@sas.com" TargetMode="External"/><Relationship Id="rId6" Type="http://schemas.openxmlformats.org/officeDocument/2006/relationships/footnotes" Target="footnotes.xml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13</Pages>
  <Words>2344</Words>
  <Characters>14891</Characters>
  <CharactersWithSpaces>16703</CharactersWithSpaces>
  <Paragraphs>501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2022-07-04T09:31:08Z</dcterms:created>
  <dc:creator/>
  <dc:description/>
  <dc:language>ru-RU</dc:language>
  <cp:lastModifiedBy/>
  <dcterms:modified xsi:type="dcterms:W3CDTF">2022-07-04T09:32:10Z</dcterms:modified>
  <cp:revision>2</cp:revision>
  <dc:subject/>
  <dc:title/>
</cp:coreProperties>
</file>