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Picture placeholder"/>
      </w:tblPr>
      <w:tblGrid>
        <w:gridCol w:w="8580"/>
      </w:tblGrid>
      <w:tr xmlns:wp14="http://schemas.microsoft.com/office/word/2010/wordml" w:rsidTr="222B9709" w14:paraId="2D2606B3" wp14:textId="77777777">
        <w:trPr>
          <w:trHeight w:val="8136" w:hRule="exact"/>
          <w:jc w:val="center"/>
        </w:trPr>
        <w:tc>
          <w:tcPr>
            <w:tcW w:w="8580" w:type="dxa"/>
            <w:tcMar/>
            <w:vAlign w:val="bottom"/>
          </w:tcPr>
          <w:p w14:paraId="51134DAC" w14:noSpellErr="1" wp14:textId="1B662CAF">
            <w:pPr>
              <w:pStyle w:val="Photo"/>
            </w:pPr>
            <w:bookmarkStart w:name="_Toc321147011" w:id="0"/>
            <w:bookmarkStart w:name="_Toc318189312" w:id="1"/>
            <w:bookmarkStart w:name="_Toc318188327" w:id="2"/>
            <w:bookmarkStart w:name="_Toc318188227" w:id="3"/>
            <w:bookmarkStart w:name="_Toc321147149" w:id="4"/>
            <w:r>
              <w:drawing>
                <wp:inline xmlns:wp14="http://schemas.microsoft.com/office/word/2010/wordprocessingDrawing" wp14:editId="642DA823" wp14:anchorId="3CBD7AFB">
                  <wp:extent cx="5486400" cy="4114800"/>
                  <wp:effectExtent l="0" t="0" r="0" b="0"/>
                  <wp:docPr id="1659219096" name="picture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"/>
                          <pic:cNvPicPr/>
                        </pic:nvPicPr>
                        <pic:blipFill>
                          <a:blip r:embed="R5355f0b285954ba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222B9709" w:rsidP="222B9709" w:rsidRDefault="222B9709" w14:noSpellErr="1" w14:paraId="22A83CAF" w14:textId="5FA6412C">
      <w:pPr>
        <w:pStyle w:val="Title"/>
        <w:rPr>
          <w:rFonts w:ascii="Constantia" w:hAnsi="Constantia" w:eastAsia="Constantia" w:cs="Constantia"/>
          <w:b w:val="1"/>
          <w:bCs w:val="1"/>
          <w:noProof w:val="0"/>
          <w:lang w:val="en-US"/>
        </w:rPr>
      </w:pPr>
      <w:r w:rsidRPr="222B9709" w:rsidR="222B9709">
        <w:rPr>
          <w:rFonts w:ascii="Constantia" w:hAnsi="Constantia" w:eastAsia="Constantia" w:cs="Constantia" w:asciiTheme="majorAscii" w:hAnsiTheme="majorAscii" w:eastAsiaTheme="majorAscii" w:cstheme="majorAscii"/>
          <w:b w:val="1"/>
          <w:bCs w:val="1"/>
          <w:noProof w:val="0"/>
          <w:sz w:val="60"/>
          <w:szCs w:val="60"/>
          <w:lang w:val="en-US"/>
        </w:rPr>
        <w:t xml:space="preserve">Development of a SVM classifier </w:t>
      </w:r>
      <w:r w:rsidRPr="222B9709" w:rsidR="222B9709">
        <w:rPr>
          <w:rFonts w:ascii="Constantia" w:hAnsi="Constantia" w:eastAsia="Constantia" w:cs="Constantia" w:asciiTheme="majorAscii" w:hAnsiTheme="majorAscii" w:eastAsiaTheme="majorAscii" w:cstheme="majorAscii"/>
          <w:b w:val="1"/>
          <w:bCs w:val="1"/>
          <w:noProof w:val="0"/>
          <w:sz w:val="60"/>
          <w:szCs w:val="60"/>
          <w:lang w:val="en-US"/>
        </w:rPr>
        <w:t xml:space="preserve">of protein secondary structure </w:t>
      </w:r>
      <w:r w:rsidRPr="222B9709" w:rsidR="222B9709">
        <w:rPr>
          <w:rFonts w:ascii="Constantia" w:hAnsi="Constantia" w:eastAsia="Constantia" w:cs="Constantia" w:asciiTheme="majorAscii" w:hAnsiTheme="majorAscii" w:eastAsiaTheme="majorAscii" w:cstheme="majorAscii"/>
          <w:b w:val="1"/>
          <w:bCs w:val="1"/>
          <w:noProof w:val="0"/>
          <w:sz w:val="60"/>
          <w:szCs w:val="60"/>
          <w:lang w:val="en-US"/>
        </w:rPr>
        <w:t>topology into signal, transmembrane and globular structures</w:t>
      </w:r>
    </w:p>
    <w:p xmlns:wp14="http://schemas.microsoft.com/office/word/2010/wordml" w:rsidP="222B9709" w14:paraId="531FEE1B" wp14:noSpellErr="1" wp14:textId="61995FD1">
      <w:pPr>
        <w:pStyle w:val="Subtitle"/>
        <w:numPr>
          <w:numId w:val="0"/>
        </w:numPr>
      </w:pPr>
      <w:r w:rsidR="222B9709">
        <w:rPr/>
        <w:t>REPORT IN FULFILLMENT OF THE COURSE 'PROJECT IN MOLECULAR LIFE SCIENCE/KB8024' AT THE STOCKHOLM UNIVERSITY</w:t>
      </w:r>
    </w:p>
    <w:p xmlns:wp14="http://schemas.microsoft.com/office/word/2010/wordml" w14:paraId="470CE636" wp14:textId="28A04EBF" wp14:noSpellErr="1">
      <w:pPr>
        <w:pStyle w:val="ContactInfo"/>
      </w:pPr>
      <w:r w:rsidRPr="30A7F544" w:rsidR="30A7F544">
        <w:rPr>
          <w:sz w:val="24"/>
          <w:szCs w:val="24"/>
        </w:rPr>
        <w:t>Revant</w:t>
      </w:r>
      <w:r w:rsidRPr="30A7F544" w:rsidR="30A7F544">
        <w:rPr>
          <w:sz w:val="24"/>
          <w:szCs w:val="24"/>
        </w:rPr>
        <w:t xml:space="preserve"> Gupta</w:t>
      </w:r>
      <w:r w:rsidRPr="30A7F544" w:rsidR="30A7F544">
        <w:rPr>
          <w:sz w:val="24"/>
          <w:szCs w:val="24"/>
        </w:rPr>
        <w:t> | </w:t>
      </w:r>
      <w:r w:rsidRPr="30A7F544" w:rsidR="30A7F544">
        <w:rPr>
          <w:sz w:val="24"/>
          <w:szCs w:val="24"/>
        </w:rPr>
        <w:t>Masters in Molecular Techniques in Life Science</w:t>
      </w:r>
      <w:r w:rsidRPr="30A7F544" w:rsidR="30A7F544">
        <w:rPr>
          <w:sz w:val="24"/>
          <w:szCs w:val="24"/>
        </w:rPr>
        <w:t> | </w:t>
      </w:r>
      <w:r w:rsidRPr="30A7F544" w:rsidR="30A7F544">
        <w:rPr>
          <w:sz w:val="24"/>
          <w:szCs w:val="24"/>
        </w:rPr>
        <w:t>17.03.2017</w:t>
      </w:r>
    </w:p>
    <w:p xmlns:wp14="http://schemas.microsoft.com/office/word/2010/wordml" w14:paraId="05B5859F" wp14:textId="77777777">
      <w:pPr>
        <w:rPr>
          <w:color w:val="auto"/>
        </w:rPr>
      </w:pPr>
      <w:r w:rsidRPr="222B9709">
        <w:rPr>
          <w:color w:val="auto"/>
        </w:rPr>
        <w:br w:type="page"/>
      </w:r>
    </w:p>
    <w:p w:rsidR="30A7F544" w:rsidP="30A7F544" w:rsidRDefault="30A7F544" w14:noSpellErr="1" w14:paraId="79127A2F" w14:textId="49E89058">
      <w:pPr>
        <w:jc w:val="both"/>
        <w:rPr>
          <w:noProof w:val="0"/>
          <w:sz w:val="24"/>
          <w:szCs w:val="24"/>
          <w:lang w:val="en-IN"/>
        </w:rPr>
      </w:pPr>
      <w:r w:rsidRPr="30A7F544" w:rsidR="30A7F544">
        <w:rPr>
          <w:sz w:val="24"/>
          <w:szCs w:val="24"/>
        </w:rPr>
        <w:t xml:space="preserve">SVM </w:t>
      </w:r>
      <w:r w:rsidRPr="30A7F544" w:rsidR="30A7F544">
        <w:rPr>
          <w:sz w:val="24"/>
          <w:szCs w:val="24"/>
        </w:rPr>
        <w:t xml:space="preserve">classifiers are frequently used in biology and have become very sophisticated in terms of </w:t>
      </w:r>
      <w:r w:rsidRPr="30A7F544" w:rsidR="30A7F544">
        <w:rPr>
          <w:noProof w:val="0"/>
          <w:sz w:val="24"/>
          <w:szCs w:val="24"/>
          <w:lang w:val="en-IN"/>
        </w:rPr>
        <w:t>optimisation</w:t>
      </w:r>
      <w:r w:rsidRPr="30A7F544" w:rsidR="30A7F544">
        <w:rPr>
          <w:noProof w:val="0"/>
          <w:sz w:val="24"/>
          <w:szCs w:val="24"/>
          <w:lang w:val="en-IN"/>
        </w:rPr>
        <w:t xml:space="preserve"> based on the problem. </w:t>
      </w:r>
      <w:r w:rsidRPr="30A7F544" w:rsidR="30A7F544">
        <w:rPr>
          <w:noProof w:val="0"/>
          <w:sz w:val="24"/>
          <w:szCs w:val="24"/>
          <w:lang w:val="en-IN"/>
        </w:rPr>
        <w:t xml:space="preserve">Sci-kit learn, is a popular python library that provides a broad range of machine learning algorithms, ability to create pipelines, various scoring metrics and other useful options. Compared to the basic steps of choosing a kernel function and </w:t>
      </w:r>
      <w:r w:rsidRPr="30A7F544" w:rsidR="30A7F544">
        <w:rPr>
          <w:noProof w:val="0"/>
          <w:sz w:val="24"/>
          <w:szCs w:val="24"/>
          <w:lang w:val="en-IN"/>
        </w:rPr>
        <w:t>optimising</w:t>
      </w:r>
      <w:r w:rsidRPr="30A7F544" w:rsidR="30A7F544">
        <w:rPr>
          <w:noProof w:val="0"/>
          <w:sz w:val="24"/>
          <w:szCs w:val="24"/>
          <w:lang w:val="en-IN"/>
        </w:rPr>
        <w:t xml:space="preserve"> the hyperparameters, advanced </w:t>
      </w:r>
      <w:r w:rsidRPr="30A7F544" w:rsidR="30A7F544">
        <w:rPr>
          <w:noProof w:val="0"/>
          <w:sz w:val="24"/>
          <w:szCs w:val="24"/>
          <w:lang w:val="en-IN"/>
        </w:rPr>
        <w:t>strategies</w:t>
      </w:r>
      <w:r w:rsidRPr="30A7F544" w:rsidR="30A7F544">
        <w:rPr>
          <w:noProof w:val="0"/>
          <w:sz w:val="24"/>
          <w:szCs w:val="24"/>
          <w:lang w:val="en-IN"/>
        </w:rPr>
        <w:t xml:space="preserve"> include </w:t>
      </w:r>
      <w:r w:rsidRPr="30A7F544" w:rsidR="30A7F544">
        <w:rPr>
          <w:noProof w:val="0"/>
          <w:sz w:val="24"/>
          <w:szCs w:val="24"/>
          <w:lang w:val="en-IN"/>
        </w:rPr>
        <w:t>combi</w:t>
      </w:r>
      <w:r w:rsidRPr="30A7F544" w:rsidR="30A7F544">
        <w:rPr>
          <w:noProof w:val="0"/>
          <w:sz w:val="24"/>
          <w:szCs w:val="24"/>
          <w:lang w:val="en-IN"/>
        </w:rPr>
        <w:t>ning</w:t>
      </w:r>
      <w:r w:rsidRPr="30A7F544" w:rsidR="30A7F544">
        <w:rPr>
          <w:noProof w:val="0"/>
          <w:sz w:val="24"/>
          <w:szCs w:val="24"/>
          <w:lang w:val="en-IN"/>
        </w:rPr>
        <w:t xml:space="preserve"> classifiers (SVM or otherwise)</w:t>
      </w:r>
      <w:r w:rsidRPr="30A7F544" w:rsidR="30A7F544">
        <w:rPr>
          <w:noProof w:val="0"/>
          <w:sz w:val="24"/>
          <w:szCs w:val="24"/>
          <w:lang w:val="en-IN"/>
        </w:rPr>
        <w:t xml:space="preserve"> </w:t>
      </w:r>
      <w:r w:rsidRPr="30A7F544" w:rsidR="30A7F544">
        <w:rPr>
          <w:noProof w:val="0"/>
          <w:sz w:val="24"/>
          <w:szCs w:val="24"/>
          <w:lang w:val="en-IN"/>
        </w:rPr>
        <w:t xml:space="preserve">in </w:t>
      </w:r>
      <w:r w:rsidRPr="30A7F544" w:rsidR="30A7F544">
        <w:rPr>
          <w:noProof w:val="0"/>
          <w:sz w:val="24"/>
          <w:szCs w:val="24"/>
          <w:lang w:val="en-IN"/>
        </w:rPr>
        <w:t>hierarchical</w:t>
      </w:r>
      <w:r w:rsidRPr="30A7F544" w:rsidR="30A7F544">
        <w:rPr>
          <w:noProof w:val="0"/>
          <w:sz w:val="24"/>
          <w:szCs w:val="24"/>
          <w:lang w:val="en-IN"/>
        </w:rPr>
        <w:t xml:space="preserve"> or </w:t>
      </w:r>
      <w:r w:rsidRPr="30A7F544" w:rsidR="30A7F544">
        <w:rPr>
          <w:noProof w:val="0"/>
          <w:sz w:val="24"/>
          <w:szCs w:val="24"/>
          <w:lang w:val="en-IN"/>
        </w:rPr>
        <w:t>par</w:t>
      </w:r>
      <w:r w:rsidRPr="30A7F544" w:rsidR="30A7F544">
        <w:rPr>
          <w:noProof w:val="0"/>
          <w:sz w:val="24"/>
          <w:szCs w:val="24"/>
          <w:lang w:val="en-IN"/>
        </w:rPr>
        <w:t>allel schemes to improve quality.</w:t>
      </w:r>
      <w:r w:rsidRPr="30A7F544" w:rsidR="30A7F544">
        <w:rPr>
          <w:noProof w:val="0"/>
          <w:sz w:val="24"/>
          <w:szCs w:val="24"/>
          <w:lang w:val="en-IN"/>
        </w:rPr>
        <w:t xml:space="preserve"> For SVMs, two stage models that are often used to sort data into signal only and </w:t>
      </w:r>
      <w:r w:rsidRPr="30A7F544" w:rsidR="30A7F544">
        <w:rPr>
          <w:noProof w:val="0"/>
          <w:sz w:val="24"/>
          <w:szCs w:val="24"/>
          <w:lang w:val="en-IN"/>
        </w:rPr>
        <w:t>transmembrane</w:t>
      </w:r>
      <w:r w:rsidRPr="30A7F544" w:rsidR="30A7F544">
        <w:rPr>
          <w:noProof w:val="0"/>
          <w:sz w:val="24"/>
          <w:szCs w:val="24"/>
          <w:lang w:val="en-IN"/>
        </w:rPr>
        <w:t xml:space="preserve"> only </w:t>
      </w:r>
      <w:r w:rsidRPr="30A7F544" w:rsidR="30A7F544">
        <w:rPr>
          <w:noProof w:val="0"/>
          <w:sz w:val="24"/>
          <w:szCs w:val="24"/>
          <w:lang w:val="en-IN"/>
        </w:rPr>
        <w:t>class</w:t>
      </w:r>
      <w:r w:rsidRPr="30A7F544" w:rsidR="30A7F544">
        <w:rPr>
          <w:noProof w:val="0"/>
          <w:sz w:val="24"/>
          <w:szCs w:val="24"/>
          <w:lang w:val="en-IN"/>
        </w:rPr>
        <w:t>ifiers and then using a consensus mechanism to arrive at a prediction.</w:t>
      </w:r>
      <w:r w:rsidRPr="30A7F544" w:rsidR="30A7F544">
        <w:rPr>
          <w:noProof w:val="0"/>
          <w:sz w:val="24"/>
          <w:szCs w:val="24"/>
          <w:highlight w:val="yellow"/>
          <w:lang w:val="en-IN"/>
        </w:rPr>
        <w:t>(3,4</w:t>
      </w:r>
      <w:r w:rsidRPr="30A7F544" w:rsidR="30A7F544">
        <w:rPr>
          <w:noProof w:val="0"/>
          <w:sz w:val="24"/>
          <w:szCs w:val="24"/>
          <w:lang w:val="en-IN"/>
        </w:rPr>
        <w:t>)</w:t>
      </w:r>
      <w:r w:rsidRPr="30A7F544" w:rsidR="30A7F544">
        <w:rPr>
          <w:noProof w:val="0"/>
          <w:sz w:val="24"/>
          <w:szCs w:val="24"/>
          <w:lang w:val="en-IN"/>
        </w:rPr>
        <w:t xml:space="preserve"> However there have been attempts to use better scoring functions to improve prediction quality</w:t>
      </w:r>
      <w:r w:rsidRPr="30A7F544" w:rsidR="30A7F544">
        <w:rPr>
          <w:noProof w:val="0"/>
          <w:sz w:val="24"/>
          <w:szCs w:val="24"/>
          <w:highlight w:val="yellow"/>
          <w:lang w:val="en-IN"/>
        </w:rPr>
        <w:t>(3)</w:t>
      </w:r>
      <w:r w:rsidRPr="30A7F544" w:rsidR="30A7F544">
        <w:rPr>
          <w:noProof w:val="0"/>
          <w:sz w:val="24"/>
          <w:szCs w:val="24"/>
          <w:lang w:val="en-IN"/>
        </w:rPr>
        <w:t>, as well designing custom kernels.</w:t>
      </w:r>
      <w:r w:rsidRPr="30A7F544" w:rsidR="30A7F544">
        <w:rPr>
          <w:noProof w:val="0"/>
          <w:sz w:val="24"/>
          <w:szCs w:val="24"/>
          <w:highlight w:val="yellow"/>
          <w:lang w:val="en-IN"/>
        </w:rPr>
        <w:t>(2)</w:t>
      </w:r>
      <w:r w:rsidRPr="30A7F544" w:rsidR="30A7F544">
        <w:rPr>
          <w:noProof w:val="0"/>
          <w:sz w:val="24"/>
          <w:szCs w:val="24"/>
          <w:lang w:val="en-IN"/>
        </w:rPr>
        <w:t xml:space="preserve"> </w:t>
      </w:r>
      <w:r w:rsidRPr="30A7F544" w:rsidR="30A7F544">
        <w:rPr>
          <w:noProof w:val="0"/>
          <w:sz w:val="24"/>
          <w:szCs w:val="24"/>
          <w:lang w:val="en-IN"/>
        </w:rPr>
        <w:t xml:space="preserve">Successful classification of signal vs transmembrane peptides remains a challenge due the </w:t>
      </w:r>
      <w:r w:rsidRPr="30A7F544" w:rsidR="30A7F544">
        <w:rPr>
          <w:noProof w:val="0"/>
          <w:sz w:val="24"/>
          <w:szCs w:val="24"/>
          <w:lang w:val="en-IN"/>
        </w:rPr>
        <w:t>commonality</w:t>
      </w:r>
      <w:r w:rsidRPr="30A7F544" w:rsidR="30A7F544">
        <w:rPr>
          <w:noProof w:val="0"/>
          <w:sz w:val="24"/>
          <w:szCs w:val="24"/>
          <w:lang w:val="en-IN"/>
        </w:rPr>
        <w:t xml:space="preserve"> of features between the two.</w:t>
      </w:r>
      <w:r w:rsidRPr="30A7F544" w:rsidR="30A7F544">
        <w:rPr>
          <w:noProof w:val="0"/>
          <w:sz w:val="24"/>
          <w:szCs w:val="24"/>
          <w:lang w:val="en-IN"/>
        </w:rPr>
        <w:t>(</w:t>
      </w:r>
      <w:r w:rsidRPr="30A7F544" w:rsidR="30A7F544">
        <w:rPr>
          <w:noProof w:val="0"/>
          <w:sz w:val="24"/>
          <w:szCs w:val="24"/>
          <w:highlight w:val="yellow"/>
          <w:lang w:val="en-IN"/>
        </w:rPr>
        <w:t>1)</w:t>
      </w:r>
      <w:r w:rsidRPr="30A7F544" w:rsidR="30A7F544">
        <w:rPr>
          <w:noProof w:val="0"/>
          <w:sz w:val="24"/>
          <w:szCs w:val="24"/>
          <w:lang w:val="en-IN"/>
        </w:rPr>
        <w:t xml:space="preserve"> Two methods that predict transmembrane and signal topologies using a single models, PHOBIUS and PHILIUS are based on HMMS, dynamic </w:t>
      </w:r>
      <w:r w:rsidRPr="30A7F544" w:rsidR="30A7F544">
        <w:rPr>
          <w:noProof w:val="0"/>
          <w:sz w:val="24"/>
          <w:szCs w:val="24"/>
          <w:lang w:val="en-IN"/>
        </w:rPr>
        <w:t>Bayesian</w:t>
      </w:r>
      <w:r w:rsidRPr="30A7F544" w:rsidR="30A7F544">
        <w:rPr>
          <w:noProof w:val="0"/>
          <w:sz w:val="24"/>
          <w:szCs w:val="24"/>
          <w:lang w:val="en-IN"/>
        </w:rPr>
        <w:t xml:space="preserve"> learning respectively.</w:t>
      </w:r>
      <w:r w:rsidRPr="30A7F544" w:rsidR="30A7F544">
        <w:rPr>
          <w:noProof w:val="0"/>
          <w:sz w:val="24"/>
          <w:szCs w:val="24"/>
          <w:highlight w:val="yellow"/>
          <w:lang w:val="en-IN"/>
        </w:rPr>
        <w:t>(5)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925"/>
        <w:gridCol w:w="1425"/>
        <w:gridCol w:w="1575"/>
      </w:tblGrid>
      <w:tr w:rsidR="30A7F544" w:rsidTr="30A7F544" w14:paraId="43B8BAC0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7B1A3BD8" w14:textId="55BFBF92">
            <w:pPr>
              <w:jc w:val="center"/>
              <w:rPr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30A7F544" w:rsidR="30A7F544">
              <w:rPr>
                <w:b w:val="1"/>
                <w:bCs w:val="1"/>
                <w:i w:val="0"/>
                <w:iCs w:val="0"/>
                <w:sz w:val="24"/>
                <w:szCs w:val="24"/>
              </w:rPr>
              <w:t>Prediction Method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paraId="7F21AB9D" w14:textId="6AE2D157">
            <w:pPr>
              <w:jc w:val="center"/>
              <w:rPr>
                <w:rFonts w:ascii="Constantia" w:hAnsi="Constantia" w:eastAsia="Constantia" w:cs="Constantia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</w:pPr>
            <w:proofErr w:type="spellStart"/>
            <w:r w:rsidRPr="30A7F544" w:rsidR="30A7F544">
              <w:rPr>
                <w:rFonts w:ascii="Constantia" w:hAnsi="Constantia" w:eastAsia="Constantia" w:cs="Constantia"/>
                <w:b w:val="1"/>
                <w:bCs w:val="1"/>
                <w:i w:val="0"/>
                <w:iCs w:val="0"/>
                <w:noProof w:val="0"/>
                <w:sz w:val="24"/>
                <w:szCs w:val="24"/>
                <w:lang w:val="en-US"/>
              </w:rPr>
              <w:t>Möller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5D9DAEA9" w14:textId="776B43EF">
            <w:pPr>
              <w:jc w:val="center"/>
              <w:rPr>
                <w:b w:val="1"/>
                <w:bCs w:val="1"/>
                <w:i w:val="0"/>
                <w:iCs w:val="0"/>
                <w:sz w:val="24"/>
                <w:szCs w:val="24"/>
              </w:rPr>
            </w:pPr>
            <w:r w:rsidRPr="30A7F544" w:rsidR="30A7F544">
              <w:rPr>
                <w:b w:val="1"/>
                <w:bCs w:val="1"/>
                <w:i w:val="0"/>
                <w:iCs w:val="0"/>
                <w:sz w:val="24"/>
                <w:szCs w:val="24"/>
              </w:rPr>
              <w:t>TOPDB</w:t>
            </w:r>
          </w:p>
        </w:tc>
      </w:tr>
      <w:tr w:rsidR="30A7F544" w:rsidTr="30A7F544" w14:paraId="4AA863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0587F76B" w14:textId="75531E20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MEMSAT-SVM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3B6A2BA4" w14:textId="35E79DBE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78%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7CD1D20A" w14:textId="6D37904A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67%</w:t>
            </w:r>
          </w:p>
        </w:tc>
      </w:tr>
      <w:tr w:rsidR="30A7F544" w:rsidTr="30A7F544" w14:paraId="64F683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57FDB117" w14:textId="2A40813E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OCTOPUS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381419B5" w14:textId="1614CAC0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69%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2CA0076E" w14:textId="2EC4C47B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64%</w:t>
            </w:r>
          </w:p>
        </w:tc>
      </w:tr>
      <w:tr w:rsidR="30A7F544" w:rsidTr="30A7F544" w14:paraId="6B355C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5B2A7470" w14:textId="496D9ECB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MEMSAT3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29A32B02" w14:textId="10527A35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77%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62447582" w14:textId="44371087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66%</w:t>
            </w:r>
          </w:p>
        </w:tc>
      </w:tr>
      <w:tr w:rsidR="30A7F544" w:rsidTr="30A7F544" w14:paraId="6256BB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5A51E660" w14:textId="2E4FFE2D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ENSEMBLE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7E26D9B7" w14:textId="63D2AD2F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61%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56962CC4" w14:textId="3931272E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51%</w:t>
            </w:r>
          </w:p>
        </w:tc>
      </w:tr>
      <w:tr w:rsidR="30A7F544" w:rsidTr="30A7F544" w14:paraId="596FA0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5B83C396" w14:textId="04B7A5BE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PHOBIUS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3BBFF1B4" w14:textId="43D7DA00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67%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0124A9AC" w14:textId="3F552F3F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62%</w:t>
            </w:r>
          </w:p>
        </w:tc>
      </w:tr>
      <w:tr w:rsidR="30A7F544" w:rsidTr="30A7F544" w14:paraId="5B1D3A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31AD5508" w14:textId="4F8FD0E6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HMMTOP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5992F69E" w14:textId="4CB2165C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64%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3C7AA03B" w14:textId="36EC9D79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57%</w:t>
            </w:r>
          </w:p>
        </w:tc>
      </w:tr>
      <w:tr w:rsidR="30A7F544" w:rsidTr="30A7F544" w14:paraId="7E8DBF8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263AD6EF" w14:textId="0F1717CF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PRODIV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6E0C1926" w14:textId="2BAFD84B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46%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7427869A" w14:textId="07A35259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37%</w:t>
            </w:r>
          </w:p>
        </w:tc>
      </w:tr>
      <w:tr w:rsidR="30A7F544" w:rsidTr="30A7F544" w14:paraId="6047D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19C575AA" w14:textId="3F5F7C45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SVMTOP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64FFAFE3" w14:textId="2ED934A9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00B8337E" w14:textId="7BEAA3E6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42%</w:t>
            </w:r>
          </w:p>
        </w:tc>
      </w:tr>
      <w:tr w:rsidR="30A7F544" w:rsidTr="30A7F544" w14:paraId="21CAB7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noSpellErr="1" w14:paraId="2AB80884" w14:textId="5E40C12C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r w:rsidRPr="30A7F544" w:rsidR="30A7F544">
              <w:rPr>
                <w:i w:val="0"/>
                <w:iCs w:val="0"/>
                <w:sz w:val="24"/>
                <w:szCs w:val="24"/>
              </w:rPr>
              <w:t>TMHMM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13B8C5FD" w14:textId="58AA394C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60%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6329F379" w14:textId="6A25844D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56%</w:t>
            </w:r>
          </w:p>
        </w:tc>
      </w:tr>
      <w:tr w:rsidR="30A7F544" w:rsidTr="30A7F544" w14:paraId="3B5FD9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5" w:type="dxa"/>
            <w:tcMar/>
            <w:vAlign w:val="center"/>
          </w:tcPr>
          <w:p w:rsidR="30A7F544" w:rsidP="30A7F544" w:rsidRDefault="30A7F544" w14:paraId="1C9901F7" w14:textId="5352D2DC">
            <w:pPr>
              <w:jc w:val="center"/>
              <w:rPr>
                <w:i w:val="0"/>
                <w:iCs w:val="0"/>
                <w:sz w:val="28"/>
                <w:szCs w:val="28"/>
              </w:rPr>
            </w:pPr>
            <w:proofErr w:type="spellStart"/>
            <w:r w:rsidRPr="30A7F544" w:rsidR="30A7F544">
              <w:rPr>
                <w:i w:val="0"/>
                <w:iCs w:val="0"/>
                <w:sz w:val="24"/>
                <w:szCs w:val="24"/>
              </w:rPr>
              <w:t>PHDhtm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25" w:type="dxa"/>
            <w:tcMar/>
            <w:vAlign w:val="center"/>
          </w:tcPr>
          <w:p w:rsidR="30A7F544" w:rsidP="30A7F544" w:rsidRDefault="30A7F544" w14:noSpellErr="1" w14:paraId="2EA56A19" w14:textId="0DD650F6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45%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575" w:type="dxa"/>
            <w:tcMar/>
            <w:vAlign w:val="center"/>
          </w:tcPr>
          <w:p w:rsidR="30A7F544" w:rsidP="30A7F544" w:rsidRDefault="30A7F544" w14:noSpellErr="1" w14:paraId="2BC36AF0" w14:textId="640B3FBF">
            <w:pPr>
              <w:jc w:val="center"/>
              <w:rPr>
                <w:i w:val="0"/>
                <w:iCs w:val="0"/>
              </w:rPr>
            </w:pPr>
            <w:r w:rsidRPr="30A7F544" w:rsidR="30A7F544">
              <w:rPr>
                <w:i w:val="0"/>
                <w:iCs w:val="0"/>
              </w:rPr>
              <w:t>49%</w:t>
            </w:r>
          </w:p>
        </w:tc>
      </w:tr>
    </w:tbl>
    <w:p w:rsidR="30A7F544" w:rsidP="30A7F544" w:rsidRDefault="30A7F544" w14:noSpellErr="1" w14:paraId="259D6C5D" w14:textId="25C15D7D">
      <w:pPr>
        <w:pStyle w:val="Heading1"/>
        <w:numPr>
          <w:ilvl w:val="0"/>
          <w:numId w:val="8"/>
        </w:numPr>
        <w:rPr>
          <w:rFonts w:ascii="Constantia" w:hAnsi="Constantia" w:eastAsia="Constantia" w:cs="Constantia" w:asciiTheme="majorAscii" w:hAnsiTheme="majorAscii" w:eastAsiaTheme="majorAscii" w:cstheme="majorAscii"/>
          <w:color w:val="3F251D" w:themeColor="accent1" w:themeTint="FF" w:themeShade="FF"/>
          <w:sz w:val="24"/>
          <w:szCs w:val="24"/>
        </w:rPr>
      </w:pPr>
      <w:r w:rsidRPr="30A7F544" w:rsidR="30A7F544">
        <w:rPr>
          <w:sz w:val="24"/>
          <w:szCs w:val="24"/>
          <w:highlight w:val="yellow"/>
        </w:rPr>
        <w:t>Table3</w:t>
      </w:r>
    </w:p>
    <w:p w:rsidR="30A7F544" w:rsidP="30A7F544" w:rsidRDefault="30A7F544" w14:noSpellErr="1" w14:paraId="47D3D968" w14:textId="3DF87EB9">
      <w:pPr>
        <w:pStyle w:val="Normal"/>
        <w:ind w:firstLine="720"/>
        <w:rPr>
          <w:sz w:val="24"/>
          <w:szCs w:val="24"/>
        </w:rPr>
      </w:pPr>
      <w:r w:rsidRPr="30A7F544" w:rsidR="30A7F544">
        <w:rPr>
          <w:sz w:val="24"/>
          <w:szCs w:val="24"/>
          <w:highlight w:val="yellow"/>
        </w:rPr>
        <w:t>Add table 3 from 2.</w:t>
      </w:r>
    </w:p>
    <w:p w:rsidR="30A7F544" w:rsidP="30A7F544" w:rsidRDefault="30A7F544" w14:noSpellErr="1" w14:paraId="1FD65007" w14:textId="7F56A961">
      <w:pPr>
        <w:pStyle w:val="Normal"/>
        <w:ind w:firstLine="0"/>
      </w:pPr>
    </w:p>
    <w:p xmlns:wp14="http://schemas.microsoft.com/office/word/2010/wordml" w14:paraId="17B13CBB" wp14:textId="77777777">
      <w:pPr>
        <w:pStyle w:val="Heading1"/>
      </w:pPr>
      <w:r>
        <w:t>Look Great Every Time</w:t>
      </w:r>
    </w:p>
    <w:p xmlns:wp14="http://schemas.microsoft.com/office/word/2010/wordml" w14:paraId="18DA9DB9" wp14:textId="77777777">
      <w:pPr>
        <w:pStyle w:val="ListBullet"/>
      </w:pPr>
      <w:r>
        <w:t xml:space="preserve">Need a heading? On the Home tab, in the Styles gallery, just click the heading style you want. </w:t>
      </w:r>
    </w:p>
    <w:p xmlns:wp14="http://schemas.microsoft.com/office/word/2010/wordml" w14:paraId="662474B0" wp14:textId="77777777">
      <w:pPr>
        <w:pStyle w:val="ListBullet"/>
      </w:pPr>
      <w:r>
        <w:t>Notice other styles in that gallery as well, such as for a quote, a numbered list, or a bulleted list like this one.</w:t>
      </w:r>
    </w:p>
    <w:p xmlns:wp14="http://schemas.microsoft.com/office/word/2010/wordml" w14:paraId="1739F92E" wp14:textId="77777777">
      <w:pPr>
        <w:pStyle w:val="ListBullet"/>
      </w:pPr>
      <w:r>
        <w:t>For best results when selecting text to copy or edit, don’t include space to the left or right of the characters in your selection.</w:t>
      </w:r>
    </w:p>
    <w:p xmlns:wp14="http://schemas.microsoft.com/office/word/2010/wordml" w14:paraId="011913A9" wp14:textId="77777777">
      <w:pPr>
        <w:pStyle w:val="Heading2"/>
      </w:pPr>
      <w:r>
        <w:t>PICTURE PERFECT</w:t>
      </w:r>
    </w:p>
    <w:p xmlns:wp14="http://schemas.microsoft.com/office/word/2010/wordml" w14:paraId="47563F95" wp14:textId="77777777">
      <w:r>
        <w:t>You might like the photo on the cover page as much as we do, but if it’s not ideal for your report, it’s easy to replace it with your own.</w:t>
      </w:r>
    </w:p>
    <w:p xmlns:wp14="http://schemas.microsoft.com/office/word/2010/wordml" w14:paraId="1BDD1716" wp14:textId="77777777">
      <w:r w:rsidR="30A7F544">
        <w:rPr/>
        <w:t>Just delete the placeholder picture. Then, on the Insert tab, click Picture to select one from your files.</w:t>
      </w:r>
    </w:p>
    <w:bookmarkEnd w:id="0"/>
    <w:bookmarkEnd w:id="1"/>
    <w:bookmarkEnd w:id="2"/>
    <w:bookmarkEnd w:id="3"/>
    <w:bookmarkEnd w:id="4"/>
    <w:p w:rsidR="30A7F544" w:rsidP="30A7F544" w:rsidRDefault="30A7F544" w14:noSpellErr="1" w14:paraId="036E71C5" w14:textId="3BAD0AFC">
      <w:pPr>
        <w:pStyle w:val="Normal"/>
      </w:pPr>
    </w:p>
    <w:p w:rsidR="30A7F544" w:rsidP="30A7F544" w:rsidRDefault="30A7F544" w14:paraId="41435AD9" w14:textId="2352EA15">
      <w:pPr>
        <w:pStyle w:val="ListParagraph"/>
        <w:numPr>
          <w:ilvl w:val="0"/>
          <w:numId w:val="7"/>
        </w:numPr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</w:rPr>
      </w:pPr>
      <w:hyperlink r:id="Rc5873f6152114e9e">
        <w:r w:rsidRPr="30A7F544" w:rsidR="30A7F544">
          <w:rPr>
            <w:rStyle w:val="Hyperlink"/>
            <w:rFonts w:ascii="Constantia" w:hAnsi="Constantia" w:eastAsia="Constantia" w:cs="Constantia"/>
            <w:noProof w:val="0"/>
            <w:sz w:val="22"/>
            <w:szCs w:val="22"/>
            <w:lang w:val="en-US"/>
          </w:rPr>
          <w:t>https://bmcbioinformatics.biomedcentral.com/articles/10.1186/1471-2105-10-159</w:t>
        </w:r>
      </w:hyperlink>
    </w:p>
    <w:p w:rsidR="30A7F544" w:rsidP="30A7F544" w:rsidRDefault="30A7F544" w14:paraId="773E36C0" w14:textId="39791EF9">
      <w:pPr>
        <w:pStyle w:val="ListParagraph"/>
        <w:numPr>
          <w:ilvl w:val="0"/>
          <w:numId w:val="7"/>
        </w:numPr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  <w:sz w:val="22"/>
          <w:szCs w:val="22"/>
        </w:rPr>
      </w:pPr>
      <w:r w:rsidRPr="30A7F544" w:rsidR="30A7F544">
        <w:rPr>
          <w:rFonts w:ascii="Constantia" w:hAnsi="Constantia" w:eastAsia="Constantia" w:cs="Constantia"/>
          <w:noProof w:val="0"/>
          <w:sz w:val="22"/>
          <w:szCs w:val="22"/>
          <w:lang w:val="en-US"/>
        </w:rPr>
        <w:t>http://link.springer.com/chapter/10.1007/3-540-45665-1_1</w:t>
      </w:r>
    </w:p>
    <w:p w:rsidR="30A7F544" w:rsidP="30A7F544" w:rsidRDefault="30A7F544" w14:paraId="6B7BB880" w14:textId="176CFFA8">
      <w:pPr>
        <w:pStyle w:val="ListParagraph"/>
        <w:numPr>
          <w:ilvl w:val="0"/>
          <w:numId w:val="7"/>
        </w:numPr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  <w:sz w:val="22"/>
          <w:szCs w:val="22"/>
        </w:rPr>
      </w:pPr>
      <w:r w:rsidRPr="30A7F544" w:rsidR="30A7F544">
        <w:rPr>
          <w:rFonts w:ascii="Constantia" w:hAnsi="Constantia" w:eastAsia="Constantia" w:cs="Constantia"/>
          <w:noProof w:val="0"/>
          <w:sz w:val="22"/>
          <w:szCs w:val="22"/>
          <w:lang w:val="en-US"/>
        </w:rPr>
        <w:t>https://www.ncbi.nlm.nih.gov/pubmed/17369623</w:t>
      </w:r>
    </w:p>
    <w:p w:rsidR="30A7F544" w:rsidP="30A7F544" w:rsidRDefault="30A7F544" w14:paraId="33C91471" w14:textId="4DFF6D6F">
      <w:pPr>
        <w:pStyle w:val="ListParagraph"/>
        <w:numPr>
          <w:ilvl w:val="0"/>
          <w:numId w:val="7"/>
        </w:numPr>
        <w:rPr>
          <w:rFonts w:ascii="Constantia" w:hAnsi="Constantia" w:eastAsia="Constantia" w:cs="Constantia" w:asciiTheme="minorAscii" w:hAnsiTheme="minorAscii" w:eastAsiaTheme="minorAscii" w:cstheme="minorAscii"/>
          <w:color w:val="4D322D" w:themeColor="text2" w:themeTint="FF" w:themeShade="FF"/>
          <w:sz w:val="22"/>
          <w:szCs w:val="22"/>
        </w:rPr>
      </w:pPr>
      <w:hyperlink r:id="Rd612fa5573be4ce4">
        <w:r w:rsidRPr="30A7F544" w:rsidR="30A7F544">
          <w:rPr>
            <w:rStyle w:val="Hyperlink"/>
            <w:rFonts w:ascii="Constantia" w:hAnsi="Constantia" w:eastAsia="Constantia" w:cs="Constantia"/>
            <w:noProof w:val="0"/>
            <w:sz w:val="22"/>
            <w:szCs w:val="22"/>
            <w:lang w:val="en-US"/>
          </w:rPr>
          <w:t>http://people.eng.unimelb.edu.au/shiltona/publications/giw39.pdf</w:t>
        </w:r>
      </w:hyperlink>
    </w:p>
    <w:p w:rsidR="30A7F544" w:rsidP="30A7F544" w:rsidRDefault="30A7F544" w14:paraId="17D90303" w14:textId="76E251E1">
      <w:pPr>
        <w:pStyle w:val="ListParagraph"/>
        <w:numPr>
          <w:ilvl w:val="0"/>
          <w:numId w:val="7"/>
        </w:numPr>
        <w:rPr>
          <w:rFonts w:ascii="Constantia" w:hAnsi="Constantia" w:eastAsia="Constantia" w:cs="Constantia" w:asciiTheme="minorAscii" w:hAnsiTheme="minorAscii" w:eastAsiaTheme="minorAscii" w:cstheme="minorAscii"/>
          <w:noProof w:val="0"/>
          <w:color w:val="4D322D" w:themeColor="text2" w:themeTint="FF" w:themeShade="FF"/>
          <w:sz w:val="22"/>
          <w:szCs w:val="22"/>
          <w:lang w:val="en-US"/>
        </w:rPr>
      </w:pPr>
      <w:r w:rsidRPr="30A7F544" w:rsidR="30A7F544">
        <w:rPr>
          <w:noProof w:val="0"/>
          <w:lang w:val="en-US"/>
        </w:rPr>
        <w:t>http://journals.plos.org/ploscompbiol/article?id=10.1371/journal.pcbi.1000213</w:t>
      </w:r>
    </w:p>
    <w:sectPr>
      <w:footerReference w:type="default" r:id="rId8"/>
      <w:pgSz w:w="12240" w:h="15840" w:orient="portrait"/>
      <w:pgMar w:top="1440" w:right="720" w:bottom="144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14:paraId="46E1DDB3" wp14:textId="77777777">
      <w:pPr>
        <w:spacing w:before="0" w:after="0" w:line="240" w:lineRule="auto"/>
      </w:pPr>
      <w:r>
        <w:separator/>
      </w:r>
    </w:p>
  </w:endnote>
  <w:endnote w:type="continuationSeparator" w:id="0">
    <w:p xmlns:wp14="http://schemas.microsoft.com/office/word/2010/wordml" w14:paraId="06A33651" wp14:textId="777777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14:paraId="775C2339" wp14:textId="77777777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14:paraId="44B1B050" wp14:textId="77777777">
      <w:pPr>
        <w:spacing w:before="0" w:after="0" w:line="240" w:lineRule="auto"/>
      </w:pPr>
      <w:r>
        <w:separator/>
      </w:r>
    </w:p>
  </w:footnote>
  <w:footnote w:type="continuationSeparator" w:id="0">
    <w:p xmlns:wp14="http://schemas.microsoft.com/office/word/2010/wordml" w14:paraId="4F577E71" wp14:textId="7777777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AF0E533E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hint="default" w:ascii="Century Gothic" w:hAnsi="Century Gothic"/>
        <w:color w:val="0D0D0D" w:themeColor="text1" w:themeTint="F2"/>
      </w:rPr>
    </w:lvl>
  </w:abstractNum>
  <w:num w:numId="8">
    <w:abstractNumId w:val="3"/>
  </w:num>
  <w:num w:numId="7">
    <w:abstractNumId w:val="2"/>
  </w: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defaultTabStop w:val="720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81"/>
    <o:shapelayout v:ext="edit">
      <o:idmap v:ext="edit" data="1"/>
    </o:shapelayout>
  </w:shapeDefaults>
  <w:decimalSymbol w:val="."/>
  <w:listSeparator w:val=","/>
  <w15:chartTrackingRefBased/>
  <w15:docId w15:val="{D8D18E77-9E29-4579-9DC3-0C4B5CC74FAE}"/>
  <w14:docId w14:val="7F38B3FA"/>
  <w:rsids>
    <w:rsidRoot w:val="222B9709"/>
    <w:rsid w:val="222B9709"/>
    <w:rsid w:val="30A7F544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color w:val="4D322D" w:themeColor="text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13" w:semiHidden="1" w:unhideWhenUsed="1" w:qFormat="1"/>
    <w:lsdException w:name="heading 5" w:uiPriority="13" w:semiHidden="1" w:unhideWhenUsed="1" w:qFormat="1"/>
    <w:lsdException w:name="heading 6" w:uiPriority="13" w:semiHidden="1" w:unhideWhenUsed="1" w:qFormat="1"/>
    <w:lsdException w:name="heading 7" w:uiPriority="13" w:semiHidden="1" w:unhideWhenUsed="1" w:qFormat="1"/>
    <w:lsdException w:name="heading 8" w:uiPriority="13" w:semiHidden="1" w:unhideWhenUsed="1" w:qFormat="1"/>
    <w:lsdException w:name="heading 9" w:uiPriority="13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2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semiHidden="1" w:unhideWhenUsed="1" w:qFormat="1"/>
    <w:lsdException w:name="List Number" w:uiPriority="1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1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9" w:semiHidden="1" w:unhideWhenUsed="1"/>
    <w:lsdException w:name="TOC Heading" w:uiPriority="39" w:semiHidden="1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hAnsiTheme="majorHAnsi" w:eastAsiaTheme="majorEastAsia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semiHidden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13"/>
    <w:semiHidden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13"/>
    <w:semiHidden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1F120E" w:themeColor="accent1" w:themeShade="7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ontactInfo" w:customStyle="1">
    <w:name w:val="Contact Info"/>
    <w:basedOn w:val="Normal"/>
    <w:uiPriority w:val="99"/>
    <w:qFormat/>
    <w:pPr>
      <w:spacing w:before="360" w:after="0"/>
      <w:contextualSpacing/>
      <w:jc w:val="center"/>
    </w:pPr>
  </w:style>
  <w:style w:type="character" w:styleId="Heading1Char" w:customStyle="1">
    <w:name w:val="Heading 1 Char"/>
    <w:basedOn w:val="DefaultParagraphFont"/>
    <w:link w:val="Heading1"/>
    <w:uiPriority w:val="1"/>
    <w:rPr>
      <w:rFonts w:asciiTheme="majorHAnsi" w:hAnsiTheme="majorHAnsi" w:eastAsiaTheme="majorEastAsia" w:cstheme="majorBidi"/>
      <w:color w:val="3F251D" w:themeColor="accent1"/>
      <w:sz w:val="30"/>
      <w:szCs w:val="30"/>
    </w:rPr>
  </w:style>
  <w:style w:type="character" w:styleId="Heading2Char" w:customStyle="1">
    <w:name w:val="Heading 2 Char"/>
    <w:basedOn w:val="DefaultParagraphFont"/>
    <w:link w:val="Heading2"/>
    <w:uiPriority w:val="1"/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1"/>
    <w:rPr>
      <w:rFonts w:asciiTheme="majorHAnsi" w:hAnsiTheme="majorHAnsi" w:eastAsiaTheme="majorEastAsia" w:cstheme="majorBidi"/>
      <w:color w:val="3F251D" w:themeColor="accent1"/>
      <w:sz w:val="22"/>
      <w:szCs w:val="22"/>
    </w:rPr>
  </w:style>
  <w:style w:type="character" w:styleId="Heading5Char" w:customStyle="1">
    <w:name w:val="Heading 5 Char"/>
    <w:basedOn w:val="DefaultParagraphFont"/>
    <w:link w:val="Heading5"/>
    <w:uiPriority w:val="13"/>
    <w:semiHidden/>
    <w:rPr>
      <w:rFonts w:asciiTheme="majorHAnsi" w:hAnsiTheme="majorHAnsi" w:eastAsiaTheme="majorEastAsia" w:cstheme="majorBidi"/>
      <w:color w:val="1F120E" w:themeColor="accent1" w:themeShade="80"/>
    </w:rPr>
  </w:style>
  <w:style w:type="character" w:styleId="Heading6Char" w:customStyle="1">
    <w:name w:val="Heading 6 Char"/>
    <w:basedOn w:val="DefaultParagraphFont"/>
    <w:link w:val="Heading6"/>
    <w:uiPriority w:val="13"/>
    <w:semiHidden/>
    <w:rPr>
      <w:rFonts w:asciiTheme="majorHAnsi" w:hAnsiTheme="majorHAnsi" w:eastAsiaTheme="majorEastAsia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40" w:after="40" w:line="240" w:lineRule="auto"/>
      <w:contextualSpacing/>
      <w:jc w:val="center"/>
    </w:pPr>
    <w:rPr>
      <w:rFonts w:asciiTheme="majorHAnsi" w:hAnsiTheme="majorHAnsi" w:eastAsiaTheme="majorEastAsia" w:cstheme="majorBidi"/>
      <w:color w:val="3F251D" w:themeColor="accent1"/>
      <w:kern w:val="28"/>
      <w:sz w:val="60"/>
      <w:szCs w:val="60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300" w:after="40"/>
      <w:contextualSpacing/>
      <w:jc w:val="center"/>
    </w:pPr>
    <w:rPr>
      <w:rFonts w:asciiTheme="majorHAnsi" w:hAnsiTheme="majorHAnsi" w:eastAsiaTheme="majorEastAsia" w:cstheme="majorBidi"/>
      <w:sz w:val="26"/>
      <w:szCs w:val="26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sz w:val="26"/>
      <w:szCs w:val="26"/>
    </w:rPr>
  </w:style>
  <w:style w:type="paragraph" w:styleId="Photo" w:customStyle="1">
    <w:name w:val="Photo"/>
    <w:basedOn w:val="Normal"/>
    <w:uiPriority w:val="99"/>
    <w:qFormat/>
    <w:pPr>
      <w:spacing w:before="0" w:after="0"/>
      <w:jc w:val="center"/>
    </w:p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styleId="NoSpacingChar" w:customStyle="1">
    <w:name w:val="No Spacing Char"/>
    <w:basedOn w:val="DefaultParagraphFont"/>
    <w:link w:val="NoSpacing"/>
    <w:uiPriority w:val="1"/>
    <w:rPr>
      <w:rFonts w:asciiTheme="minorHAnsi" w:hAnsiTheme="minorHAnsi" w:eastAsiaTheme="minorEastAsia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3F251D" w:themeColor="accent1"/>
      <w:sz w:val="26"/>
      <w:szCs w:val="26"/>
      <w14:textFill>
        <w14:solidFill>
          <w14:schemeClr w14:val="accent1">
            <w14:alpha w14:val="30000"/>
          </w14:schemeClr>
        </w14:solidFill>
      </w14:textFill>
    </w:rPr>
  </w:style>
  <w:style w:type="character" w:styleId="QuoteChar" w:customStyle="1">
    <w:name w:val="Quote Char"/>
    <w:basedOn w:val="DefaultParagraphFont"/>
    <w:link w:val="Quote"/>
    <w:uiPriority w:val="10"/>
    <w:rPr>
      <w:i/>
      <w:iCs/>
      <w:color w:val="3F251D" w:themeColor="accent1"/>
      <w:sz w:val="26"/>
      <w:szCs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sz w:val="16"/>
      <w:szCs w:val="16"/>
    </w:rPr>
  </w:style>
  <w:style w:type="character" w:styleId="FooterChar" w:customStyle="1">
    <w:name w:val="Footer Char"/>
    <w:basedOn w:val="DefaultParagraphFont"/>
    <w:link w:val="Footer"/>
    <w:uiPriority w:val="99"/>
    <w:rPr>
      <w:sz w:val="16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character" w:styleId="PlaceholderText">
    <w:name w:val="Placeholder Text"/>
    <w:basedOn w:val="DefaultParagraphFont"/>
    <w:uiPriority w:val="99"/>
    <w:semiHidden/>
    <w:unhideWhenUsed/>
    <w:rPr>
      <w:color w:val="808080"/>
    </w:rPr>
  </w:style>
  <w:style w:type="table" w:styleId="ReportTable" w:customStyle="1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color="3F251D" w:themeColor="accent1" w:sz="4" w:space="0"/>
        <w:left w:val="single" w:color="3F251D" w:themeColor="accent1" w:sz="4" w:space="0"/>
        <w:bottom w:val="single" w:color="3F251D" w:themeColor="accent1" w:sz="4" w:space="0"/>
        <w:right w:val="single" w:color="3F251D" w:themeColor="accent1" w:sz="4" w:space="0"/>
        <w:insideH w:val="single" w:color="3F251D" w:themeColor="accent1" w:sz="4" w:space="0"/>
        <w:insideV w:val="single" w:color="3F251D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divBdr>
    </w:div>
    <w:div w:id="1648585122">
      <w:bodyDiv w:val="1"/>
      <w:marLeft w:val="0"/>
      <w:marRight w:val="0"/>
      <w:marTop w:val="0"/>
      <w:marBottom w:val="0"/>
      <w:div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.jpg" Id="R5355f0b285954bae" /><Relationship Type="http://schemas.openxmlformats.org/officeDocument/2006/relationships/hyperlink" Target="https://bmcbioinformatics.biomedcentral.com/articles/10.1186/1471-2105-10-159" TargetMode="External" Id="Rc5873f6152114e9e" /><Relationship Type="http://schemas.openxmlformats.org/officeDocument/2006/relationships/hyperlink" Target="http://people.eng.unimelb.edu.au/shiltona/publications/giw39.pdf" TargetMode="External" Id="Rd612fa5573be4ce4" /></Relationship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Revant Gupta</dc:creator>
  <keywords/>
  <lastModifiedBy>Revant Gupta</lastModifiedBy>
  <revision>16</revision>
  <dcterms:created xsi:type="dcterms:W3CDTF">2017-03-12T13:29:46.5273972Z</dcterms:created>
  <dcterms:modified xsi:type="dcterms:W3CDTF">2017-03-12T15:57:43.7501572Z</dcterms:modified>
  <version/>
</coreProperties>
</file>