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b/>
          <w:bCs/>
          <w:color w:val="1A0A14"/>
          <w:spacing w:val="200"/>
          <w:sz w:val="72"/>
          <w:szCs w:val="72"/>
        </w:rPr>
        <w:t xml:space="preserve">HALO</w:t>
      </w:r>
    </w:p>
    <w:p>
      <w:pPr>
        <w:pBdr>
          <w:bottom w:val="single" w:color="D4A843" w:sz="2" w:space="8"/>
        </w:pBdr>
        <w:spacing w:after="40"/>
        <w:jc w:val="center"/>
      </w:pPr>
      <w:r>
        <w:t xml:space="preserve"/>
      </w:r>
    </w:p>
    <w:p>
      <w:pPr>
        <w:spacing w:after="80"/>
      </w:pPr>
    </w:p>
    <w:p>
      <w:pPr>
        <w:spacing w:after="120"/>
        <w:jc w:val="center"/>
      </w:pPr>
      <w:r>
        <w:rPr>
          <w:rFonts w:ascii="Georgia" w:cs="Georgia" w:eastAsia="Georgia" w:hAnsi="Georgia"/>
          <w:i/>
          <w:iCs/>
          <w:color w:val="6D2E46"/>
          <w:sz w:val="28"/>
          <w:szCs w:val="28"/>
        </w:rPr>
        <w:t xml:space="preserve">The End of Swiping. The Beginning of Knowing.</w:t>
      </w:r>
    </w:p>
    <w:p>
      <w:pPr>
        <w:spacing w:after="80"/>
      </w:pPr>
    </w:p>
    <w:p>
      <w:pPr>
        <w:spacing w:after="80"/>
        <w:jc w:val="center"/>
      </w:pPr>
      <w:r>
        <w:rPr>
          <w:rFonts w:ascii="Calibri" w:cs="Calibri" w:eastAsia="Calibri" w:hAnsi="Calibri"/>
          <w:color w:val="8C7A82"/>
          <w:sz w:val="22"/>
          <w:szCs w:val="22"/>
        </w:rPr>
        <w:t xml:space="preserve">Comprehensive Briefing Document</w:t>
      </w:r>
    </w:p>
    <w:p>
      <w:pPr>
        <w:spacing w:after="80"/>
        <w:jc w:val="center"/>
      </w:pPr>
      <w:r>
        <w:rPr>
          <w:rFonts w:ascii="Calibri" w:cs="Calibri" w:eastAsia="Calibri" w:hAnsi="Calibri"/>
          <w:color w:val="8C7A82"/>
          <w:sz w:val="20"/>
          <w:szCs w:val="20"/>
        </w:rPr>
        <w:t xml:space="preserve">Includes: Product Thesis, Profiling Framework, Retrospective Validation Demo, Business Case</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Calibri" w:cs="Calibri" w:eastAsia="Calibri" w:hAnsi="Calibri"/>
          <w:color w:val="8C7A82"/>
          <w:sz w:val="18"/>
          <w:szCs w:val="18"/>
        </w:rPr>
        <w:t xml:space="preserve">Prepared February 2026  |  Confidential</w:t>
      </w:r>
    </w:p>
    <w:p>
      <w:r>
        <w:br w:type="page"/>
      </w:r>
    </w:p>
    <w:p>
      <w:pPr>
        <w:pStyle w:val="Heading1"/>
        <w:spacing w:after="200" w:before="360"/>
      </w:pPr>
      <w:r>
        <w:rPr>
          <w:b/>
          <w:bCs/>
        </w:rPr>
        <w:t xml:space="preserve">1. The Thesis</w:t>
      </w:r>
    </w:p>
    <w:p>
      <w:pPr>
        <w:spacing w:after="160" w:line="276"/>
      </w:pPr>
      <w:r>
        <w:rPr>
          <w:rFonts w:ascii="Calibri" w:cs="Calibri" w:eastAsia="Calibri" w:hAnsi="Calibri"/>
          <w:sz w:val="22"/>
          <w:szCs w:val="22"/>
        </w:rPr>
        <w:t xml:space="preserve">Dating apps are not designed to find you a partner. They are designed to keep you searching. The core engagement mechanic is variable-ratio reinforcement — the same psychology that powers slot machines. Every swipe is a pull of the lever. The occasional match is the intermittent reward that keeps you coming back. The experience is engineered for engagement, not outcomes.</w:t>
      </w:r>
    </w:p>
    <w:p>
      <w:pPr>
        <w:spacing w:after="160" w:line="276"/>
      </w:pPr>
      <w:r>
        <w:rPr>
          <w:rFonts w:ascii="Calibri" w:cs="Calibri" w:eastAsia="Calibri" w:hAnsi="Calibri"/>
          <w:sz w:val="22"/>
          <w:szCs w:val="22"/>
        </w:rPr>
        <w:t xml:space="preserve">The result: 78% of dating app users report emotional burnout (Forbes Health/OnePoll, 2024). The average user spends 51 minutes per day swiping with no meaningful outcome. The average time to find a partner is 8 months (Shane Co.). An entire generation is trapped between frustration and hope, spending years in a system that profits from their failure to connect.</w:t>
      </w:r>
    </w:p>
    <w:p>
      <w:pPr>
        <w:spacing w:after="160" w:line="276"/>
      </w:pPr>
      <w:r>
        <w:rPr>
          <w:rFonts w:ascii="Calibri" w:cs="Calibri" w:eastAsia="Calibri" w:hAnsi="Calibri"/>
          <w:sz w:val="22"/>
          <w:szCs w:val="22"/>
        </w:rPr>
        <w:t xml:space="preserve">HALO is an AI-native platform built on a fundamentally different premise: that compatibility is measurable, predictable, and discoverable — if you know what to measure. Instead of presenting users with an infinite scroll of strangers and hoping for chemistry, HALO builds a deep relational profile of who you actually are, then actively finds the person who fits.</w:t>
      </w:r>
    </w:p>
    <w:p>
      <w:pPr>
        <w:pStyle w:val="Heading2"/>
        <w:spacing w:after="200" w:before="360"/>
      </w:pPr>
      <w:r>
        <w:rPr>
          <w:b/>
          <w:bCs/>
        </w:rPr>
        <w:t xml:space="preserve">2. Two Kinds of Hope</w:t>
      </w:r>
    </w:p>
    <w:p>
      <w:pPr>
        <w:spacing w:after="160" w:line="276"/>
      </w:pPr>
      <w:r>
        <w:rPr>
          <w:rFonts w:ascii="Calibri" w:cs="Calibri" w:eastAsia="Calibri" w:hAnsi="Calibri"/>
          <w:sz w:val="22"/>
          <w:szCs w:val="22"/>
        </w:rPr>
        <w:t xml:space="preserve">Every dating app relies on hope as fuel. But there are two structurally different kinds of hope:</w:t>
      </w:r>
    </w:p>
    <w:p>
      <w:pPr>
        <w:spacing w:after="160" w:line="276"/>
      </w:pPr>
      <w:r>
        <w:rPr>
          <w:rFonts w:ascii="Calibri" w:cs="Calibri" w:eastAsia="Calibri" w:hAnsi="Calibri"/>
          <w:b/>
          <w:bCs/>
          <w:sz w:val="22"/>
          <w:szCs w:val="22"/>
        </w:rPr>
        <w:t xml:space="preserve">Broad and shallow: </w:t>
      </w:r>
      <w:r>
        <w:rPr>
          <w:rFonts w:ascii="Calibri" w:cs="Calibri" w:eastAsia="Calibri" w:hAnsi="Calibri"/>
          <w:sz w:val="22"/>
          <w:szCs w:val="22"/>
        </w:rPr>
        <w:t xml:space="preserve">"Maybe the next swipe is the one." This hope generates activity, not outcomes. It rewards the search, not the find. It keeps users engaged but alone. This is the Tinder/Hinge/Bumble model.</w:t>
      </w:r>
    </w:p>
    <w:p>
      <w:pPr>
        <w:spacing w:after="160" w:line="276"/>
      </w:pPr>
      <w:r>
        <w:rPr>
          <w:rFonts w:ascii="Calibri" w:cs="Calibri" w:eastAsia="Calibri" w:hAnsi="Calibri"/>
          <w:b/>
          <w:bCs/>
          <w:sz w:val="22"/>
          <w:szCs w:val="22"/>
        </w:rPr>
        <w:t xml:space="preserve">Narrow and deep: </w:t>
      </w:r>
      <w:r>
        <w:rPr>
          <w:rFonts w:ascii="Calibri" w:cs="Calibri" w:eastAsia="Calibri" w:hAnsi="Calibri"/>
          <w:sz w:val="22"/>
          <w:szCs w:val="22"/>
        </w:rPr>
        <w:t xml:space="preserve">"Someone who actually understands me is finding my person right now." This hope generates anticipation, not addiction. It rewards depth of understanding. It moves users toward real connection. This is the HALO model.</w:t>
      </w:r>
    </w:p>
    <w:p>
      <w:pPr>
        <w:spacing w:after="160" w:line="276"/>
      </w:pPr>
      <w:r>
        <w:rPr>
          <w:rFonts w:ascii="Calibri" w:cs="Calibri" w:eastAsia="Calibri" w:hAnsi="Calibri"/>
          <w:sz w:val="22"/>
          <w:szCs w:val="22"/>
        </w:rPr>
        <w:t xml:space="preserve">The shift from broad-and-shallow to narrow-and-deep is the core product insight. Users do not need more options. They need the right one, presented with a reason.</w:t>
      </w:r>
    </w:p>
    <w:p>
      <w:r>
        <w:br w:type="page"/>
      </w:r>
    </w:p>
    <w:p>
      <w:pPr>
        <w:pStyle w:val="Heading1"/>
        <w:spacing w:after="200" w:before="360"/>
      </w:pPr>
      <w:r>
        <w:rPr>
          <w:b/>
          <w:bCs/>
        </w:rPr>
        <w:t xml:space="preserve">3. The Compatibility Architecture</w:t>
      </w:r>
    </w:p>
    <w:p>
      <w:pPr>
        <w:spacing w:after="160" w:line="276"/>
      </w:pPr>
      <w:r>
        <w:rPr>
          <w:rFonts w:ascii="Calibri" w:cs="Calibri" w:eastAsia="Calibri" w:hAnsi="Calibri"/>
          <w:sz w:val="22"/>
          <w:szCs w:val="22"/>
        </w:rPr>
        <w:t xml:space="preserve">HALO profiles are built across four layers of signal that no dating app has ever attempted to measure:</w:t>
      </w:r>
    </w:p>
    <w:p>
      <w:pPr>
        <w:pStyle w:val="Heading3"/>
        <w:spacing w:after="200" w:before="360"/>
      </w:pPr>
      <w:r>
        <w:rPr>
          <w:b/>
          <w:bCs/>
        </w:rPr>
        <w:t xml:space="preserve">Layer 1: Individual Inputs</w:t>
      </w:r>
    </w:p>
    <w:p>
      <w:pPr>
        <w:spacing w:after="160" w:line="276"/>
      </w:pPr>
      <w:r>
        <w:rPr>
          <w:rFonts w:ascii="Calibri" w:cs="Calibri" w:eastAsia="Calibri" w:hAnsi="Calibri"/>
          <w:sz w:val="22"/>
          <w:szCs w:val="22"/>
        </w:rPr>
        <w:t xml:space="preserve">Who each person actually is. This includes attachment style (anxious, avoidant, secure, disorganized), core values and meaning structures, identity stability and self-concept, attraction architecture (what actually draws them to people, beyond stated preferences), emotional regulation capacity, and distress tolerance.</w:t>
      </w:r>
    </w:p>
    <w:p>
      <w:pPr>
        <w:pStyle w:val="Heading3"/>
        <w:spacing w:after="200" w:before="360"/>
      </w:pPr>
      <w:r>
        <w:rPr>
          <w:b/>
          <w:bCs/>
        </w:rPr>
        <w:t xml:space="preserve">Layer 2: Dyadic Inputs</w:t>
      </w:r>
    </w:p>
    <w:p>
      <w:pPr>
        <w:spacing w:after="160" w:line="276"/>
      </w:pPr>
      <w:r>
        <w:rPr>
          <w:rFonts w:ascii="Calibri" w:cs="Calibri" w:eastAsia="Calibri" w:hAnsi="Calibri"/>
          <w:sz w:val="22"/>
          <w:szCs w:val="22"/>
        </w:rPr>
        <w:t xml:space="preserve">How two specific people would interact. Turn-taking patterns, response latency, repair capacity after conflict, humor synchronization, emotional reciprocity, and conflict navigation style. These are not individual traits — they are relational dynamics that only emerge between two people.</w:t>
      </w:r>
    </w:p>
    <w:p>
      <w:pPr>
        <w:pStyle w:val="Heading3"/>
        <w:spacing w:after="200" w:before="360"/>
      </w:pPr>
      <w:r>
        <w:rPr>
          <w:b/>
          <w:bCs/>
        </w:rPr>
        <w:t xml:space="preserve">Layer 3: Contextual Inputs</w:t>
      </w:r>
    </w:p>
    <w:p>
      <w:pPr>
        <w:spacing w:after="160" w:line="276"/>
      </w:pPr>
      <w:r>
        <w:rPr>
          <w:rFonts w:ascii="Calibri" w:cs="Calibri" w:eastAsia="Calibri" w:hAnsi="Calibri"/>
          <w:sz w:val="22"/>
          <w:szCs w:val="22"/>
        </w:rPr>
        <w:t xml:space="preserve">When and where it is happening. Timing and readiness, current stress load, environmental factors, sentiment trajectory over time, and signal decay curves. The same two people can be compatible at one point in their lives and incompatible at another.</w:t>
      </w:r>
    </w:p>
    <w:p>
      <w:pPr>
        <w:pStyle w:val="Heading3"/>
        <w:spacing w:after="200" w:before="360"/>
      </w:pPr>
      <w:r>
        <w:rPr>
          <w:b/>
          <w:bCs/>
        </w:rPr>
        <w:t xml:space="preserve">Layer 4: Meta Inputs</w:t>
      </w:r>
    </w:p>
    <w:p>
      <w:pPr>
        <w:spacing w:after="160" w:line="276"/>
      </w:pPr>
      <w:r>
        <w:rPr>
          <w:rFonts w:ascii="Calibri" w:cs="Calibri" w:eastAsia="Calibri" w:hAnsi="Calibri"/>
          <w:sz w:val="22"/>
          <w:szCs w:val="22"/>
        </w:rPr>
        <w:t xml:space="preserve">What people cannot see in themselves. Self-deception gaps (the difference between who someone says they are and how they actually behave), projection patterns, unconscious complementarity, parent-child reenactment patterns, and complementary wounds. This is the layer that determines long-term sustainability and is completely invisible to self-reported matching systems.</w:t>
      </w:r>
    </w:p>
    <w:p>
      <w:r>
        <w:br w:type="page"/>
      </w:r>
    </w:p>
    <w:p>
      <w:pPr>
        <w:pStyle w:val="Heading1"/>
        <w:spacing w:after="200" w:before="360"/>
      </w:pPr>
      <w:r>
        <w:rPr>
          <w:b/>
          <w:bCs/>
        </w:rPr>
        <w:t xml:space="preserve">4. How the Agent Works</w:t>
      </w:r>
    </w:p>
    <w:p>
      <w:pPr>
        <w:spacing w:after="160" w:line="276"/>
      </w:pPr>
      <w:r>
        <w:rPr>
          <w:rFonts w:ascii="Calibri" w:cs="Calibri" w:eastAsia="Calibri" w:hAnsi="Calibri"/>
          <w:sz w:val="22"/>
          <w:szCs w:val="22"/>
        </w:rPr>
        <w:t xml:space="preserve">HALO is not a dating app with better algorithms. It is an AI agent that works on your behalf. The user experience is fundamentally different:</w:t>
      </w:r>
    </w:p>
    <w:p>
      <w:pPr>
        <w:spacing w:after="160" w:line="276"/>
      </w:pPr>
      <w:r>
        <w:rPr>
          <w:rFonts w:ascii="Calibri" w:cs="Calibri" w:eastAsia="Calibri" w:hAnsi="Calibri"/>
          <w:b/>
          <w:bCs/>
          <w:sz w:val="22"/>
          <w:szCs w:val="22"/>
        </w:rPr>
        <w:t xml:space="preserve">Onboarding is the product. </w:t>
      </w:r>
      <w:r>
        <w:rPr>
          <w:rFonts w:ascii="Calibri" w:cs="Calibri" w:eastAsia="Calibri" w:hAnsi="Calibri"/>
          <w:sz w:val="22"/>
          <w:szCs w:val="22"/>
        </w:rPr>
        <w:t xml:space="preserve">The profiling process itself is the hook. Being understood at a depth no app has ever offered — having your attachment style mapped, your conflict patterns identified, your unconscious relational tendencies surfaced — is intrinsically valuable. The profile proves the system’s depth before a single match is presented.</w:t>
      </w:r>
    </w:p>
    <w:p>
      <w:pPr>
        <w:spacing w:after="160" w:line="276"/>
      </w:pPr>
      <w:r>
        <w:rPr>
          <w:rFonts w:ascii="Calibri" w:cs="Calibri" w:eastAsia="Calibri" w:hAnsi="Calibri"/>
          <w:b/>
          <w:bCs/>
          <w:sz w:val="22"/>
          <w:szCs w:val="22"/>
        </w:rPr>
        <w:t xml:space="preserve">The agent searches, not you. </w:t>
      </w:r>
      <w:r>
        <w:rPr>
          <w:rFonts w:ascii="Calibri" w:cs="Calibri" w:eastAsia="Calibri" w:hAnsi="Calibri"/>
          <w:sz w:val="22"/>
          <w:szCs w:val="22"/>
        </w:rPr>
        <w:t xml:space="preserve">There is no swiping, no browsing, no infinite scroll. The agent evaluates potential matches against your relational profile and presents specific people with a specific reason: why this person, what aligns, what to watch for. Not "47 new likes." Three matches this month, each with full reasoning.</w:t>
      </w:r>
    </w:p>
    <w:p>
      <w:pPr>
        <w:spacing w:after="160" w:line="276"/>
      </w:pPr>
      <w:r>
        <w:rPr>
          <w:rFonts w:ascii="Calibri" w:cs="Calibri" w:eastAsia="Calibri" w:hAnsi="Calibri"/>
          <w:b/>
          <w:bCs/>
          <w:sz w:val="22"/>
          <w:szCs w:val="22"/>
        </w:rPr>
        <w:t xml:space="preserve">Matches are presented in context. </w:t>
      </w:r>
      <w:r>
        <w:rPr>
          <w:rFonts w:ascii="Calibri" w:cs="Calibri" w:eastAsia="Calibri" w:hAnsi="Calibri"/>
          <w:sz w:val="22"/>
          <w:szCs w:val="22"/>
        </w:rPr>
        <w:t xml:space="preserve">Each match comes with an explanation — not a photo and a bio, but a relational analysis. Where your attachment styles complement each other, where conflict patterns align, what the risk factors are, and what the first three months might look like.</w:t>
      </w:r>
    </w:p>
    <w:p>
      <w:pPr>
        <w:spacing w:after="160" w:line="276"/>
      </w:pPr>
      <w:r>
        <w:rPr>
          <w:rFonts w:ascii="Calibri" w:cs="Calibri" w:eastAsia="Calibri" w:hAnsi="Calibri"/>
          <w:b/>
          <w:bCs/>
          <w:sz w:val="22"/>
          <w:szCs w:val="22"/>
        </w:rPr>
        <w:t xml:space="preserve">The engagement loop is self-knowledge. </w:t>
      </w:r>
      <w:r>
        <w:rPr>
          <w:rFonts w:ascii="Calibri" w:cs="Calibri" w:eastAsia="Calibri" w:hAnsi="Calibri"/>
          <w:sz w:val="22"/>
          <w:szCs w:val="22"/>
        </w:rPr>
        <w:t xml:space="preserve">Instead of notifications about likes and messages, the loop is: "Here’s what we’ve learned about you this week. Here’s how your profile is evolving. Here’s a pattern we noticed." Retention through depth, not dopamine.</w:t>
      </w:r>
    </w:p>
    <w:p>
      <w:r>
        <w:br w:type="page"/>
      </w:r>
    </w:p>
    <w:p>
      <w:pPr>
        <w:pStyle w:val="Heading1"/>
        <w:spacing w:after="200" w:before="360"/>
      </w:pPr>
      <w:r>
        <w:rPr>
          <w:b/>
          <w:bCs/>
        </w:rPr>
        <w:t xml:space="preserve">5. How We Measure Success</w:t>
      </w:r>
    </w:p>
    <w:p>
      <w:pPr>
        <w:spacing w:after="160" w:line="276"/>
      </w:pPr>
      <w:r>
        <w:rPr>
          <w:rFonts w:ascii="Calibri" w:cs="Calibri" w:eastAsia="Calibri" w:hAnsi="Calibri"/>
          <w:sz w:val="22"/>
          <w:szCs w:val="22"/>
        </w:rPr>
        <w:t xml:space="preserve">LinkedIn’s genius metric was "500+ connections." It proved your network was real, growing, and valuable. Every dating app has tried to replicate this with additive metrics: more matches, more likes, more messages. But additive metrics measure engagement, not outcomes.</w:t>
      </w:r>
    </w:p>
    <w:p>
      <w:pPr>
        <w:spacing w:after="160" w:line="276"/>
      </w:pPr>
      <w:r>
        <w:rPr>
          <w:rFonts w:ascii="Calibri" w:cs="Calibri" w:eastAsia="Calibri" w:hAnsi="Calibri"/>
          <w:sz w:val="22"/>
          <w:szCs w:val="22"/>
        </w:rPr>
        <w:t xml:space="preserve">HALO’s equivalent is Profile Depth — a convergent score (0–100%) that measures how well the system knows you. It does not go up because you swiped more. It goes up because the system understands your relational architecture more precisely. Deeper profile = higher match quality = better outcomes. The metric aligns the user’s success with the product’s success.</w:t>
      </w:r>
    </w:p>
    <w:p>
      <w:pPr>
        <w:pStyle w:val="Heading3"/>
        <w:spacing w:after="200" w:before="360"/>
      </w:pPr>
      <w:r>
        <w:rPr>
          <w:b/>
          <w:bCs/>
        </w:rPr>
        <w:t xml:space="preserve">The 3-Week Progression</w:t>
      </w:r>
    </w:p>
    <w:p>
      <w:pPr>
        <w:spacing w:after="160" w:line="276"/>
      </w:pPr>
      <w:r>
        <w:rPr>
          <w:rFonts w:ascii="Calibri" w:cs="Calibri" w:eastAsia="Calibri" w:hAnsi="Calibri"/>
          <w:b/>
          <w:bCs/>
          <w:sz w:val="22"/>
          <w:szCs w:val="22"/>
        </w:rPr>
        <w:t xml:space="preserve">Week 1 — Foundation (~30% depth): </w:t>
      </w:r>
      <w:r>
        <w:rPr>
          <w:rFonts w:ascii="Calibri" w:cs="Calibri" w:eastAsia="Calibri" w:hAnsi="Calibri"/>
          <w:sz w:val="22"/>
          <w:szCs w:val="22"/>
        </w:rPr>
        <w:t xml:space="preserve">Attachment style mapped. Conflict patterns identified. Initial compatibility parameters set. The user already feels more understood than any app has ever made them feel.</w:t>
      </w:r>
    </w:p>
    <w:p>
      <w:pPr>
        <w:spacing w:after="160" w:line="276"/>
      </w:pPr>
      <w:r>
        <w:rPr>
          <w:rFonts w:ascii="Calibri" w:cs="Calibri" w:eastAsia="Calibri" w:hAnsi="Calibri"/>
          <w:b/>
          <w:bCs/>
          <w:sz w:val="22"/>
          <w:szCs w:val="22"/>
        </w:rPr>
        <w:t xml:space="preserve">Week 2 — Refinement (~55% depth): </w:t>
      </w:r>
      <w:r>
        <w:rPr>
          <w:rFonts w:ascii="Calibri" w:cs="Calibri" w:eastAsia="Calibri" w:hAnsi="Calibri"/>
          <w:sz w:val="22"/>
          <w:szCs w:val="22"/>
        </w:rPr>
        <w:t xml:space="preserve">Behavioral patterns refined through interaction data. First high-confidence match presented with full reasoning. The user sees the system working.</w:t>
      </w:r>
    </w:p>
    <w:p>
      <w:pPr>
        <w:spacing w:after="160" w:line="276"/>
      </w:pPr>
      <w:r>
        <w:rPr>
          <w:rFonts w:ascii="Calibri" w:cs="Calibri" w:eastAsia="Calibri" w:hAnsi="Calibri"/>
          <w:b/>
          <w:bCs/>
          <w:sz w:val="22"/>
          <w:szCs w:val="22"/>
        </w:rPr>
        <w:t xml:space="preserve">Week 3 — Precision (~75%+ depth): </w:t>
      </w:r>
      <w:r>
        <w:rPr>
          <w:rFonts w:ascii="Calibri" w:cs="Calibri" w:eastAsia="Calibri" w:hAnsi="Calibri"/>
          <w:sz w:val="22"/>
          <w:szCs w:val="22"/>
        </w:rPr>
        <w:t xml:space="preserve">Conflict compatibility layer activated. Matching on dimensions most people don’t know they have. The user receives matches that feel uncanny in their accuracy.</w:t>
      </w:r>
    </w:p>
    <w:p>
      <w:r>
        <w:br w:type="page"/>
      </w:r>
    </w:p>
    <w:p>
      <w:pPr>
        <w:pStyle w:val="Heading1"/>
        <w:spacing w:after="200" w:before="360"/>
      </w:pPr>
      <w:r>
        <w:rPr>
          <w:b/>
          <w:bCs/>
        </w:rPr>
        <w:t xml:space="preserve">6. Retrospective Validation Demo</w:t>
      </w:r>
    </w:p>
    <w:p>
      <w:pPr>
        <w:spacing w:after="160" w:line="276"/>
      </w:pPr>
      <w:r>
        <w:rPr>
          <w:rFonts w:ascii="Calibri" w:cs="Calibri" w:eastAsia="Calibri" w:hAnsi="Calibri"/>
          <w:sz w:val="22"/>
          <w:szCs w:val="22"/>
        </w:rPr>
        <w:t xml:space="preserve">To prove the profiling engine works, we ran a retrospective validation on real relationship data. This is not a simulation. This is not hypothetical. This is what the engine actually produced on actual human relationships.</w:t>
      </w:r>
    </w:p>
    <w:p>
      <w:pPr>
        <w:pStyle w:val="Heading2"/>
        <w:spacing w:after="200" w:before="360"/>
      </w:pPr>
      <w:r>
        <w:rPr>
          <w:b/>
          <w:bCs/>
        </w:rPr>
        <w:t xml:space="preserve">Data Source</w:t>
      </w:r>
    </w:p>
    <w:p>
      <w:pPr>
        <w:spacing w:after="160" w:line="276"/>
      </w:pPr>
      <w:r>
        <w:rPr>
          <w:rFonts w:ascii="Calibri" w:cs="Calibri" w:eastAsia="Calibri" w:hAnsi="Calibri"/>
          <w:sz w:val="22"/>
          <w:szCs w:val="22"/>
        </w:rPr>
        <w:t xml:space="preserve">204,467 real iMessages across 5 relationships spanning 7+ years (2018–2026). Every message timestamped and directional. No content analysis, no NLP, no self-reported data — just behavioral signals: message frequency, timing, keyword density, response patterns.</w:t>
      </w:r>
    </w:p>
    <w:p>
      <w:pPr>
        <w:pStyle w:val="Heading2"/>
        <w:spacing w:after="200" w:before="360"/>
      </w:pPr>
      <w:r>
        <w:rPr>
          <w:b/>
          <w:bCs/>
        </w:rPr>
        <w:t xml:space="preserve">Method</w:t>
      </w:r>
    </w:p>
    <w:p>
      <w:pPr>
        <w:spacing w:after="160" w:line="276"/>
      </w:pPr>
      <w:r>
        <w:rPr>
          <w:rFonts w:ascii="Calibri" w:cs="Calibri" w:eastAsia="Calibri" w:hAnsi="Calibri"/>
          <w:sz w:val="22"/>
          <w:szCs w:val="22"/>
        </w:rPr>
        <w:t xml:space="preserve">For each relationship, we split the message history at the 60% mark by date. The engine only sees the first 60% of messages (the training period). From that data alone, it extracts behavioral signals and generates specific predictions about what will happen in the remaining 40% (the validation period). We then compare every prediction against what actually happened.</w:t>
      </w:r>
    </w:p>
    <w:p>
      <w:pPr>
        <w:pStyle w:val="Heading2"/>
        <w:spacing w:after="200" w:before="360"/>
      </w:pPr>
      <w:r>
        <w:rPr>
          <w:b/>
          <w:bCs/>
        </w:rPr>
        <w:t xml:space="preserve">What the Engine Measures</w:t>
      </w:r>
    </w:p>
    <w:p>
      <w:pPr>
        <w:spacing w:after="160" w:line="276"/>
      </w:pPr>
      <w:r>
        <w:rPr>
          <w:rFonts w:ascii="Calibri" w:cs="Calibri" w:eastAsia="Calibri" w:hAnsi="Calibri"/>
          <w:b/>
          <w:bCs/>
          <w:sz w:val="22"/>
          <w:szCs w:val="22"/>
        </w:rPr>
        <w:t xml:space="preserve">Trajectory: </w:t>
      </w:r>
      <w:r>
        <w:rPr>
          <w:rFonts w:ascii="Calibri" w:cs="Calibri" w:eastAsia="Calibri" w:hAnsi="Calibri"/>
          <w:sz w:val="22"/>
          <w:szCs w:val="22"/>
        </w:rPr>
        <w:t xml:space="preserve">Linear regression on weekly message volume. Is the relationship growing (intensifying), shrinking (decaying), or holding steady (stable)?</w:t>
      </w:r>
    </w:p>
    <w:p>
      <w:pPr>
        <w:spacing w:after="160" w:line="276"/>
      </w:pPr>
      <w:r>
        <w:rPr>
          <w:rFonts w:ascii="Calibri" w:cs="Calibri" w:eastAsia="Calibri" w:hAnsi="Calibri"/>
          <w:b/>
          <w:bCs/>
          <w:sz w:val="22"/>
          <w:szCs w:val="22"/>
        </w:rPr>
        <w:t xml:space="preserve">Engagement Volatility: </w:t>
      </w:r>
      <w:r>
        <w:rPr>
          <w:rFonts w:ascii="Calibri" w:cs="Calibri" w:eastAsia="Calibri" w:hAnsi="Calibri"/>
          <w:sz w:val="22"/>
          <w:szCs w:val="22"/>
        </w:rPr>
        <w:t xml:space="preserve">Coefficient of variation in weekly message counts. Stable relationships have consistent communication rhythms. Volatile ones oscillate between intensity and withdrawal.</w:t>
      </w:r>
    </w:p>
    <w:p>
      <w:pPr>
        <w:spacing w:after="160" w:line="276"/>
      </w:pPr>
      <w:r>
        <w:rPr>
          <w:rFonts w:ascii="Calibri" w:cs="Calibri" w:eastAsia="Calibri" w:hAnsi="Calibri"/>
          <w:b/>
          <w:bCs/>
          <w:sz w:val="22"/>
          <w:szCs w:val="22"/>
        </w:rPr>
        <w:t xml:space="preserve">Conflict Level: </w:t>
      </w:r>
      <w:r>
        <w:rPr>
          <w:rFonts w:ascii="Calibri" w:cs="Calibri" w:eastAsia="Calibri" w:hAnsi="Calibri"/>
          <w:sz w:val="22"/>
          <w:szCs w:val="22"/>
        </w:rPr>
        <w:t xml:space="preserve">Density of conflict-signaling language (hostile keywords) relative to total messages, tracked over time. Is conflict escalating, de-escalating, or stable?</w:t>
      </w:r>
    </w:p>
    <w:p>
      <w:pPr>
        <w:spacing w:after="160" w:line="276"/>
      </w:pPr>
      <w:r>
        <w:rPr>
          <w:rFonts w:ascii="Calibri" w:cs="Calibri" w:eastAsia="Calibri" w:hAnsi="Calibri"/>
          <w:b/>
          <w:bCs/>
          <w:sz w:val="22"/>
          <w:szCs w:val="22"/>
        </w:rPr>
        <w:t xml:space="preserve">Disruption Risk: </w:t>
      </w:r>
      <w:r>
        <w:rPr>
          <w:rFonts w:ascii="Calibri" w:cs="Calibri" w:eastAsia="Calibri" w:hAnsi="Calibri"/>
          <w:sz w:val="22"/>
          <w:szCs w:val="22"/>
        </w:rPr>
        <w:t xml:space="preserve">Probability (0–100%) that the relationship will experience a significant break — defined as a &gt;70% drop in weekly messages sustained for 3+ consecutive weeks. Calculated from a weighted combination of trajectory decay, volatility, conflict escalation, and attachment anxiety.</w:t>
      </w:r>
    </w:p>
    <w:p>
      <w:pPr>
        <w:spacing w:after="160" w:line="276"/>
      </w:pPr>
      <w:r>
        <w:rPr>
          <w:rFonts w:ascii="Calibri" w:cs="Calibri" w:eastAsia="Calibri" w:hAnsi="Calibri"/>
          <w:b/>
          <w:bCs/>
          <w:sz w:val="22"/>
          <w:szCs w:val="22"/>
        </w:rPr>
        <w:t xml:space="preserve">Attachment Behavior: </w:t>
      </w:r>
      <w:r>
        <w:rPr>
          <w:rFonts w:ascii="Calibri" w:cs="Calibri" w:eastAsia="Calibri" w:hAnsi="Calibri"/>
          <w:sz w:val="22"/>
          <w:szCs w:val="22"/>
        </w:rPr>
        <w:t xml:space="preserve">Tracking anxiety-related language patterns ("where are you," "please respond," "don’t leave") to predict whether the relationship trends toward secure deepening, anxious escalation, avoidant withdrawal, or push-pull cycling.</w:t>
      </w:r>
    </w:p>
    <w:p>
      <w:pPr>
        <w:pStyle w:val="Heading2"/>
        <w:spacing w:after="200" w:before="360"/>
      </w:pPr>
      <w:r>
        <w:rPr>
          <w:b/>
          <w:bCs/>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DDDDD" w:sz="1"/>
              <w:left w:val="single" w:color="DDDDDD" w:sz="1"/>
              <w:bottom w:val="single" w:color="DDDDDD" w:sz="1"/>
              <w:right w:val="single" w:color="DDDDDD" w:sz="1"/>
            </w:tcBorders>
            <w:shd w:fill="1A0A14" w:val="clear"/>
            <w:tcMar>
              <w:top w:type="dxa" w:w="80"/>
              <w:left w:type="dxa" w:w="120"/>
              <w:bottom w:type="dxa" w:w="80"/>
              <w:right w:type="dxa" w:w="120"/>
            </w:tcMar>
          </w:tcPr>
          <w:p>
            <w:pPr>
              <w:jc w:val="center"/>
            </w:pPr>
            <w:r>
              <w:rPr>
                <w:rFonts w:ascii="Georgia" w:cs="Georgia" w:eastAsia="Georgia" w:hAnsi="Georgia"/>
                <w:b/>
                <w:bCs/>
                <w:color w:val="FFFFFF"/>
                <w:sz w:val="28"/>
                <w:szCs w:val="28"/>
              </w:rPr>
              <w:t xml:space="preserve">Overall Prediction Accuracy: 69%</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Trajectory</w:t>
            </w:r>
          </w:p>
        </w:tc>
        <w:tc>
          <w:tcPr>
            <w:tcW w:type="dxa" w:w="4680"/>
            <w:tcBorders>
              <w:top w:val="single" w:color="DDDDDD" w:sz="1"/>
              <w:left w:val="single" w:color="DDDDDD" w:sz="1"/>
              <w:bottom w:val="single" w:color="DDDDDD" w:sz="1"/>
              <w:right w:val="single" w:color="DDDDDD" w:sz="1"/>
            </w:tcBorders>
            <w:shd w:fill="FFF8E1" w:val="clear"/>
            <w:tcMar>
              <w:top w:type="dxa" w:w="60"/>
              <w:left w:type="dxa" w:w="120"/>
              <w:bottom w:type="dxa" w:w="60"/>
              <w:right w:type="dxa" w:w="120"/>
            </w:tcMar>
          </w:tcPr>
          <w:p>
            <w:pPr>
              <w:jc w:val="center"/>
            </w:pPr>
            <w:r>
              <w:rPr>
                <w:rFonts w:ascii="Georgia" w:cs="Georgia" w:eastAsia="Georgia" w:hAnsi="Georgia"/>
                <w:b/>
                <w:bCs/>
                <w:color w:val="D4A843"/>
                <w:sz w:val="22"/>
                <w:szCs w:val="22"/>
              </w:rPr>
              <w:t xml:space="preserve">70%</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Engagement Volatility</w:t>
            </w:r>
          </w:p>
        </w:tc>
        <w:tc>
          <w:tcPr>
            <w:tcW w:type="dxa" w:w="4680"/>
            <w:tcBorders>
              <w:top w:val="single" w:color="DDDDDD" w:sz="1"/>
              <w:left w:val="single" w:color="DDDDDD" w:sz="1"/>
              <w:bottom w:val="single" w:color="DDDDDD" w:sz="1"/>
              <w:right w:val="single" w:color="DDDDDD" w:sz="1"/>
            </w:tcBorders>
            <w:shd w:fill="E8F5E9" w:val="clear"/>
            <w:tcMar>
              <w:top w:type="dxa" w:w="60"/>
              <w:left w:type="dxa" w:w="120"/>
              <w:bottom w:type="dxa" w:w="60"/>
              <w:right w:type="dxa" w:w="120"/>
            </w:tcMar>
          </w:tcPr>
          <w:p>
            <w:pPr>
              <w:jc w:val="center"/>
            </w:pPr>
            <w:r>
              <w:rPr>
                <w:rFonts w:ascii="Georgia" w:cs="Georgia" w:eastAsia="Georgia" w:hAnsi="Georgia"/>
                <w:b/>
                <w:bCs/>
                <w:color w:val="2D7A3A"/>
                <w:sz w:val="22"/>
                <w:szCs w:val="22"/>
              </w:rPr>
              <w:t xml:space="preserve">100%</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Disruption Detection</w:t>
            </w:r>
          </w:p>
        </w:tc>
        <w:tc>
          <w:tcPr>
            <w:tcW w:type="dxa" w:w="4680"/>
            <w:tcBorders>
              <w:top w:val="single" w:color="DDDDDD" w:sz="1"/>
              <w:left w:val="single" w:color="DDDDDD" w:sz="1"/>
              <w:bottom w:val="single" w:color="DDDDDD" w:sz="1"/>
              <w:right w:val="single" w:color="DDDDDD" w:sz="1"/>
            </w:tcBorders>
            <w:shd w:fill="FFF8E1" w:val="clear"/>
            <w:tcMar>
              <w:top w:type="dxa" w:w="60"/>
              <w:left w:type="dxa" w:w="120"/>
              <w:bottom w:type="dxa" w:w="60"/>
              <w:right w:type="dxa" w:w="120"/>
            </w:tcMar>
          </w:tcPr>
          <w:p>
            <w:pPr>
              <w:jc w:val="center"/>
            </w:pPr>
            <w:r>
              <w:rPr>
                <w:rFonts w:ascii="Georgia" w:cs="Georgia" w:eastAsia="Georgia" w:hAnsi="Georgia"/>
                <w:b/>
                <w:bCs/>
                <w:color w:val="D4A843"/>
                <w:sz w:val="22"/>
                <w:szCs w:val="22"/>
              </w:rPr>
              <w:t xml:space="preserve">66%</w:t>
            </w:r>
          </w:p>
        </w:tc>
      </w:tr>
      <w:tr>
        <w:tc>
          <w:tcPr>
            <w:tcW w:type="dxa" w:w="468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alibri" w:cs="Calibri" w:eastAsia="Calibri" w:hAnsi="Calibri"/>
                <w:b/>
                <w:bCs/>
                <w:sz w:val="22"/>
                <w:szCs w:val="22"/>
              </w:rPr>
              <w:t xml:space="preserve">Conflict Direction</w:t>
            </w:r>
          </w:p>
        </w:tc>
        <w:tc>
          <w:tcPr>
            <w:tcW w:type="dxa" w:w="4680"/>
            <w:tcBorders>
              <w:top w:val="single" w:color="DDDDDD" w:sz="1"/>
              <w:left w:val="single" w:color="DDDDDD" w:sz="1"/>
              <w:bottom w:val="single" w:color="DDDDDD" w:sz="1"/>
              <w:right w:val="single" w:color="DDDDDD" w:sz="1"/>
            </w:tcBorders>
            <w:shd w:fill="FFF5F5" w:val="clear"/>
            <w:tcMar>
              <w:top w:type="dxa" w:w="60"/>
              <w:left w:type="dxa" w:w="120"/>
              <w:bottom w:type="dxa" w:w="60"/>
              <w:right w:type="dxa" w:w="120"/>
            </w:tcMar>
          </w:tcPr>
          <w:p>
            <w:pPr>
              <w:jc w:val="center"/>
            </w:pPr>
            <w:r>
              <w:rPr>
                <w:rFonts w:ascii="Georgia" w:cs="Georgia" w:eastAsia="Georgia" w:hAnsi="Georgia"/>
                <w:b/>
                <w:bCs/>
                <w:color w:val="C4574A"/>
                <w:sz w:val="22"/>
                <w:szCs w:val="22"/>
              </w:rPr>
              <w:t xml:space="preserve">40%</w:t>
            </w:r>
          </w:p>
        </w:tc>
      </w:tr>
    </w:tbl>
    <w:p>
      <w:pPr>
        <w:spacing w:after="80"/>
      </w:pPr>
    </w:p>
    <w:p>
      <w:pPr>
        <w:spacing w:after="160" w:line="276"/>
      </w:pPr>
      <w:r>
        <w:rPr>
          <w:rFonts w:ascii="Calibri" w:cs="Calibri" w:eastAsia="Calibri" w:hAnsi="Calibri"/>
          <w:sz w:val="22"/>
          <w:szCs w:val="22"/>
        </w:rPr>
        <w:t xml:space="preserve">Engagement volatility was identified with 100% accuracy across all five relationships. Trajectory was predicted correctly 70% of the time. Disruption events were anticipated in 4 of 5 cases. Conflict direction was the weakest dimension at 40% — expected, because keyword-based conflict detection cannot distinguish hostile profanity from affectionate profanity without semantic context.</w:t>
      </w:r>
    </w:p>
    <w:p>
      <w:pPr>
        <w:pStyle w:val="Heading2"/>
        <w:spacing w:after="200" w:before="360"/>
      </w:pPr>
      <w:r>
        <w:rPr>
          <w:b/>
          <w:bCs/>
        </w:rPr>
        <w:t xml:space="preserve">Per-Relationship Breakdown</w:t>
      </w:r>
    </w:p>
    <w:p>
      <w:pPr>
        <w:spacing w:after="100" w:before="300"/>
      </w:pPr>
      <w:r>
        <w:rPr>
          <w:rFonts w:ascii="Georgia" w:cs="Georgia" w:eastAsia="Georgia" w:hAnsi="Georgia"/>
          <w:b/>
          <w:bCs/>
          <w:color w:val="6D2E46"/>
          <w:sz w:val="26"/>
          <w:szCs w:val="26"/>
        </w:rPr>
        <w:t xml:space="preserve">Contact_1</w:t>
      </w:r>
      <w:r>
        <w:rPr>
          <w:rFonts w:ascii="Calibri" w:cs="Calibri" w:eastAsia="Calibri" w:hAnsi="Calibri"/>
          <w:color w:val="8C7A82"/>
          <w:sz w:val="20"/>
          <w:szCs w:val="20"/>
        </w:rPr>
        <w:t xml:space="preserve">  |  8,656 messages  |  90 weeks  |  Accuracy: 62.5%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decaying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(41%)</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(44%)</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90%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(7 weeks)</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bl>
    <w:p>
      <w:pPr>
        <w:spacing w:after="160" w:line="276"/>
      </w:pPr>
      <w:r>
        <w:rPr>
          <w:rFonts w:ascii="Calibri" w:cs="Calibri" w:eastAsia="Calibri" w:hAnsi="Calibri"/>
          <w:i/>
          <w:iCs/>
          <w:color w:val="8C7A82"/>
          <w:sz w:val="22"/>
          <w:szCs w:val="22"/>
        </w:rPr>
        <w:t xml:space="preserve">Engine narrative: Based on training patterns, this relationship shows a decaying message volume trajectory. Conflict indicators are escalating, with attachment behavior trending toward anxious escalation. The validation period will likely show decreasing engagement with 90%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Contact_2</w:t>
      </w:r>
      <w:r>
        <w:rPr>
          <w:rFonts w:ascii="Calibri" w:cs="Calibri" w:eastAsia="Calibri" w:hAnsi="Calibri"/>
          <w:color w:val="8C7A82"/>
          <w:sz w:val="20"/>
          <w:szCs w:val="20"/>
        </w:rPr>
        <w:t xml:space="preserve">  |  5,570 messages  |  166 weeks  |  Accuracy: 73.75%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(54%)</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(15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escalated,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Contact_3</w:t>
      </w:r>
      <w:r>
        <w:rPr>
          <w:rFonts w:ascii="Calibri" w:cs="Calibri" w:eastAsia="Calibri" w:hAnsi="Calibri"/>
          <w:color w:val="8C7A82"/>
          <w:sz w:val="20"/>
          <w:szCs w:val="20"/>
        </w:rPr>
        <w:t xml:space="preserve">  |  5,966 messages  |  317 weeks  |  Accuracy: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(46%)</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25%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(3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de-escalating, with attachment behavior trending toward secure deepening. The validation period will likely show increasing engagement with 25%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Contact_4</w:t>
      </w:r>
      <w:r>
        <w:rPr>
          <w:rFonts w:ascii="Calibri" w:cs="Calibri" w:eastAsia="Calibri" w:hAnsi="Calibri"/>
          <w:color w:val="8C7A82"/>
          <w:sz w:val="20"/>
          <w:szCs w:val="20"/>
        </w:rPr>
        <w:t xml:space="preserve">  |  4,028 messages  |  111 weeks  |  Accuracy: 73.75%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(3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remained stable overall. Conflict indicators improved, and the relationship experienced a significant disruption with volatile engagement patterns.</w:t>
      </w:r>
    </w:p>
    <w:p>
      <w:pPr>
        <w:spacing w:after="100" w:before="300"/>
      </w:pPr>
      <w:r>
        <w:rPr>
          <w:rFonts w:ascii="Georgia" w:cs="Georgia" w:eastAsia="Georgia" w:hAnsi="Georgia"/>
          <w:b/>
          <w:bCs/>
          <w:color w:val="6D2E46"/>
          <w:sz w:val="26"/>
          <w:szCs w:val="26"/>
        </w:rPr>
        <w:t xml:space="preserve">Contact_5</w:t>
      </w:r>
      <w:r>
        <w:rPr>
          <w:rFonts w:ascii="Calibri" w:cs="Calibri" w:eastAsia="Calibri" w:hAnsi="Calibri"/>
          <w:color w:val="8C7A82"/>
          <w:sz w:val="20"/>
          <w:szCs w:val="20"/>
        </w:rPr>
        <w:t xml:space="preserve">  |  3,805 messages  |  101 weeks  |  Accuracy: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Dimension</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Predicted</w:t>
            </w:r>
          </w:p>
        </w:tc>
        <w:tc>
          <w:tcPr>
            <w:tcW w:type="dxa" w:w="280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Actual</w:t>
            </w:r>
          </w:p>
        </w:tc>
        <w:tc>
          <w:tcPr>
            <w:tcW w:type="dxa" w:w="1960"/>
            <w:tcBorders>
              <w:top w:val="single" w:color="DDDDDD" w:sz="1"/>
              <w:left w:val="single" w:color="DDDDDD" w:sz="1"/>
              <w:bottom w:val="single" w:color="DDDDDD" w:sz="1"/>
              <w:right w:val="single" w:color="DDDDDD" w:sz="1"/>
            </w:tcBorders>
            <w:shd w:fill="1A0A14"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Trajectory</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(25%)</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decaying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Conflict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stable (40%)</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de-escalating</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Engagement</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 (52%)</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volatile</w:t>
            </w:r>
          </w:p>
        </w:tc>
        <w:tc>
          <w:tcPr>
            <w:tcW w:type="dxa" w:w="1960"/>
            <w:tcBorders>
              <w:top w:val="single" w:color="DDDDDD" w:sz="1"/>
              <w:left w:val="single" w:color="DDDDDD" w:sz="1"/>
              <w:bottom w:val="single" w:color="DDDDDD" w:sz="1"/>
              <w:right w:val="single" w:color="DDDDDD" w:sz="1"/>
            </w:tcBorders>
            <w:shd w:fill="E8F5E9" w:val="clear"/>
            <w:tcMar>
              <w:top w:type="dxa" w:w="60"/>
              <w:left w:type="dxa" w:w="100"/>
              <w:bottom w:type="dxa" w:w="60"/>
              <w:right w:type="dxa" w:w="100"/>
            </w:tcMar>
          </w:tcPr>
          <w:p>
            <w:pPr>
              <w:jc w:val="center"/>
            </w:pPr>
            <w:r>
              <w:rPr>
                <w:rFonts w:ascii="Calibri" w:cs="Calibri" w:eastAsia="Calibri" w:hAnsi="Calibri"/>
                <w:b/>
                <w:bCs/>
                <w:color w:val="2D7A3A"/>
                <w:sz w:val="20"/>
                <w:szCs w:val="20"/>
              </w:rPr>
              <w:t xml:space="preserve">CORRECT</w:t>
            </w:r>
          </w:p>
        </w:tc>
      </w:tr>
      <w:tr>
        <w:tc>
          <w:tcPr>
            <w:tcW w:type="dxa" w:w="1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b/>
                <w:bCs/>
                <w:sz w:val="20"/>
                <w:szCs w:val="20"/>
              </w:rPr>
              <w:t xml:space="preserve">Disruption</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45% risk</w:t>
            </w:r>
          </w:p>
        </w:tc>
        <w:tc>
          <w:tcPr>
            <w:tcW w:type="dxa" w:w="28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Calibri" w:cs="Calibri" w:eastAsia="Calibri" w:hAnsi="Calibri"/>
                <w:sz w:val="20"/>
                <w:szCs w:val="20"/>
              </w:rPr>
              <w:t xml:space="preserve">Yes (4 weeks)</w:t>
            </w:r>
          </w:p>
        </w:tc>
        <w:tc>
          <w:tcPr>
            <w:tcW w:type="dxa" w:w="1960"/>
            <w:tcBorders>
              <w:top w:val="single" w:color="DDDDDD" w:sz="1"/>
              <w:left w:val="single" w:color="DDDDDD" w:sz="1"/>
              <w:bottom w:val="single" w:color="DDDDDD" w:sz="1"/>
              <w:right w:val="single" w:color="DDDDDD" w:sz="1"/>
            </w:tcBorders>
            <w:shd w:fill="FFF5F5" w:val="clear"/>
            <w:tcMar>
              <w:top w:type="dxa" w:w="60"/>
              <w:left w:type="dxa" w:w="100"/>
              <w:bottom w:type="dxa" w:w="60"/>
              <w:right w:type="dxa" w:w="100"/>
            </w:tcMar>
          </w:tcPr>
          <w:p>
            <w:pPr>
              <w:jc w:val="center"/>
            </w:pPr>
            <w:r>
              <w:rPr>
                <w:rFonts w:ascii="Calibri" w:cs="Calibri" w:eastAsia="Calibri" w:hAnsi="Calibri"/>
                <w:b/>
                <w:bCs/>
                <w:color w:val="C4574A"/>
                <w:sz w:val="20"/>
                <w:szCs w:val="20"/>
              </w:rPr>
              <w:t xml:space="preserve">MISSED</w:t>
            </w:r>
          </w:p>
        </w:tc>
      </w:tr>
    </w:tbl>
    <w:p>
      <w:pPr>
        <w:spacing w:after="160" w:line="276"/>
      </w:pPr>
      <w:r>
        <w:rPr>
          <w:rFonts w:ascii="Calibri" w:cs="Calibri" w:eastAsia="Calibri" w:hAnsi="Calibri"/>
          <w:i/>
          <w:iCs/>
          <w:color w:val="8C7A82"/>
          <w:sz w:val="22"/>
          <w:szCs w:val="22"/>
        </w:rPr>
        <w:t xml:space="preserve">Engine narrative: Based on training patterns, this relationship shows a maintaining a relatively stable message volume trajectory. Conflict indicators are escalating, with attachment behavior trending toward secure deepening. The validation period will likely show increasing engagement with 45% risk of disruption.</w:t>
      </w:r>
    </w:p>
    <w:p>
      <w:pPr>
        <w:spacing w:after="160" w:line="276"/>
      </w:pPr>
      <w:r>
        <w:rPr>
          <w:rFonts w:ascii="Calibri" w:cs="Calibri" w:eastAsia="Calibri" w:hAnsi="Calibri"/>
          <w:i/>
          <w:iCs/>
          <w:color w:val="8C7A82"/>
          <w:sz w:val="22"/>
          <w:szCs w:val="22"/>
        </w:rPr>
        <w:t xml:space="preserve">What happened: The validation period showed message volume decreasing overall. Conflict indicators improved, and the relationship experienced a significant disruption with volatile engagement patterns.</w:t>
      </w:r>
    </w:p>
    <w:p>
      <w:r>
        <w:br w:type="page"/>
      </w:r>
    </w:p>
    <w:p>
      <w:pPr>
        <w:pStyle w:val="Heading1"/>
        <w:spacing w:after="200" w:before="360"/>
      </w:pPr>
      <w:r>
        <w:rPr>
          <w:b/>
          <w:bCs/>
        </w:rPr>
        <w:t xml:space="preserve">7. What This Proves</w:t>
      </w:r>
    </w:p>
    <w:p>
      <w:pPr>
        <w:spacing w:after="160" w:line="276"/>
      </w:pPr>
      <w:r>
        <w:rPr>
          <w:rFonts w:ascii="Calibri" w:cs="Calibri" w:eastAsia="Calibri" w:hAnsi="Calibri"/>
          <w:sz w:val="22"/>
          <w:szCs w:val="22"/>
        </w:rPr>
        <w:t xml:space="preserve">This demo used the dumbest possible version of the engine. No natural language processing. No sentiment analysis. No semantic understanding. No content analysis at all. Just timestamps, message counts, and keyword frequencies — the behavioral equivalent of measuring a building by counting how many times the lights turn on and off.</w:t>
      </w:r>
    </w:p>
    <w:p>
      <w:pPr>
        <w:spacing w:after="160" w:line="276"/>
      </w:pPr>
      <w:r>
        <w:rPr>
          <w:rFonts w:ascii="Calibri" w:cs="Calibri" w:eastAsia="Calibri" w:hAnsi="Calibri"/>
          <w:sz w:val="22"/>
          <w:szCs w:val="22"/>
        </w:rPr>
        <w:t xml:space="preserve">And it still worked. It predicted engagement patterns perfectly. It predicted trajectory 70% of the time. It caught disruption events before they happened. From nothing but shadows, it found the furniture.</w:t>
      </w:r>
    </w:p>
    <w:p>
      <w:pPr>
        <w:spacing w:after="160" w:line="276"/>
      </w:pPr>
      <w:r>
        <w:rPr>
          <w:rFonts w:ascii="Calibri" w:cs="Calibri" w:eastAsia="Calibri" w:hAnsi="Calibri"/>
          <w:sz w:val="22"/>
          <w:szCs w:val="22"/>
        </w:rPr>
        <w:t xml:space="preserve">Now consider what a production system would add: actual semantic analysis of message content, understanding whether "fuck" is hostile or affectionate, tracking repair attempts after conflict, measuring emotional bids and responses, analyzing conversation depth versus logistical surface, incorporating multi-source behavioral data beyond just messages. The 69% floor becomes a ceiling that keeps rising.</w:t>
      </w:r>
    </w:p>
    <w:p>
      <w:pPr>
        <w:pStyle w:val="Heading2"/>
        <w:spacing w:after="200" w:before="360"/>
      </w:pPr>
      <w:r>
        <w:rPr>
          <w:b/>
          <w:bCs/>
        </w:rPr>
        <w:t xml:space="preserve">8. The Ask</w:t>
      </w:r>
    </w:p>
    <w:p>
      <w:pPr>
        <w:spacing w:after="160" w:line="276"/>
      </w:pPr>
      <w:r>
        <w:rPr>
          <w:rFonts w:ascii="Calibri" w:cs="Calibri" w:eastAsia="Calibri" w:hAnsi="Calibri"/>
          <w:sz w:val="22"/>
          <w:szCs w:val="22"/>
        </w:rPr>
        <w:t xml:space="preserve">The validation roadmap has three stages, each proving one layer of the thesis:</w:t>
      </w:r>
    </w:p>
    <w:p>
      <w:pPr>
        <w:spacing w:after="160" w:line="276"/>
      </w:pPr>
      <w:r>
        <w:rPr>
          <w:rFonts w:ascii="Calibri" w:cs="Calibri" w:eastAsia="Calibri" w:hAnsi="Calibri"/>
          <w:b/>
          <w:bCs/>
          <w:sz w:val="22"/>
          <w:szCs w:val="22"/>
        </w:rPr>
        <w:t xml:space="preserve">Pre-Alpha — Prove the Profile Engine: </w:t>
      </w:r>
      <w:r>
        <w:rPr>
          <w:rFonts w:ascii="Calibri" w:cs="Calibri" w:eastAsia="Calibri" w:hAnsi="Calibri"/>
          <w:sz w:val="22"/>
          <w:szCs w:val="22"/>
        </w:rPr>
        <w:t xml:space="preserve">Recruit 50–100 volunteers with message archives. Build profiles from the first 60% of their data. Predict outcomes in the remaining 40%. Target: &gt;80% prediction accuracy across all dimensions. This can be done today, without writing a single line of app code.</w:t>
      </w:r>
    </w:p>
    <w:p>
      <w:pPr>
        <w:spacing w:after="160" w:line="276"/>
      </w:pPr>
      <w:r>
        <w:rPr>
          <w:rFonts w:ascii="Calibri" w:cs="Calibri" w:eastAsia="Calibri" w:hAnsi="Calibri"/>
          <w:b/>
          <w:bCs/>
          <w:sz w:val="22"/>
          <w:szCs w:val="22"/>
        </w:rPr>
        <w:t xml:space="preserve">Alpha — Prove the Matching Logic: </w:t>
      </w:r>
      <w:r>
        <w:rPr>
          <w:rFonts w:ascii="Calibri" w:cs="Calibri" w:eastAsia="Calibri" w:hAnsi="Calibri"/>
          <w:sz w:val="22"/>
          <w:szCs w:val="22"/>
        </w:rPr>
        <w:t xml:space="preserve">200 profiled users. The algorithm identifies high- and low-compatibility pairs. Structured introductions. Measure outcomes versus random/traditional matching. Target: &gt;2x connection rate versus baseline.</w:t>
      </w:r>
    </w:p>
    <w:p>
      <w:pPr>
        <w:spacing w:after="160" w:line="276"/>
      </w:pPr>
      <w:r>
        <w:rPr>
          <w:rFonts w:ascii="Calibri" w:cs="Calibri" w:eastAsia="Calibri" w:hAnsi="Calibri"/>
          <w:b/>
          <w:bCs/>
          <w:sz w:val="22"/>
          <w:szCs w:val="22"/>
        </w:rPr>
        <w:t xml:space="preserve">Beta — Prove the Product Works: </w:t>
      </w:r>
      <w:r>
        <w:rPr>
          <w:rFonts w:ascii="Calibri" w:cs="Calibri" w:eastAsia="Calibri" w:hAnsi="Calibri"/>
          <w:sz w:val="22"/>
          <w:szCs w:val="22"/>
        </w:rPr>
        <w:t xml:space="preserve">Live product with 1,000+ real users. Test profile-as-product engagement, retention without addiction, and time-to-meaningful-connection. Target: &lt;90 day average to meaningful connection.</w:t>
      </w:r>
    </w:p>
    <w:p>
      <w:pPr>
        <w:spacing w:after="80"/>
      </w:pPr>
    </w:p>
    <w:p>
      <w:pPr>
        <w:pBdr>
          <w:top w:val="single" w:color="D4A843" w:sz="2" w:space="8"/>
        </w:pBdr>
        <w:spacing w:before="400"/>
        <w:jc w:val="center"/>
      </w:pPr>
      <w:r>
        <w:t xml:space="preserve"/>
      </w:r>
    </w:p>
    <w:p>
      <w:pPr>
        <w:spacing w:after="200"/>
        <w:jc w:val="center"/>
      </w:pPr>
      <w:r>
        <w:rPr>
          <w:rFonts w:ascii="Georgia" w:cs="Georgia" w:eastAsia="Georgia" w:hAnsi="Georgia"/>
          <w:i/>
          <w:iCs/>
          <w:color w:val="6D2E46"/>
          <w:sz w:val="24"/>
          <w:szCs w:val="24"/>
        </w:rPr>
        <w:t xml:space="preserve">This is not a pitch for what we will build someday.</w:t>
      </w:r>
    </w:p>
    <w:p>
      <w:pPr>
        <w:jc w:val="center"/>
      </w:pPr>
      <w:r>
        <w:rPr>
          <w:rFonts w:ascii="Georgia" w:cs="Georgia" w:eastAsia="Georgia" w:hAnsi="Georgia"/>
          <w:b/>
          <w:bCs/>
          <w:i/>
          <w:iCs/>
          <w:color w:val="1A0A14"/>
          <w:sz w:val="24"/>
          <w:szCs w:val="24"/>
        </w:rPr>
        <w:t xml:space="preserve">It is evidence of what already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7A82"/>
        <w:sz w:val="16"/>
        <w:szCs w:val="16"/>
      </w:rPr>
      <w:t xml:space="preserve">Page </w:t>
    </w:r>
    <w:r>
      <w:rPr>
        <w:rFonts w:ascii="Calibri" w:cs="Calibri" w:eastAsia="Calibri" w:hAnsi="Calibri"/>
        <w:color w:val="8C7A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C7A82"/>
        <w:sz w:val="16"/>
        <w:szCs w:val="16"/>
      </w:rPr>
      <w:t xml:space="preserve">HALO  |  Confidential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0A1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6D2E46"/>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1A0A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2026-02-26T05:45:10.508Z</dcterms:created>
  <dcterms:modified xsi:type="dcterms:W3CDTF">2026-02-26T05:45:10.508Z</dcterms:modified>
</cp:coreProperties>
</file>

<file path=docProps/custom.xml><?xml version="1.0" encoding="utf-8"?>
<Properties xmlns="http://schemas.openxmlformats.org/officeDocument/2006/custom-properties" xmlns:vt="http://schemas.openxmlformats.org/officeDocument/2006/docPropsVTypes"/>
</file>