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9FED9" w14:textId="77777777" w:rsidR="008A7974" w:rsidRDefault="008A7974" w:rsidP="008A7974">
      <w:pPr>
        <w:pStyle w:val="Heading1"/>
        <w:spacing w:before="0"/>
        <w:rPr>
          <w:rFonts w:eastAsia="Times New Roman"/>
          <w:lang w:val="en-CA"/>
        </w:rPr>
      </w:pPr>
      <w:r>
        <w:rPr>
          <w:rFonts w:eastAsia="Times New Roman"/>
          <w:lang w:val="en-CA"/>
        </w:rPr>
        <w:t>Supermarket Checkout</w:t>
      </w:r>
    </w:p>
    <w:p w14:paraId="27F26F2D" w14:textId="77777777" w:rsidR="008A7974" w:rsidRDefault="008A7974" w:rsidP="008A7974"/>
    <w:p w14:paraId="1A9FC87F" w14:textId="77777777" w:rsidR="008A7974" w:rsidRDefault="008A7974" w:rsidP="008A7974">
      <w:r>
        <w:t xml:space="preserve">You’ve been asked to create a simple application to handle scanning items at a supermarket. </w:t>
      </w:r>
    </w:p>
    <w:p w14:paraId="7EDB7DFC" w14:textId="77777777" w:rsidR="008A7974" w:rsidRDefault="008A7974" w:rsidP="008A7974"/>
    <w:p w14:paraId="457D222F" w14:textId="77777777" w:rsidR="008A7974" w:rsidRDefault="008A7974" w:rsidP="008A7974">
      <w:r>
        <w:t>The supermarket checkout system will calculate the total price for the items being purchased. In the real world, items are usually identified by Stock Keeping Units (SKUs), but for this system we’ll use string descriptions (</w:t>
      </w:r>
      <w:proofErr w:type="gramStart"/>
      <w:r>
        <w:t>e.g.</w:t>
      </w:r>
      <w:proofErr w:type="gramEnd"/>
      <w:r>
        <w:t xml:space="preserve"> ‘apples’, ‘bananas’, etc.).</w:t>
      </w:r>
    </w:p>
    <w:p w14:paraId="6C9545CE" w14:textId="77777777" w:rsidR="008A7974" w:rsidRDefault="008A7974" w:rsidP="008A7974"/>
    <w:p w14:paraId="35A3DCC8" w14:textId="77777777" w:rsidR="008A7974" w:rsidRDefault="008A7974" w:rsidP="008A7974">
      <w:r>
        <w:t>Items have a unit cost (‘an apple costs 50¢’) and some items have a special price (‘three apples cost $1.30’). Today’s pricing rules are as follows:</w:t>
      </w:r>
    </w:p>
    <w:p w14:paraId="6A59C2B0" w14:textId="77777777" w:rsidR="008A7974" w:rsidRDefault="008A7974" w:rsidP="008A7974"/>
    <w:tbl>
      <w:tblPr>
        <w:tblW w:w="0" w:type="auto"/>
        <w:tblInd w:w="378" w:type="dxa"/>
        <w:tblCellMar>
          <w:left w:w="0" w:type="dxa"/>
          <w:right w:w="0" w:type="dxa"/>
        </w:tblCellMar>
        <w:tblLook w:val="04A0" w:firstRow="1" w:lastRow="0" w:firstColumn="1" w:lastColumn="0" w:noHBand="0" w:noVBand="1"/>
      </w:tblPr>
      <w:tblGrid>
        <w:gridCol w:w="2166"/>
        <w:gridCol w:w="3192"/>
        <w:gridCol w:w="3192"/>
      </w:tblGrid>
      <w:tr w:rsidR="008A7974" w14:paraId="79CD0A0B" w14:textId="77777777" w:rsidTr="008A7974">
        <w:tc>
          <w:tcPr>
            <w:tcW w:w="2166" w:type="dxa"/>
            <w:tcBorders>
              <w:top w:val="single" w:sz="8" w:space="0" w:color="9BBB59"/>
              <w:left w:val="single" w:sz="8" w:space="0" w:color="9BBB59"/>
              <w:bottom w:val="nil"/>
              <w:right w:val="nil"/>
            </w:tcBorders>
            <w:shd w:val="clear" w:color="auto" w:fill="9BBB59"/>
            <w:tcMar>
              <w:top w:w="0" w:type="dxa"/>
              <w:left w:w="108" w:type="dxa"/>
              <w:bottom w:w="0" w:type="dxa"/>
              <w:right w:w="108" w:type="dxa"/>
            </w:tcMar>
            <w:hideMark/>
          </w:tcPr>
          <w:p w14:paraId="108ED892" w14:textId="77777777" w:rsidR="008A7974" w:rsidRDefault="008A7974">
            <w:pPr>
              <w:rPr>
                <w:b/>
                <w:bCs/>
                <w:color w:val="FFFFFF"/>
                <w:lang w:val="en-CA"/>
              </w:rPr>
            </w:pPr>
            <w:r>
              <w:rPr>
                <w:b/>
                <w:bCs/>
                <w:color w:val="FFFFFF"/>
                <w:lang w:val="en-CA"/>
              </w:rPr>
              <w:t>Item</w:t>
            </w:r>
          </w:p>
        </w:tc>
        <w:tc>
          <w:tcPr>
            <w:tcW w:w="3192" w:type="dxa"/>
            <w:tcBorders>
              <w:top w:val="single" w:sz="8" w:space="0" w:color="9BBB59"/>
              <w:left w:val="nil"/>
              <w:bottom w:val="nil"/>
              <w:right w:val="nil"/>
            </w:tcBorders>
            <w:shd w:val="clear" w:color="auto" w:fill="9BBB59"/>
            <w:tcMar>
              <w:top w:w="0" w:type="dxa"/>
              <w:left w:w="108" w:type="dxa"/>
              <w:bottom w:w="0" w:type="dxa"/>
              <w:right w:w="108" w:type="dxa"/>
            </w:tcMar>
            <w:hideMark/>
          </w:tcPr>
          <w:p w14:paraId="53170B77" w14:textId="77777777" w:rsidR="008A7974" w:rsidRDefault="008A7974">
            <w:pPr>
              <w:rPr>
                <w:b/>
                <w:bCs/>
                <w:color w:val="FFFFFF"/>
                <w:lang w:val="en-CA"/>
              </w:rPr>
            </w:pPr>
            <w:r>
              <w:rPr>
                <w:b/>
                <w:bCs/>
                <w:color w:val="FFFFFF"/>
                <w:lang w:val="en-CA"/>
              </w:rPr>
              <w:t>Single Item Cost</w:t>
            </w:r>
          </w:p>
        </w:tc>
        <w:tc>
          <w:tcPr>
            <w:tcW w:w="3192" w:type="dxa"/>
            <w:tcBorders>
              <w:top w:val="single" w:sz="8" w:space="0" w:color="9BBB59"/>
              <w:left w:val="nil"/>
              <w:bottom w:val="nil"/>
              <w:right w:val="single" w:sz="8" w:space="0" w:color="9BBB59"/>
            </w:tcBorders>
            <w:shd w:val="clear" w:color="auto" w:fill="9BBB59"/>
            <w:tcMar>
              <w:top w:w="0" w:type="dxa"/>
              <w:left w:w="108" w:type="dxa"/>
              <w:bottom w:w="0" w:type="dxa"/>
              <w:right w:w="108" w:type="dxa"/>
            </w:tcMar>
            <w:hideMark/>
          </w:tcPr>
          <w:p w14:paraId="361FB770" w14:textId="77777777" w:rsidR="008A7974" w:rsidRDefault="008A7974">
            <w:pPr>
              <w:rPr>
                <w:b/>
                <w:bCs/>
                <w:color w:val="FFFFFF"/>
                <w:lang w:val="en-CA"/>
              </w:rPr>
            </w:pPr>
            <w:r>
              <w:rPr>
                <w:b/>
                <w:bCs/>
                <w:color w:val="FFFFFF"/>
                <w:lang w:val="en-CA"/>
              </w:rPr>
              <w:t>Special Price!</w:t>
            </w:r>
          </w:p>
        </w:tc>
      </w:tr>
      <w:tr w:rsidR="008A7974" w14:paraId="553CD2C1" w14:textId="77777777" w:rsidTr="008A7974">
        <w:tc>
          <w:tcPr>
            <w:tcW w:w="2166" w:type="dxa"/>
            <w:tcBorders>
              <w:top w:val="single" w:sz="8" w:space="0" w:color="9BBB59"/>
              <w:left w:val="single" w:sz="8" w:space="0" w:color="9BBB59"/>
              <w:bottom w:val="single" w:sz="8" w:space="0" w:color="9BBB59"/>
              <w:right w:val="nil"/>
            </w:tcBorders>
            <w:tcMar>
              <w:top w:w="0" w:type="dxa"/>
              <w:left w:w="108" w:type="dxa"/>
              <w:bottom w:w="0" w:type="dxa"/>
              <w:right w:w="108" w:type="dxa"/>
            </w:tcMar>
            <w:hideMark/>
          </w:tcPr>
          <w:p w14:paraId="4A073757" w14:textId="77777777" w:rsidR="008A7974" w:rsidRDefault="008A7974">
            <w:pPr>
              <w:rPr>
                <w:b/>
                <w:bCs/>
                <w:lang w:val="en-CA"/>
              </w:rPr>
            </w:pPr>
            <w:r>
              <w:rPr>
                <w:b/>
                <w:bCs/>
                <w:lang w:val="en-CA"/>
              </w:rPr>
              <w:t>apples</w:t>
            </w:r>
          </w:p>
        </w:tc>
        <w:tc>
          <w:tcPr>
            <w:tcW w:w="3192" w:type="dxa"/>
            <w:tcBorders>
              <w:top w:val="single" w:sz="8" w:space="0" w:color="9BBB59"/>
              <w:left w:val="nil"/>
              <w:bottom w:val="single" w:sz="8" w:space="0" w:color="9BBB59"/>
              <w:right w:val="nil"/>
            </w:tcBorders>
            <w:tcMar>
              <w:top w:w="0" w:type="dxa"/>
              <w:left w:w="108" w:type="dxa"/>
              <w:bottom w:w="0" w:type="dxa"/>
              <w:right w:w="108" w:type="dxa"/>
            </w:tcMar>
            <w:hideMark/>
          </w:tcPr>
          <w:p w14:paraId="11E2DB73" w14:textId="77777777" w:rsidR="008A7974" w:rsidRDefault="008A7974">
            <w:pPr>
              <w:rPr>
                <w:lang w:val="en-CA"/>
              </w:rPr>
            </w:pPr>
            <w:r>
              <w:rPr>
                <w:lang w:val="en-CA"/>
              </w:rPr>
              <w:t>40¢</w:t>
            </w:r>
          </w:p>
        </w:tc>
        <w:tc>
          <w:tcPr>
            <w:tcW w:w="3192" w:type="dxa"/>
            <w:tcBorders>
              <w:top w:val="single" w:sz="8" w:space="0" w:color="9BBB59"/>
              <w:left w:val="nil"/>
              <w:bottom w:val="single" w:sz="8" w:space="0" w:color="9BBB59"/>
              <w:right w:val="single" w:sz="8" w:space="0" w:color="9BBB59"/>
            </w:tcBorders>
            <w:tcMar>
              <w:top w:w="0" w:type="dxa"/>
              <w:left w:w="108" w:type="dxa"/>
              <w:bottom w:w="0" w:type="dxa"/>
              <w:right w:w="108" w:type="dxa"/>
            </w:tcMar>
            <w:hideMark/>
          </w:tcPr>
          <w:p w14:paraId="47099242" w14:textId="77777777" w:rsidR="008A7974" w:rsidRDefault="008A7974">
            <w:pPr>
              <w:rPr>
                <w:lang w:val="en-CA"/>
              </w:rPr>
            </w:pPr>
            <w:r>
              <w:rPr>
                <w:lang w:val="en-CA"/>
              </w:rPr>
              <w:t>3 for 90¢</w:t>
            </w:r>
          </w:p>
        </w:tc>
      </w:tr>
      <w:tr w:rsidR="008A7974" w14:paraId="6DB35B33" w14:textId="77777777" w:rsidTr="008A7974">
        <w:tc>
          <w:tcPr>
            <w:tcW w:w="2166" w:type="dxa"/>
            <w:tcBorders>
              <w:top w:val="nil"/>
              <w:left w:val="single" w:sz="8" w:space="0" w:color="9BBB59"/>
              <w:bottom w:val="nil"/>
              <w:right w:val="nil"/>
            </w:tcBorders>
            <w:tcMar>
              <w:top w:w="0" w:type="dxa"/>
              <w:left w:w="108" w:type="dxa"/>
              <w:bottom w:w="0" w:type="dxa"/>
              <w:right w:w="108" w:type="dxa"/>
            </w:tcMar>
            <w:hideMark/>
          </w:tcPr>
          <w:p w14:paraId="196E1BB8" w14:textId="77777777" w:rsidR="008A7974" w:rsidRDefault="008A7974">
            <w:pPr>
              <w:rPr>
                <w:b/>
                <w:bCs/>
                <w:lang w:val="en-CA"/>
              </w:rPr>
            </w:pPr>
            <w:r>
              <w:rPr>
                <w:b/>
                <w:bCs/>
                <w:lang w:val="en-CA"/>
              </w:rPr>
              <w:t>bananas</w:t>
            </w:r>
          </w:p>
        </w:tc>
        <w:tc>
          <w:tcPr>
            <w:tcW w:w="3192" w:type="dxa"/>
            <w:tcMar>
              <w:top w:w="0" w:type="dxa"/>
              <w:left w:w="108" w:type="dxa"/>
              <w:bottom w:w="0" w:type="dxa"/>
              <w:right w:w="108" w:type="dxa"/>
            </w:tcMar>
            <w:hideMark/>
          </w:tcPr>
          <w:p w14:paraId="302A2102" w14:textId="77777777" w:rsidR="008A7974" w:rsidRDefault="008A7974">
            <w:pPr>
              <w:rPr>
                <w:lang w:val="en-CA"/>
              </w:rPr>
            </w:pPr>
            <w:r>
              <w:rPr>
                <w:lang w:val="en-CA"/>
              </w:rPr>
              <w:t>75¢</w:t>
            </w:r>
          </w:p>
        </w:tc>
        <w:tc>
          <w:tcPr>
            <w:tcW w:w="3192" w:type="dxa"/>
            <w:tcBorders>
              <w:top w:val="nil"/>
              <w:left w:val="nil"/>
              <w:bottom w:val="nil"/>
              <w:right w:val="single" w:sz="8" w:space="0" w:color="9BBB59"/>
            </w:tcBorders>
            <w:tcMar>
              <w:top w:w="0" w:type="dxa"/>
              <w:left w:w="108" w:type="dxa"/>
              <w:bottom w:w="0" w:type="dxa"/>
              <w:right w:w="108" w:type="dxa"/>
            </w:tcMar>
            <w:hideMark/>
          </w:tcPr>
          <w:p w14:paraId="5B412849" w14:textId="77777777" w:rsidR="008A7974" w:rsidRDefault="008A7974">
            <w:pPr>
              <w:rPr>
                <w:lang w:val="en-CA"/>
              </w:rPr>
            </w:pPr>
            <w:r>
              <w:rPr>
                <w:lang w:val="en-CA"/>
              </w:rPr>
              <w:t>10 for $6.00</w:t>
            </w:r>
          </w:p>
        </w:tc>
      </w:tr>
      <w:tr w:rsidR="008A7974" w14:paraId="7D80D57F" w14:textId="77777777" w:rsidTr="008A7974">
        <w:tc>
          <w:tcPr>
            <w:tcW w:w="2166" w:type="dxa"/>
            <w:tcBorders>
              <w:top w:val="single" w:sz="8" w:space="0" w:color="9BBB59"/>
              <w:left w:val="single" w:sz="8" w:space="0" w:color="9BBB59"/>
              <w:bottom w:val="single" w:sz="8" w:space="0" w:color="9BBB59"/>
              <w:right w:val="nil"/>
            </w:tcBorders>
            <w:tcMar>
              <w:top w:w="0" w:type="dxa"/>
              <w:left w:w="108" w:type="dxa"/>
              <w:bottom w:w="0" w:type="dxa"/>
              <w:right w:w="108" w:type="dxa"/>
            </w:tcMar>
            <w:hideMark/>
          </w:tcPr>
          <w:p w14:paraId="14BE95D6" w14:textId="77777777" w:rsidR="008A7974" w:rsidRDefault="008A7974">
            <w:pPr>
              <w:rPr>
                <w:b/>
                <w:bCs/>
                <w:lang w:val="en-CA"/>
              </w:rPr>
            </w:pPr>
            <w:r>
              <w:rPr>
                <w:b/>
                <w:bCs/>
                <w:lang w:val="en-CA"/>
              </w:rPr>
              <w:t>coconuts</w:t>
            </w:r>
          </w:p>
        </w:tc>
        <w:tc>
          <w:tcPr>
            <w:tcW w:w="3192" w:type="dxa"/>
            <w:tcBorders>
              <w:top w:val="single" w:sz="8" w:space="0" w:color="9BBB59"/>
              <w:left w:val="nil"/>
              <w:bottom w:val="single" w:sz="8" w:space="0" w:color="9BBB59"/>
              <w:right w:val="nil"/>
            </w:tcBorders>
            <w:tcMar>
              <w:top w:w="0" w:type="dxa"/>
              <w:left w:w="108" w:type="dxa"/>
              <w:bottom w:w="0" w:type="dxa"/>
              <w:right w:w="108" w:type="dxa"/>
            </w:tcMar>
            <w:hideMark/>
          </w:tcPr>
          <w:p w14:paraId="6E86F234" w14:textId="77777777" w:rsidR="008A7974" w:rsidRDefault="008A7974">
            <w:pPr>
              <w:rPr>
                <w:lang w:val="en-CA"/>
              </w:rPr>
            </w:pPr>
            <w:r>
              <w:rPr>
                <w:lang w:val="en-CA"/>
              </w:rPr>
              <w:t>$2.00</w:t>
            </w:r>
          </w:p>
        </w:tc>
        <w:tc>
          <w:tcPr>
            <w:tcW w:w="3192" w:type="dxa"/>
            <w:tcBorders>
              <w:top w:val="single" w:sz="8" w:space="0" w:color="9BBB59"/>
              <w:left w:val="nil"/>
              <w:bottom w:val="single" w:sz="8" w:space="0" w:color="9BBB59"/>
              <w:right w:val="single" w:sz="8" w:space="0" w:color="9BBB59"/>
            </w:tcBorders>
            <w:tcMar>
              <w:top w:w="0" w:type="dxa"/>
              <w:left w:w="108" w:type="dxa"/>
              <w:bottom w:w="0" w:type="dxa"/>
              <w:right w:w="108" w:type="dxa"/>
            </w:tcMar>
            <w:hideMark/>
          </w:tcPr>
          <w:p w14:paraId="4A06AF53" w14:textId="77777777" w:rsidR="008A7974" w:rsidRDefault="008A7974">
            <w:pPr>
              <w:rPr>
                <w:lang w:val="en-CA"/>
              </w:rPr>
            </w:pPr>
            <w:r>
              <w:rPr>
                <w:lang w:val="en-CA"/>
              </w:rPr>
              <w:t>2 for $3.00</w:t>
            </w:r>
          </w:p>
        </w:tc>
      </w:tr>
      <w:tr w:rsidR="008A7974" w14:paraId="23EB9EF3" w14:textId="77777777" w:rsidTr="008A7974">
        <w:tc>
          <w:tcPr>
            <w:tcW w:w="2166" w:type="dxa"/>
            <w:tcBorders>
              <w:top w:val="nil"/>
              <w:left w:val="single" w:sz="8" w:space="0" w:color="9BBB59"/>
              <w:bottom w:val="single" w:sz="8" w:space="0" w:color="9BBB59"/>
              <w:right w:val="nil"/>
            </w:tcBorders>
            <w:tcMar>
              <w:top w:w="0" w:type="dxa"/>
              <w:left w:w="108" w:type="dxa"/>
              <w:bottom w:w="0" w:type="dxa"/>
              <w:right w:w="108" w:type="dxa"/>
            </w:tcMar>
            <w:hideMark/>
          </w:tcPr>
          <w:p w14:paraId="528B5AE1" w14:textId="77777777" w:rsidR="008A7974" w:rsidRDefault="008A7974">
            <w:pPr>
              <w:rPr>
                <w:b/>
                <w:bCs/>
                <w:lang w:val="en-CA"/>
              </w:rPr>
            </w:pPr>
            <w:r>
              <w:rPr>
                <w:b/>
                <w:bCs/>
                <w:lang w:val="en-CA"/>
              </w:rPr>
              <w:t>donuts</w:t>
            </w:r>
          </w:p>
        </w:tc>
        <w:tc>
          <w:tcPr>
            <w:tcW w:w="3192" w:type="dxa"/>
            <w:tcBorders>
              <w:top w:val="nil"/>
              <w:left w:val="nil"/>
              <w:bottom w:val="single" w:sz="8" w:space="0" w:color="9BBB59"/>
              <w:right w:val="nil"/>
            </w:tcBorders>
            <w:tcMar>
              <w:top w:w="0" w:type="dxa"/>
              <w:left w:w="108" w:type="dxa"/>
              <w:bottom w:w="0" w:type="dxa"/>
              <w:right w:w="108" w:type="dxa"/>
            </w:tcMar>
            <w:hideMark/>
          </w:tcPr>
          <w:p w14:paraId="472A3963" w14:textId="77777777" w:rsidR="008A7974" w:rsidRDefault="008A7974">
            <w:pPr>
              <w:rPr>
                <w:lang w:val="en-CA"/>
              </w:rPr>
            </w:pPr>
            <w:r>
              <w:rPr>
                <w:lang w:val="en-CA"/>
              </w:rPr>
              <w:t>$0.50</w:t>
            </w:r>
          </w:p>
        </w:tc>
        <w:tc>
          <w:tcPr>
            <w:tcW w:w="3192" w:type="dxa"/>
            <w:tcBorders>
              <w:top w:val="nil"/>
              <w:left w:val="nil"/>
              <w:bottom w:val="single" w:sz="8" w:space="0" w:color="9BBB59"/>
              <w:right w:val="single" w:sz="8" w:space="0" w:color="9BBB59"/>
            </w:tcBorders>
            <w:tcMar>
              <w:top w:w="0" w:type="dxa"/>
              <w:left w:w="108" w:type="dxa"/>
              <w:bottom w:w="0" w:type="dxa"/>
              <w:right w:w="108" w:type="dxa"/>
            </w:tcMar>
          </w:tcPr>
          <w:p w14:paraId="39E86807" w14:textId="77777777" w:rsidR="008A7974" w:rsidRDefault="008A7974">
            <w:pPr>
              <w:rPr>
                <w:lang w:val="en-CA"/>
              </w:rPr>
            </w:pPr>
          </w:p>
        </w:tc>
      </w:tr>
    </w:tbl>
    <w:p w14:paraId="213D91EB" w14:textId="77777777" w:rsidR="008A7974" w:rsidRDefault="008A7974" w:rsidP="008A7974">
      <w:pPr>
        <w:rPr>
          <w:lang w:val="en-CA"/>
        </w:rPr>
      </w:pPr>
    </w:p>
    <w:p w14:paraId="52139C57" w14:textId="77777777" w:rsidR="008A7974" w:rsidRDefault="008A7974" w:rsidP="008A7974">
      <w:r>
        <w:t>The checkout system will accept the items being scanned in any order.</w:t>
      </w:r>
    </w:p>
    <w:p w14:paraId="5561A9BE" w14:textId="77777777" w:rsidR="008A7974" w:rsidRDefault="008A7974" w:rsidP="008A7974"/>
    <w:p w14:paraId="1EB9CCB2" w14:textId="77777777" w:rsidR="008A7974" w:rsidRDefault="008A7974" w:rsidP="008A7974">
      <w:r>
        <w:t xml:space="preserve">Pricing information can change </w:t>
      </w:r>
      <w:proofErr w:type="gramStart"/>
      <w:r>
        <w:t>fairly often</w:t>
      </w:r>
      <w:proofErr w:type="gramEnd"/>
      <w:r>
        <w:t>, so the checkout system needs to accept pricing rules in a reasonable fashion.</w:t>
      </w:r>
    </w:p>
    <w:p w14:paraId="58EE8701" w14:textId="77777777" w:rsidR="008A7974" w:rsidRDefault="008A7974" w:rsidP="008A7974"/>
    <w:p w14:paraId="51BE0FFF" w14:textId="77777777" w:rsidR="008A7974" w:rsidRDefault="008A7974" w:rsidP="008A7974">
      <w:r>
        <w:t xml:space="preserve">The </w:t>
      </w:r>
      <w:proofErr w:type="gramStart"/>
      <w:r>
        <w:t>top level</w:t>
      </w:r>
      <w:proofErr w:type="gramEnd"/>
      <w:r>
        <w:t xml:space="preserve"> use of the system should looks something like this (in pseudo-code):</w:t>
      </w:r>
    </w:p>
    <w:p w14:paraId="0378934A" w14:textId="77777777" w:rsidR="008A7974" w:rsidRDefault="008A7974" w:rsidP="008A7974">
      <w:pPr>
        <w:ind w:left="360"/>
        <w:rPr>
          <w:rFonts w:ascii="Courier New" w:hAnsi="Courier New" w:cs="Courier New"/>
        </w:rPr>
      </w:pPr>
    </w:p>
    <w:p w14:paraId="43B735B4" w14:textId="77777777" w:rsidR="008A7974" w:rsidRDefault="008A7974" w:rsidP="008A7974">
      <w:pPr>
        <w:ind w:left="360"/>
        <w:rPr>
          <w:rFonts w:ascii="Courier New" w:hAnsi="Courier New" w:cs="Courier New"/>
        </w:rPr>
      </w:pPr>
      <w:r>
        <w:rPr>
          <w:rFonts w:ascii="Courier New" w:hAnsi="Courier New" w:cs="Courier New"/>
        </w:rPr>
        <w:t xml:space="preserve">Checkout </w:t>
      </w:r>
      <w:proofErr w:type="gramStart"/>
      <w:r>
        <w:rPr>
          <w:rFonts w:ascii="Courier New" w:hAnsi="Courier New" w:cs="Courier New"/>
        </w:rPr>
        <w:t xml:space="preserve">co( </w:t>
      </w:r>
      <w:proofErr w:type="spellStart"/>
      <w:r>
        <w:rPr>
          <w:rFonts w:ascii="Courier New" w:hAnsi="Courier New" w:cs="Courier New"/>
        </w:rPr>
        <w:t>pricingRules</w:t>
      </w:r>
      <w:proofErr w:type="spellEnd"/>
      <w:proofErr w:type="gramEnd"/>
      <w:r>
        <w:rPr>
          <w:rFonts w:ascii="Courier New" w:hAnsi="Courier New" w:cs="Courier New"/>
        </w:rPr>
        <w:t xml:space="preserve"> );</w:t>
      </w:r>
    </w:p>
    <w:p w14:paraId="66942097" w14:textId="77777777" w:rsidR="008A7974" w:rsidRDefault="008A7974" w:rsidP="008A7974">
      <w:pPr>
        <w:ind w:left="360"/>
        <w:rPr>
          <w:rFonts w:ascii="Courier New" w:hAnsi="Courier New" w:cs="Courier New"/>
        </w:rPr>
      </w:pPr>
      <w:proofErr w:type="spellStart"/>
      <w:proofErr w:type="gramStart"/>
      <w:r>
        <w:rPr>
          <w:rFonts w:ascii="Courier New" w:hAnsi="Courier New" w:cs="Courier New"/>
        </w:rPr>
        <w:t>co.scan</w:t>
      </w:r>
      <w:proofErr w:type="spellEnd"/>
      <w:proofErr w:type="gramEnd"/>
      <w:r>
        <w:rPr>
          <w:rFonts w:ascii="Courier New" w:hAnsi="Courier New" w:cs="Courier New"/>
        </w:rPr>
        <w:t>( “apples” );</w:t>
      </w:r>
    </w:p>
    <w:p w14:paraId="5BB337C4" w14:textId="77777777" w:rsidR="008A7974" w:rsidRDefault="008A7974" w:rsidP="008A7974">
      <w:pPr>
        <w:ind w:left="360"/>
        <w:rPr>
          <w:rFonts w:ascii="Courier New" w:hAnsi="Courier New" w:cs="Courier New"/>
        </w:rPr>
      </w:pPr>
      <w:proofErr w:type="spellStart"/>
      <w:proofErr w:type="gramStart"/>
      <w:r>
        <w:rPr>
          <w:rFonts w:ascii="Courier New" w:hAnsi="Courier New" w:cs="Courier New"/>
        </w:rPr>
        <w:t>co.scan</w:t>
      </w:r>
      <w:proofErr w:type="spellEnd"/>
      <w:proofErr w:type="gramEnd"/>
      <w:r>
        <w:rPr>
          <w:rFonts w:ascii="Courier New" w:hAnsi="Courier New" w:cs="Courier New"/>
        </w:rPr>
        <w:t>( “donuts” );</w:t>
      </w:r>
    </w:p>
    <w:p w14:paraId="056F3E29" w14:textId="77777777" w:rsidR="008A7974" w:rsidRDefault="008A7974" w:rsidP="008A7974">
      <w:pPr>
        <w:ind w:left="360"/>
        <w:rPr>
          <w:rFonts w:ascii="Courier New" w:hAnsi="Courier New" w:cs="Courier New"/>
        </w:rPr>
      </w:pPr>
      <w:proofErr w:type="spellStart"/>
      <w:proofErr w:type="gramStart"/>
      <w:r>
        <w:rPr>
          <w:rFonts w:ascii="Courier New" w:hAnsi="Courier New" w:cs="Courier New"/>
        </w:rPr>
        <w:t>co.scan</w:t>
      </w:r>
      <w:proofErr w:type="spellEnd"/>
      <w:proofErr w:type="gramEnd"/>
      <w:r>
        <w:rPr>
          <w:rFonts w:ascii="Courier New" w:hAnsi="Courier New" w:cs="Courier New"/>
        </w:rPr>
        <w:t>( “bananas” );</w:t>
      </w:r>
    </w:p>
    <w:p w14:paraId="17B06A36" w14:textId="77777777" w:rsidR="008A7974" w:rsidRDefault="008A7974" w:rsidP="008A7974">
      <w:pPr>
        <w:ind w:left="360"/>
        <w:rPr>
          <w:rFonts w:ascii="Courier New" w:hAnsi="Courier New" w:cs="Courier New"/>
        </w:rPr>
      </w:pPr>
      <w:r>
        <w:rPr>
          <w:rFonts w:ascii="Courier New" w:hAnsi="Courier New" w:cs="Courier New"/>
        </w:rPr>
        <w:t>// etc.</w:t>
      </w:r>
    </w:p>
    <w:p w14:paraId="65E75FC0" w14:textId="77777777" w:rsidR="008A7974" w:rsidRDefault="008A7974" w:rsidP="008A7974">
      <w:pPr>
        <w:ind w:left="360"/>
        <w:rPr>
          <w:rFonts w:ascii="Courier New" w:hAnsi="Courier New" w:cs="Courier New"/>
        </w:rPr>
      </w:pPr>
      <w:r>
        <w:rPr>
          <w:rFonts w:ascii="Courier New" w:hAnsi="Courier New" w:cs="Courier New"/>
        </w:rPr>
        <w:t xml:space="preserve">price = </w:t>
      </w:r>
      <w:proofErr w:type="spellStart"/>
      <w:proofErr w:type="gramStart"/>
      <w:r>
        <w:rPr>
          <w:rFonts w:ascii="Courier New" w:hAnsi="Courier New" w:cs="Courier New"/>
        </w:rPr>
        <w:t>co.total</w:t>
      </w:r>
      <w:proofErr w:type="spellEnd"/>
      <w:proofErr w:type="gramEnd"/>
      <w:r>
        <w:rPr>
          <w:rFonts w:ascii="Courier New" w:hAnsi="Courier New" w:cs="Courier New"/>
        </w:rPr>
        <w:t>();</w:t>
      </w:r>
    </w:p>
    <w:p w14:paraId="36A36008" w14:textId="77777777" w:rsidR="000C57A5" w:rsidRDefault="008A7974"/>
    <w:sectPr w:rsidR="000C5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974"/>
    <w:rsid w:val="008A7974"/>
    <w:rsid w:val="00924C52"/>
    <w:rsid w:val="00C22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D6614"/>
  <w15:chartTrackingRefBased/>
  <w15:docId w15:val="{9AA1AA2A-9BD3-47BE-BC5D-6B90AD99F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974"/>
    <w:pPr>
      <w:spacing w:after="0" w:line="240" w:lineRule="auto"/>
    </w:pPr>
    <w:rPr>
      <w:rFonts w:ascii="Calibri" w:hAnsi="Calibri" w:cs="Calibri"/>
    </w:rPr>
  </w:style>
  <w:style w:type="paragraph" w:styleId="Heading1">
    <w:name w:val="heading 1"/>
    <w:basedOn w:val="Normal"/>
    <w:link w:val="Heading1Char"/>
    <w:uiPriority w:val="9"/>
    <w:qFormat/>
    <w:rsid w:val="008A7974"/>
    <w:pPr>
      <w:keepNext/>
      <w:spacing w:before="480" w:line="252" w:lineRule="auto"/>
      <w:outlineLvl w:val="0"/>
    </w:pPr>
    <w:rPr>
      <w:rFonts w:ascii="Cambria" w:hAnsi="Cambria"/>
      <w:b/>
      <w:bCs/>
      <w:color w:val="365F91"/>
      <w:kern w:val="36"/>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974"/>
    <w:rPr>
      <w:rFonts w:ascii="Cambria" w:hAnsi="Cambria" w:cs="Calibri"/>
      <w:b/>
      <w:bCs/>
      <w:color w:val="365F91"/>
      <w:kern w:val="36"/>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24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157</Words>
  <Characters>898</Characters>
  <Application>Microsoft Office Word</Application>
  <DocSecurity>0</DocSecurity>
  <Lines>7</Lines>
  <Paragraphs>2</Paragraphs>
  <ScaleCrop>false</ScaleCrop>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Sattar, Abdul</dc:creator>
  <cp:keywords/>
  <dc:description/>
  <cp:lastModifiedBy>Sattar, Abdul</cp:lastModifiedBy>
  <cp:revision>1</cp:revision>
  <dcterms:created xsi:type="dcterms:W3CDTF">2022-08-22T17:51:00Z</dcterms:created>
  <dcterms:modified xsi:type="dcterms:W3CDTF">2022-08-22T17:53:00Z</dcterms:modified>
</cp:coreProperties>
</file>