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4A62"/>
          <w:sz w:val="30"/>
          <w:szCs w:val="30"/>
        </w:rPr>
        <w:t xml:space="preserve">ISP GROUP LLC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International Trading &amp; Supply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16395 Biscayne Blvd, Aventura, FL 33160, USA  ·  estimating@ispgroupgc.com</w:t>
      </w:r>
    </w:p>
    <w:p>
      <w:pPr>
        <w:pBdr>
          <w:bottom w:val="single" w:color="CCCCCC" w:sz="6" w:space="1"/>
        </w:pBd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[DD Month 2026]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[Buyer / Company]</w:t>
      </w:r>
      <w:r>
        <w:rPr>
          <w:rFonts w:ascii="Calibri" w:cs="Calibri" w:eastAsia="Calibri" w:hAnsi="Calibri"/>
          <w:sz w:val="22"/>
          <w:szCs w:val="22"/>
        </w:rPr>
        <w:t xml:space="preserve">   Attn: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 / Procurement]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Sulphur supply — ISP Group LLC (introduction &amp; your requirement)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Dear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[Name]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 am reaching out from ISP Group LLC, an international trading and supply company. We hold regular availability of high-purity elemental sulphur (technical, granular / lump, GOST 127.1-93) to the specification below, and we are selectively expanding our long-term buyer relationships.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400"/>
      </w:tblGrid>
      <w:tr>
        <w:tc>
          <w:tcPr>
            <w:tcW w:type="dxa" w:w="34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6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GOST 127.1-93 norm</w:t>
            </w:r>
          </w:p>
        </w:tc>
        <w:tc>
          <w:tcPr>
            <w:tcW w:type="dxa" w:w="24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(typical)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Sulphur (S), % min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99.98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99.99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Ash, % max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Organic matter, % max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Acidity as H₂SO₄, % max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0.0015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Moisture (water), % max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Mechanical impurities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permissible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Rather than lead with a quotation, we prefer to understand your requirement first so any proposal we make genuinely fits your operation. Could you kindly share: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typical monthly / annual purchase volume of this material;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grades and specifications you buy, and the packing you prefer;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delivery destination(s) and usual Incoterms;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Whether you are currently open to qualifying an additional reliable supplier.</w:t>
      </w:r>
    </w:p>
    <w:p>
      <w:pPr>
        <w:spacing w:before="100"/>
      </w:pPr>
      <w:r>
        <w:rPr>
          <w:rFonts w:ascii="Calibri" w:cs="Calibri" w:eastAsia="Calibri" w:hAnsi="Calibri"/>
          <w:sz w:val="22"/>
          <w:szCs w:val="22"/>
        </w:rPr>
        <w:t xml:space="preserve">On that basis we will tailor a proposal to your needs. We are glad to provide a current SGS certificate of analysis, samples, and trade references under NCND at the appropriate stage.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 would welcome a short introductory call or your reply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estimating@ispgroupgc.com</w:t>
      </w:r>
      <w:r>
        <w:rPr>
          <w:rFonts w:ascii="Calibri" w:cs="Calibri" w:eastAsia="Calibri" w:hAnsi="Calibri"/>
          <w:sz w:val="22"/>
          <w:szCs w:val="22"/>
        </w:rPr>
        <w:t xml:space="preserve">. Thank you for your time — I look forward to the possibility of working together.</w:t>
      </w:r>
    </w:p>
    <w:p>
      <w:pPr>
        <w:spacing w:after="220" w:before="18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Trading Desk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ISP Group LLC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estimating@ispgroupgc.com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2026-08-21T13:57:16.616Z</dcterms:created>
  <dcterms:modified xsi:type="dcterms:W3CDTF">2026-08-21T13:57:16.631Z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