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International Trading &amp; Supply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Aventura, FL 33160, USA  ·  estimating@ispgroupgc.com</w:t>
      </w:r>
    </w:p>
    <w:p>
      <w:pPr>
        <w:pBdr>
          <w:bottom w:val="single" w:color="CCCCCC" w:sz="6" w:space="1"/>
        </w:pBd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[DD Month 2026]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[Seller / Trader / Company]</w:t>
      </w:r>
      <w:r>
        <w:rPr>
          <w:rFonts w:ascii="Calibri" w:cs="Calibri" w:eastAsia="Calibri" w:hAnsi="Calibri"/>
          <w:sz w:val="22"/>
          <w:szCs w:val="22"/>
        </w:rPr>
        <w:t xml:space="preserve">   Attn: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[Name, title]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RFQ — Copper Concentrate (Cu 18–28%, silver-bearing),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[tonnage] MT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[CIF/FOB] [port]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Dear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[Name]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ISP Group LLC is a ready buyer for copper concentrate. We are seeking a firm offer for material to the following typical specification, and would move quickly on competitive terms: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450"/>
        <w:gridCol w:w="1550"/>
        <w:gridCol w:w="2450"/>
      </w:tblGrid>
      <w:tr>
        <w:tc>
          <w:tcPr>
            <w:tcW w:type="dxa" w:w="1550"/>
            <w:shd w:fill="ED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450"/>
            <w:shd w:fill="ED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Typical</w:t>
            </w:r>
          </w:p>
        </w:tc>
        <w:tc>
          <w:tcPr>
            <w:tcW w:type="dxa" w:w="1550"/>
            <w:shd w:fill="ED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450"/>
            <w:shd w:fill="ED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Typical</w:t>
            </w:r>
          </w:p>
        </w:tc>
      </w:tr>
      <w:tr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18.0–28.0% (min 16%)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Pb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0.15%</w:t>
            </w:r>
          </w:p>
        </w:tc>
      </w:tr>
      <w:tr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 g/t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Zn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0.2%</w:t>
            </w:r>
          </w:p>
        </w:tc>
      </w:tr>
      <w:tr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 g/t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Sb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0.003%</w:t>
            </w:r>
          </w:p>
        </w:tc>
      </w:tr>
      <w:tr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0.03%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32%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SiO₂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6.3%</w:t>
            </w:r>
          </w:p>
        </w:tc>
      </w:tr>
      <w:tr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0.015%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Moisture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10%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Quantity: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[tonnage] MT</w:t>
      </w:r>
      <w:r>
        <w:rPr>
          <w:rFonts w:ascii="Calibri" w:cs="Calibri" w:eastAsia="Calibri" w:hAnsi="Calibri"/>
          <w:sz w:val="22"/>
          <w:szCs w:val="22"/>
        </w:rPr>
        <w:t xml:space="preserve"> as a first / trial lot, with intended recurring offtake of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[monthly tonnage] MT</w:t>
      </w:r>
      <w:r>
        <w:rPr>
          <w:rFonts w:ascii="Calibri" w:cs="Calibri" w:eastAsia="Calibri" w:hAnsi="Calibri"/>
          <w:sz w:val="22"/>
          <w:szCs w:val="22"/>
        </w:rPr>
        <w:t xml:space="preserve"> per month. Delivery basis: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[CIF / FOB] [port]</w:t>
      </w:r>
      <w:r>
        <w:rPr>
          <w:rFonts w:ascii="Calibri" w:cs="Calibri" w:eastAsia="Calibri" w:hAnsi="Calibri"/>
          <w:sz w:val="22"/>
          <w:szCs w:val="22"/>
        </w:rPr>
        <w:t xml:space="preserve">. Loading window sought: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[month/quarter]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Please quote a firm offer covering: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role. </w:t>
      </w:r>
      <w:r>
        <w:rPr>
          <w:rFonts w:ascii="Calibri" w:cs="Calibri" w:eastAsia="Calibri" w:hAnsi="Calibri"/>
          <w:sz w:val="22"/>
          <w:szCs w:val="22"/>
        </w:rPr>
        <w:t xml:space="preserve">Producer, current title-holder, or broker (if broker, chain to title-holder).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Lot assay &amp; tonnage. </w:t>
      </w:r>
      <w:r>
        <w:rPr>
          <w:rFonts w:ascii="Calibri" w:cs="Calibri" w:eastAsia="Calibri" w:hAnsi="Calibri"/>
          <w:sz w:val="22"/>
          <w:szCs w:val="22"/>
        </w:rPr>
        <w:t xml:space="preserve">Assay of the actual parcel (lab, report no., date) and exact tonnage available now.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Origin &amp; location. </w:t>
      </w:r>
      <w:r>
        <w:rPr>
          <w:rFonts w:ascii="Calibri" w:cs="Calibri" w:eastAsia="Calibri" w:hAnsi="Calibri"/>
          <w:sz w:val="22"/>
          <w:szCs w:val="22"/>
        </w:rPr>
        <w:t xml:space="preserve">Mine / plant and country of origin; where the material physically sits today (warehouse / port).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Payable terms. </w:t>
      </w:r>
      <w:r>
        <w:rPr>
          <w:rFonts w:ascii="Calibri" w:cs="Calibri" w:eastAsia="Calibri" w:hAnsi="Calibri"/>
          <w:sz w:val="22"/>
          <w:szCs w:val="22"/>
        </w:rPr>
        <w:t xml:space="preserve">Payable Cu (%); silver &amp; gold payables (g/t threshold and %); TC/RC (USD/dmt and c/lb); any penalties (As, etc.); moisture basis (paid on dry metric tonne).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Pricing &amp; QP. </w:t>
      </w:r>
      <w:r>
        <w:rPr>
          <w:rFonts w:ascii="Calibri" w:cs="Calibri" w:eastAsia="Calibri" w:hAnsi="Calibri"/>
          <w:sz w:val="22"/>
          <w:szCs w:val="22"/>
        </w:rPr>
        <w:t xml:space="preserve">LME reference and quotation period (QP); Incoterm and named 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Weighing, sampling &amp; assay. </w:t>
      </w:r>
      <w:r>
        <w:rPr>
          <w:rFonts w:ascii="Calibri" w:cs="Calibri" w:eastAsia="Calibri" w:hAnsi="Calibri"/>
          <w:sz w:val="22"/>
          <w:szCs w:val="22"/>
        </w:rPr>
        <w:t xml:space="preserve">At load and discharge by SGS or Alfred H. Knight, with umpire — confirm acceptance.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 &amp; security. </w:t>
      </w:r>
      <w:r>
        <w:rPr>
          <w:rFonts w:ascii="Calibri" w:cs="Calibri" w:eastAsia="Calibri" w:hAnsi="Calibri"/>
          <w:sz w:val="22"/>
          <w:szCs w:val="22"/>
        </w:rPr>
        <w:t xml:space="preserve">Terms via documentary LC or escrow (e.g., 90% provisional against shipping documents, balance on final outturn). We do not remit advance payment to personal accounts.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Proof of product. </w:t>
      </w:r>
      <w:r>
        <w:rPr>
          <w:rFonts w:ascii="Calibri" w:cs="Calibri" w:eastAsia="Calibri" w:hAnsi="Calibri"/>
          <w:sz w:val="22"/>
          <w:szCs w:val="22"/>
        </w:rPr>
        <w:t xml:space="preserve">Lot assay, dated stock photos, packing list / weighbridge tickets, and warehouse receipt or holding certificate.</w:t>
      </w:r>
    </w:p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For reference, we price against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LME copper less prevailing TC/RC and standard payables</w:t>
      </w:r>
      <w:r>
        <w:rPr>
          <w:rFonts w:ascii="Calibri" w:cs="Calibri" w:eastAsia="Calibri" w:hAnsi="Calibri"/>
          <w:sz w:val="22"/>
          <w:szCs w:val="22"/>
        </w:rPr>
        <w:t xml:space="preserve">, with proper credit for the silver and gold content. Offers that reflect the current market on those terms will get a firm response from us within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[24–48] hours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If this exact parcel is no longer available, please quote your current stock of the same or comparable copper concentrate — we are an active, repeat buyer.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Kindly reply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estimating@ispgroupgc.com</w:t>
      </w:r>
      <w:r>
        <w:rPr>
          <w:rFonts w:ascii="Calibri" w:cs="Calibri" w:eastAsia="Calibri" w:hAnsi="Calibri"/>
          <w:sz w:val="22"/>
          <w:szCs w:val="22"/>
        </w:rPr>
        <w:t xml:space="preserve">. Thank you — I look forward to your offer.</w:t>
      </w:r>
    </w:p>
    <w:p>
      <w:pPr>
        <w:spacing w:after="220" w:before="18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Aleksandr Orlov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Managing Member — ISP Group LLC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estimating@ispgroupgc.com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2026-08-21T13:18:06.962Z</dcterms:created>
  <dcterms:modified xsi:type="dcterms:W3CDTF">2026-08-21T13:18:06.962Z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