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120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Adatbázis rendszerek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1.Gyakorlat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2025. 03. 05.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37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0" w:lineRule="auto"/>
        <w:ind w:left="637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Készítette:</w:t>
      </w:r>
      <w:r w:rsidDel="00000000" w:rsidR="00000000" w:rsidRPr="00000000">
        <w:rPr>
          <w:rtl w:val="0"/>
        </w:rPr>
        <w:br w:type="textWrapping"/>
        <w:t xml:space="preserve"> Aros Damján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Bsc</w:t>
        <w:br w:type="textWrapping"/>
        <w:t xml:space="preserve">Programtervező Informatikus</w:t>
        <w:br w:type="textWrapping"/>
        <w:t xml:space="preserve">EFEW32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0" w:lineRule="auto"/>
        <w:ind w:left="63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0" w:lineRule="auto"/>
        <w:ind w:left="63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0" w:lineRule="auto"/>
        <w:ind w:left="63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0" w:lineRule="auto"/>
        <w:ind w:left="63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0" w:lineRule="auto"/>
        <w:ind w:left="63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Sárospatak,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feladat -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6041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410" cy="382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90787" cy="27998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787" cy="2799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