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-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99"/>
        <w:gridCol w:w="1358"/>
        <w:gridCol w:w="480"/>
        <w:gridCol w:w="124"/>
        <w:gridCol w:w="1476"/>
        <w:gridCol w:w="231"/>
        <w:gridCol w:w="826"/>
        <w:gridCol w:w="3766"/>
      </w:tblGrid>
      <w:tr w:rsidR="00546E1A" w:rsidTr="003F3732">
        <w:tc>
          <w:tcPr>
            <w:tcW w:w="658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6E1A" w:rsidRDefault="00546E1A" w:rsidP="003F3732">
            <w:pPr>
              <w:pStyle w:val="Heading2"/>
              <w:rPr>
                <w:color w:val="FFFFFF"/>
              </w:rPr>
            </w:pPr>
            <w:bookmarkStart w:id="0" w:name="_Toc407004819"/>
            <w:proofErr w:type="spellStart"/>
            <w:r>
              <w:t>Genesy</w:t>
            </w:r>
            <w:r w:rsidRPr="00265DF0">
              <w:t>s</w:t>
            </w:r>
            <w:proofErr w:type="spellEnd"/>
            <w:r w:rsidRPr="00265DF0">
              <w:t xml:space="preserve"> Application</w:t>
            </w:r>
            <w:bookmarkEnd w:id="0"/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noProof/>
                <w:color w:val="FFFFFF"/>
              </w:rPr>
              <w:drawing>
                <wp:inline distT="0" distB="0" distL="0" distR="0" wp14:anchorId="0F3BA685" wp14:editId="7E6FF9AE">
                  <wp:extent cx="857250" cy="657225"/>
                  <wp:effectExtent l="19050" t="0" r="0" b="0"/>
                  <wp:docPr id="101" name="Picture 10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Service Owner</w:t>
            </w: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>
              <w:t xml:space="preserve">Mohamed </w:t>
            </w:r>
            <w:proofErr w:type="spellStart"/>
            <w:r>
              <w:t>AbouHussein</w:t>
            </w:r>
            <w:proofErr w:type="spellEnd"/>
            <w:r>
              <w:t xml:space="preserve"> \ IT App Support CRM</w:t>
            </w:r>
          </w:p>
        </w:tc>
      </w:tr>
      <w:tr w:rsidR="00546E1A" w:rsidRPr="00F844AD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Demand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F844AD" w:rsidRDefault="00546E1A" w:rsidP="003F3732">
            <w:r w:rsidRPr="00F844AD">
              <w:t xml:space="preserve">Salah </w:t>
            </w:r>
            <w:proofErr w:type="spellStart"/>
            <w:r w:rsidRPr="00F844AD">
              <w:t>Fateen</w:t>
            </w:r>
            <w:proofErr w:type="spellEnd"/>
          </w:p>
        </w:tc>
      </w:tr>
      <w:tr w:rsidR="00546E1A" w:rsidRPr="00F844AD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TIM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F844AD" w:rsidRDefault="00546E1A" w:rsidP="003F3732">
            <w:r w:rsidRPr="00F844AD">
              <w:t>Mohamed Helal</w:t>
            </w:r>
          </w:p>
        </w:tc>
      </w:tr>
      <w:tr w:rsidR="00546E1A" w:rsidRPr="00F844AD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Delivery Manager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F844AD" w:rsidRDefault="00546E1A" w:rsidP="003F3732">
            <w:r w:rsidRPr="00F844AD">
              <w:t xml:space="preserve">Amr </w:t>
            </w:r>
            <w:proofErr w:type="spellStart"/>
            <w:r w:rsidRPr="00F844AD">
              <w:t>Khalifa</w:t>
            </w:r>
            <w:proofErr w:type="spellEnd"/>
          </w:p>
        </w:tc>
      </w:tr>
      <w:tr w:rsidR="00546E1A" w:rsidRPr="00F844AD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F844AD" w:rsidRDefault="00546E1A" w:rsidP="003F3732">
            <w:proofErr w:type="spellStart"/>
            <w:r w:rsidRPr="00F844AD">
              <w:t>Hany</w:t>
            </w:r>
            <w:proofErr w:type="spellEnd"/>
            <w:r w:rsidRPr="00F844AD">
              <w:t xml:space="preserve"> </w:t>
            </w:r>
            <w:proofErr w:type="spellStart"/>
            <w:r w:rsidRPr="00F844AD">
              <w:t>Ouda</w:t>
            </w:r>
            <w:proofErr w:type="spellEnd"/>
          </w:p>
        </w:tc>
      </w:tr>
      <w:tr w:rsidR="00546E1A" w:rsidRPr="00F844AD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  <w:tc>
          <w:tcPr>
            <w:tcW w:w="21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Business Owner</w:t>
            </w:r>
          </w:p>
        </w:tc>
        <w:tc>
          <w:tcPr>
            <w:tcW w:w="62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F844AD" w:rsidRDefault="00546E1A" w:rsidP="003F3732">
            <w:proofErr w:type="spellStart"/>
            <w:r w:rsidRPr="00F844AD">
              <w:t>Hesham</w:t>
            </w:r>
            <w:proofErr w:type="spellEnd"/>
            <w:r w:rsidRPr="00F844AD">
              <w:t xml:space="preserve"> Ibrahim</w:t>
            </w:r>
          </w:p>
        </w:tc>
      </w:tr>
      <w:tr w:rsidR="00546E1A" w:rsidRPr="004D697E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List of Features</w:t>
            </w:r>
          </w:p>
        </w:tc>
        <w:tc>
          <w:tcPr>
            <w:tcW w:w="846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Genesys</w:t>
            </w:r>
            <w:proofErr w:type="spellEnd"/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 xml:space="preserve">  - Segmentation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Genesys</w:t>
            </w:r>
            <w:proofErr w:type="spellEnd"/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 xml:space="preserve"> – CSO flag 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Genesys</w:t>
            </w:r>
            <w:proofErr w:type="spellEnd"/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 xml:space="preserve"> – Hotline - MDC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Genesys</w:t>
            </w:r>
            <w:proofErr w:type="spellEnd"/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 xml:space="preserve"> – Hotline - Activation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Genesys</w:t>
            </w:r>
            <w:proofErr w:type="spellEnd"/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 xml:space="preserve"> – Call Agent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366 – Create Dealer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366 – Validate Dealer Code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366 – Validate Dealer Dial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366 - TLS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366 – Last 3 chargers/day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3000 – Loyalty – Check balance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3000 – Loyalty – Redeem point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700,900,333 – Free usage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700,900,333 – Last Bill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700,900,333 - Survey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700,900,333 – Bill Amount Inquiry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567 – Create MNP request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567 – MNP Rejection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16511,511,777 - ISP</w:t>
            </w:r>
          </w:p>
          <w:p w:rsidR="00546E1A" w:rsidRPr="008F2339" w:rsidRDefault="00546E1A" w:rsidP="00546E1A">
            <w:pPr>
              <w:pStyle w:val="ListParagraph"/>
              <w:numPr>
                <w:ilvl w:val="0"/>
                <w:numId w:val="2"/>
              </w:numPr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</w:pPr>
            <w:r w:rsidRPr="008F2339">
              <w:rPr>
                <w:rFonts w:ascii="Tahoma" w:eastAsia="Times New Roman" w:hAnsi="Tahoma" w:cs="Times New Roman"/>
                <w:color w:val="333333"/>
                <w:sz w:val="20"/>
                <w:szCs w:val="20"/>
              </w:rPr>
              <w:t>IVR 414 – PAS for Dealers</w:t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846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rFonts w:ascii="Times New Roman" w:hAnsi="Times New Roman"/>
              </w:rPr>
            </w:pPr>
            <w:r>
              <w:rPr>
                <w:b/>
                <w:bCs/>
              </w:rPr>
              <w:t xml:space="preserve">                                  </w:t>
            </w:r>
            <w:bookmarkStart w:id="1" w:name="_GoBack"/>
            <w:r>
              <w:rPr>
                <w:b/>
                <w:bCs/>
              </w:rPr>
              <w:t>Voice Call Center</w:t>
            </w:r>
            <w:bookmarkEnd w:id="1"/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  <w:r>
              <w:rPr>
                <w:b/>
                <w:bCs/>
                <w:color w:val="1F497D"/>
              </w:rPr>
              <w:t xml:space="preserve"> </w:t>
            </w:r>
            <w:r>
              <w:rPr>
                <w:b/>
                <w:bCs/>
              </w:rPr>
              <w:t>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SV:DCS1CIM1:10.193.34.27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SV:DCS1CIM2:10.193.34.28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Network Connection 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SV:IVR1NET1:10.193.32.147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NC:IVR2NET1:10.193.35.147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NTS T-Server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SV:IVR1NTS1:10.193.32.16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NC:IVR2NTS1:10.193.35.16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IVR T-Server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SV:IVR1NTS1:10.193.32.16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SV:IVR1NTS2:10.193.32.15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NC:IVR2NTS1:10.193.35.16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NC:IVR2NTS2:10.193.35.15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Media 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SV:IVR1VMP1:10.193.32.41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SV:IVR1VMP2:10.193.32.42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SV:IVR1VMP3:10.193.32.43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SV:IVR1VMPHA:10.193.32.48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NC:IVR2VMP1:10.193.35.41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NC:IVR2VMP2:10.193.35.42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NC:IVR2VMP3:10.193.35.43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SIP Proxy </w:t>
            </w:r>
            <w:r>
              <w:rPr>
                <w:b/>
                <w:bCs/>
              </w:rPr>
              <w:lastRenderedPageBreak/>
              <w:t>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lastRenderedPageBreak/>
              <w:t>SV:IVR1VSP1:10.193.32.144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NC:IVR2VSP1:10.193.35.144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CMP Configuration 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SV:IVR1CMP1:10.193.32.17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NC:IVR2CMP1:10.193.35.17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Application Server</w:t>
            </w:r>
          </w:p>
          <w:p w:rsidR="00546E1A" w:rsidRPr="00CF6EE4" w:rsidRDefault="00546E1A" w:rsidP="003F3732">
            <w:r w:rsidRPr="00CF6EE4">
              <w:t>-(Tomcat)</w:t>
            </w:r>
          </w:p>
          <w:p w:rsidR="00546E1A" w:rsidRPr="00CF6EE4" w:rsidRDefault="00546E1A" w:rsidP="003F3732">
            <w:pPr>
              <w:rPr>
                <w:b/>
                <w:bCs/>
                <w:color w:val="1F497D"/>
              </w:rPr>
            </w:pPr>
            <w:r w:rsidRPr="00CF6EE4">
              <w:t xml:space="preserve">-Two App Server </w:t>
            </w:r>
            <w:r>
              <w:t>per</w:t>
            </w:r>
            <w:r w:rsidRPr="00CF6EE4">
              <w:t xml:space="preserve"> each machine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SV:DCS1APP2:10.193.34.21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  <w:color w:val="1F497D"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SV:DCS1APP3:10.193.34.22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  <w:color w:val="1F497D"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SV:DCS1APP4:10.193.34.23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  <w:color w:val="1F497D"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NC:DCS2APP1:10.193.37.21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  <w:color w:val="1F497D"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NC:DCS2APP2:10.193.37.22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15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2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 Call Center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SIP 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SV:CCS1SIP1:10.193.33.20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SV:CCS1SIP2:10.193.33.21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Video Media Server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SV:CCS1VID1:10.193.33.11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Application Server</w:t>
            </w:r>
          </w:p>
          <w:p w:rsidR="00546E1A" w:rsidRPr="00CF6EE4" w:rsidRDefault="00546E1A" w:rsidP="003F3732">
            <w:r w:rsidRPr="00CF6EE4">
              <w:t>-(Tomcat)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SV:DCS1APP1:10.193.34.20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SA Team</w:t>
            </w: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20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rFonts w:ascii="Times New Roman" w:hAnsi="Times New Roman"/>
              </w:rPr>
            </w:pPr>
          </w:p>
        </w:tc>
      </w:tr>
      <w:tr w:rsidR="00546E1A" w:rsidTr="003F3732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IVR Database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>
              <w:t>NDM\SV:IVR1CMP1:10.193.32.17</w:t>
            </w:r>
            <w:r w:rsidRPr="008F2339">
              <w:t xml:space="preserve"> </w:t>
            </w:r>
            <w:r>
              <w:t>--&gt; (IVR + Video)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DB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>
              <w:t>NDM2\NC:IVR1CMP1:10.193.35.17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DB Team</w:t>
            </w:r>
          </w:p>
        </w:tc>
      </w:tr>
      <w:tr w:rsidR="00546E1A" w:rsidTr="003F3732"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 Database</w:t>
            </w: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CIMDB\SV:DCS1CIM1:10.193.34.27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r w:rsidRPr="008F2339">
              <w:t>IT DB Team</w:t>
            </w:r>
          </w:p>
        </w:tc>
      </w:tr>
      <w:tr w:rsidR="00546E1A" w:rsidTr="003F3732"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3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CIMDB\SV:DCS1CIM2:10.193.34.28</w:t>
            </w:r>
          </w:p>
        </w:tc>
        <w:tc>
          <w:tcPr>
            <w:tcW w:w="48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Pr="008F2339" w:rsidRDefault="00546E1A" w:rsidP="003F3732">
            <w:r w:rsidRPr="008F2339">
              <w:t>IT DB Team</w:t>
            </w:r>
          </w:p>
        </w:tc>
      </w:tr>
      <w:tr w:rsidR="00546E1A" w:rsidTr="003F3732">
        <w:tc>
          <w:tcPr>
            <w:tcW w:w="10350" w:type="dxa"/>
            <w:gridSpan w:val="9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Relationships Details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E1A" w:rsidRDefault="00546E1A" w:rsidP="003F3732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Genesys</w:t>
            </w:r>
            <w:proofErr w:type="spellEnd"/>
            <w:r>
              <w:rPr>
                <w:b/>
                <w:bCs/>
                <w:color w:val="1F497D"/>
              </w:rPr>
              <w:t xml:space="preserve"> </w:t>
            </w:r>
            <w:r>
              <w:rPr>
                <w:b/>
                <w:bCs/>
              </w:rPr>
              <w:t>Features dependency with External Systems</w:t>
            </w: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proofErr w:type="spellStart"/>
            <w:r>
              <w:t>Genesys</w:t>
            </w:r>
            <w:proofErr w:type="spellEnd"/>
            <w:r w:rsidRPr="00102DC1">
              <w:t xml:space="preserve">  - Segmentation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6E1A" w:rsidRDefault="00546E1A" w:rsidP="003F3732">
            <w:pPr>
              <w:rPr>
                <w:color w:val="000000"/>
              </w:rPr>
            </w:pPr>
            <w:r w:rsidRPr="008F2339">
              <w:t>Replica</w:t>
            </w:r>
            <w:r w:rsidRPr="00F6400C">
              <w:rPr>
                <w:color w:val="FF0000"/>
              </w:rPr>
              <w:t xml:space="preserve"> </w:t>
            </w:r>
            <w:r>
              <w:rPr>
                <w:i/>
                <w:iCs/>
                <w:color w:val="000000"/>
              </w:rPr>
              <w:t>(</w:t>
            </w:r>
            <w:r w:rsidRPr="00F844AD">
              <w:rPr>
                <w:i/>
                <w:iCs/>
                <w:color w:val="000000"/>
              </w:rPr>
              <w:t>in case of outage all customers will take core value)</w:t>
            </w:r>
          </w:p>
        </w:tc>
      </w:tr>
      <w:tr w:rsidR="00546E1A" w:rsidRPr="00F844AD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proofErr w:type="spellStart"/>
            <w:r>
              <w:t>Genesys</w:t>
            </w:r>
            <w:proofErr w:type="spellEnd"/>
            <w:r w:rsidRPr="00102DC1">
              <w:t xml:space="preserve"> – CSO flag 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8F2339" w:rsidRDefault="00546E1A" w:rsidP="003F3732">
            <w:r w:rsidRPr="008F2339">
              <w:t>Replica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proofErr w:type="spellStart"/>
            <w:r>
              <w:t>Genesys</w:t>
            </w:r>
            <w:proofErr w:type="spellEnd"/>
            <w:r w:rsidRPr="00102DC1">
              <w:t xml:space="preserve"> – Hotline - MDC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8F2339" w:rsidRDefault="00546E1A" w:rsidP="003F3732">
            <w:r w:rsidRPr="008F2339">
              <w:t>Billing DB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proofErr w:type="spellStart"/>
            <w:r>
              <w:t>Genesys</w:t>
            </w:r>
            <w:proofErr w:type="spellEnd"/>
            <w:r w:rsidRPr="00102DC1">
              <w:t xml:space="preserve"> – Hotline - Activation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8F2339" w:rsidRDefault="00546E1A" w:rsidP="003F3732">
            <w:r w:rsidRPr="008F2339">
              <w:t>Replica</w:t>
            </w:r>
          </w:p>
          <w:p w:rsidR="00546E1A" w:rsidRPr="008F2339" w:rsidRDefault="00546E1A" w:rsidP="003F3732">
            <w:r w:rsidRPr="008F2339">
              <w:t>PAS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proofErr w:type="spellStart"/>
            <w:r>
              <w:t>Genesys</w:t>
            </w:r>
            <w:proofErr w:type="spellEnd"/>
            <w:r w:rsidRPr="00102DC1">
              <w:t xml:space="preserve"> – Call Agent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8F2339" w:rsidRDefault="00546E1A" w:rsidP="003F3732">
            <w:r w:rsidRPr="008F2339">
              <w:t>Technical – Core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366 – Create Dealer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8F2339" w:rsidRDefault="00546E1A" w:rsidP="003F3732">
            <w:r w:rsidRPr="008F2339">
              <w:t>Trouble Ticket Application</w:t>
            </w:r>
          </w:p>
        </w:tc>
      </w:tr>
      <w:tr w:rsidR="00546E1A" w:rsidRPr="00DF586A" w:rsidTr="003F3732">
        <w:trPr>
          <w:trHeight w:val="135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366 – Validate Dealer Code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DF586A" w:rsidRDefault="00546E1A" w:rsidP="003F3732">
            <w:r w:rsidRPr="00DF586A">
              <w:t>DTS web service</w:t>
            </w:r>
          </w:p>
        </w:tc>
      </w:tr>
      <w:tr w:rsidR="00546E1A" w:rsidRPr="00DF586A" w:rsidTr="003F3732">
        <w:trPr>
          <w:trHeight w:val="135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366 – Validate Dealer Dial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DF586A" w:rsidRDefault="00546E1A" w:rsidP="003F3732">
            <w:proofErr w:type="spellStart"/>
            <w:r w:rsidRPr="00DF586A">
              <w:t>Telepin</w:t>
            </w:r>
            <w:proofErr w:type="spellEnd"/>
            <w:r w:rsidRPr="00DF586A">
              <w:t xml:space="preserve"> DB</w:t>
            </w:r>
          </w:p>
        </w:tc>
      </w:tr>
      <w:tr w:rsidR="00546E1A" w:rsidRPr="00DF586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366 - TLS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DF586A" w:rsidRDefault="00546E1A" w:rsidP="003F3732">
            <w:r w:rsidRPr="00DF586A">
              <w:t>DTS Web service</w:t>
            </w:r>
          </w:p>
        </w:tc>
      </w:tr>
      <w:tr w:rsidR="00546E1A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366 – Last 3 chargers/day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46E1A" w:rsidRPr="008F2339" w:rsidRDefault="00546E1A" w:rsidP="003F3732">
            <w:proofErr w:type="spellStart"/>
            <w:r w:rsidRPr="008F2339">
              <w:t>Telepin</w:t>
            </w:r>
            <w:proofErr w:type="spellEnd"/>
            <w:r w:rsidRPr="008F2339">
              <w:t xml:space="preserve"> DB</w:t>
            </w:r>
          </w:p>
          <w:p w:rsidR="00546E1A" w:rsidRPr="008F2339" w:rsidRDefault="00546E1A" w:rsidP="003F3732">
            <w:r w:rsidRPr="008F2339">
              <w:t>Message Engine</w:t>
            </w:r>
          </w:p>
        </w:tc>
      </w:tr>
      <w:tr w:rsidR="00546E1A" w:rsidRPr="00F844AD" w:rsidTr="003F3732">
        <w:trPr>
          <w:trHeight w:val="269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3000 – Loyalty – Check balance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46E1A" w:rsidRPr="008F2339" w:rsidRDefault="00546E1A" w:rsidP="003F3732">
            <w:r w:rsidRPr="008F2339">
              <w:t>Loyalty application</w:t>
            </w:r>
          </w:p>
        </w:tc>
      </w:tr>
      <w:tr w:rsidR="00546E1A" w:rsidRPr="00F844AD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3000 – Loyalty – Redeem point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46E1A" w:rsidRPr="008F2339" w:rsidRDefault="00546E1A" w:rsidP="003F3732">
            <w:r w:rsidRPr="008F2339">
              <w:t>Subscription application</w:t>
            </w:r>
          </w:p>
        </w:tc>
      </w:tr>
      <w:tr w:rsidR="00546E1A" w:rsidRPr="00F844AD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700,900,333 – Free usage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Adapters web service</w:t>
            </w:r>
          </w:p>
        </w:tc>
      </w:tr>
      <w:tr w:rsidR="00546E1A" w:rsidRPr="00F844AD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700,900,333 – Last Bill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Replica</w:t>
            </w:r>
          </w:p>
        </w:tc>
      </w:tr>
      <w:tr w:rsidR="00546E1A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700,900,333 - Survey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UCS DB</w:t>
            </w:r>
          </w:p>
        </w:tc>
      </w:tr>
      <w:tr w:rsidR="00546E1A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700,900,333 – Bill Amount Inquiry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Replica</w:t>
            </w:r>
          </w:p>
        </w:tc>
      </w:tr>
      <w:tr w:rsidR="00546E1A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567 – Create MNP request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Trouble Ticket Application</w:t>
            </w:r>
          </w:p>
          <w:p w:rsidR="00546E1A" w:rsidRPr="008F2339" w:rsidRDefault="00546E1A" w:rsidP="003F3732">
            <w:r w:rsidRPr="008F2339">
              <w:t>Message Engine</w:t>
            </w:r>
          </w:p>
        </w:tc>
      </w:tr>
      <w:tr w:rsidR="00546E1A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567 – MNP Rejection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 xml:space="preserve">Message Engine </w:t>
            </w:r>
          </w:p>
          <w:p w:rsidR="00546E1A" w:rsidRPr="008F2339" w:rsidRDefault="00546E1A" w:rsidP="003F3732">
            <w:r w:rsidRPr="008F2339">
              <w:t>Outbound IVR</w:t>
            </w:r>
          </w:p>
        </w:tc>
      </w:tr>
      <w:tr w:rsidR="00546E1A" w:rsidTr="003F3732">
        <w:trPr>
          <w:trHeight w:val="2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16511,511,777 - ISP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Pr="008F2339" w:rsidRDefault="00546E1A" w:rsidP="003F3732">
            <w:r w:rsidRPr="008F2339">
              <w:t>Replica</w:t>
            </w:r>
          </w:p>
        </w:tc>
      </w:tr>
      <w:tr w:rsidR="00546E1A" w:rsidTr="003F3732">
        <w:trPr>
          <w:trHeight w:val="557"/>
        </w:trPr>
        <w:tc>
          <w:tcPr>
            <w:tcW w:w="2089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6E1A" w:rsidRDefault="00546E1A" w:rsidP="003F3732">
            <w:pPr>
              <w:rPr>
                <w:b/>
                <w:bCs/>
              </w:rPr>
            </w:pPr>
          </w:p>
        </w:tc>
        <w:tc>
          <w:tcPr>
            <w:tcW w:w="36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E1A" w:rsidRPr="00102DC1" w:rsidRDefault="00546E1A" w:rsidP="003F3732">
            <w:r w:rsidRPr="00102DC1">
              <w:t>IVR 414 – PAS for Dealers</w: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46E1A" w:rsidRPr="008F2339" w:rsidRDefault="00546E1A" w:rsidP="003F3732">
            <w:r w:rsidRPr="008F2339">
              <w:t>PAS</w:t>
            </w:r>
          </w:p>
        </w:tc>
      </w:tr>
    </w:tbl>
    <w:p w:rsidR="006D7E80" w:rsidRDefault="00251B40"/>
    <w:sectPr w:rsidR="006D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65 Medium">
    <w:altName w:val="Trebuchet MS"/>
    <w:charset w:val="00"/>
    <w:family w:val="auto"/>
    <w:pitch w:val="variable"/>
    <w:sig w:usb0="80000027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376F"/>
    <w:multiLevelType w:val="multilevel"/>
    <w:tmpl w:val="607C05A6"/>
    <w:lvl w:ilvl="0">
      <w:start w:val="1"/>
      <w:numFmt w:val="decimal"/>
      <w:pStyle w:val="Heading1"/>
      <w:lvlText w:val="%1"/>
      <w:lvlJc w:val="left"/>
      <w:pPr>
        <w:tabs>
          <w:tab w:val="num" w:pos="1427"/>
        </w:tabs>
        <w:ind w:left="1427" w:hanging="851"/>
      </w:pPr>
      <w:rPr>
        <w:rFonts w:ascii="Arial Narrow" w:hAnsi="Arial Narrow" w:hint="default"/>
        <w:b w:val="0"/>
        <w:i w:val="0"/>
        <w:color w:val="auto"/>
        <w:sz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81"/>
        </w:tabs>
        <w:ind w:left="1481" w:hanging="851"/>
      </w:pPr>
      <w:rPr>
        <w:rFonts w:ascii="Helvetica 65 Medium" w:hAnsi="Helvetica 65 Medium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7"/>
        </w:tabs>
        <w:ind w:left="1427" w:hanging="851"/>
      </w:pPr>
      <w:rPr>
        <w:rFonts w:ascii="Helvetica 65 Medium" w:hAnsi="Helvetica 65 Medium" w:hint="default"/>
        <w:b w:val="0"/>
        <w:i w:val="0"/>
        <w:color w:val="auto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17"/>
        </w:tabs>
        <w:ind w:left="4217" w:hanging="851"/>
      </w:pPr>
      <w:rPr>
        <w:rFonts w:ascii="Helvetica 65 Medium" w:hAnsi="Helvetica 65 Medium" w:hint="default"/>
        <w:b w:val="0"/>
        <w:i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994"/>
        </w:tabs>
        <w:ind w:left="1994" w:hanging="1418"/>
      </w:pPr>
      <w:rPr>
        <w:rFonts w:ascii="Arial Bold" w:hAnsi="Arial Bold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940"/>
        </w:tabs>
        <w:ind w:left="1940" w:hanging="1080"/>
      </w:pPr>
      <w:rPr>
        <w:rFonts w:ascii="Arial" w:hAnsi="Arial" w:hint="default"/>
        <w:b w:val="0"/>
        <w:i w:val="0"/>
        <w:color w:val="000080"/>
        <w:sz w:val="22"/>
      </w:rPr>
    </w:lvl>
    <w:lvl w:ilvl="6">
      <w:start w:val="1"/>
      <w:numFmt w:val="decimal"/>
      <w:lvlText w:val="(%7)"/>
      <w:lvlJc w:val="left"/>
      <w:pPr>
        <w:tabs>
          <w:tab w:val="num" w:pos="1940"/>
        </w:tabs>
        <w:ind w:left="1940" w:hanging="1080"/>
      </w:pPr>
      <w:rPr>
        <w:rFonts w:ascii="Garamond" w:hAnsi="Garamond" w:hint="default"/>
        <w:b w:val="0"/>
        <w:i w:val="0"/>
        <w:color w:val="000000"/>
        <w:sz w:val="24"/>
      </w:rPr>
    </w:lvl>
    <w:lvl w:ilvl="7">
      <w:start w:val="1"/>
      <w:numFmt w:val="lowerLetter"/>
      <w:lvlText w:val="(%8)"/>
      <w:lvlJc w:val="left"/>
      <w:pPr>
        <w:tabs>
          <w:tab w:val="num" w:pos="2516"/>
        </w:tabs>
        <w:ind w:left="251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8">
      <w:start w:val="1"/>
      <w:numFmt w:val="lowerRoman"/>
      <w:lvlText w:val="(%9)"/>
      <w:lvlJc w:val="left"/>
      <w:pPr>
        <w:tabs>
          <w:tab w:val="num" w:pos="3092"/>
        </w:tabs>
        <w:ind w:left="3092" w:hanging="576"/>
      </w:pPr>
      <w:rPr>
        <w:rFonts w:ascii="Garamond" w:hAnsi="Garamond" w:hint="default"/>
        <w:b w:val="0"/>
        <w:i w:val="0"/>
        <w:color w:val="000000"/>
        <w:sz w:val="24"/>
      </w:rPr>
    </w:lvl>
  </w:abstractNum>
  <w:abstractNum w:abstractNumId="1">
    <w:nsid w:val="3BE61C26"/>
    <w:multiLevelType w:val="hybridMultilevel"/>
    <w:tmpl w:val="6E204438"/>
    <w:lvl w:ilvl="0" w:tplc="7542E94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1A"/>
    <w:rsid w:val="00175742"/>
    <w:rsid w:val="0021386E"/>
    <w:rsid w:val="00251B40"/>
    <w:rsid w:val="002C5B0C"/>
    <w:rsid w:val="00303C84"/>
    <w:rsid w:val="00546E1A"/>
    <w:rsid w:val="009657D1"/>
    <w:rsid w:val="00B12D0F"/>
    <w:rsid w:val="00B21BD1"/>
    <w:rsid w:val="00D02949"/>
    <w:rsid w:val="00D406AE"/>
    <w:rsid w:val="00D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1A"/>
    <w:pPr>
      <w:spacing w:after="0" w:line="240" w:lineRule="auto"/>
    </w:pPr>
    <w:rPr>
      <w:rFonts w:ascii="Tahoma" w:eastAsia="Times New Roman" w:hAnsi="Tahoma" w:cs="Times New Roman"/>
      <w:color w:val="333333"/>
      <w:sz w:val="20"/>
      <w:szCs w:val="20"/>
    </w:rPr>
  </w:style>
  <w:style w:type="paragraph" w:styleId="Heading1">
    <w:name w:val="heading 1"/>
    <w:basedOn w:val="Title"/>
    <w:next w:val="Normal"/>
    <w:link w:val="Heading1Char"/>
    <w:qFormat/>
    <w:rsid w:val="00546E1A"/>
    <w:pPr>
      <w:keepNext/>
      <w:numPr>
        <w:numId w:val="1"/>
      </w:numPr>
      <w:pBdr>
        <w:bottom w:val="none" w:sz="0" w:space="0" w:color="auto"/>
      </w:pBdr>
      <w:spacing w:after="0"/>
      <w:contextualSpacing w:val="0"/>
      <w:outlineLvl w:val="0"/>
    </w:pPr>
    <w:rPr>
      <w:rFonts w:ascii="Tahoma" w:eastAsia="Times New Roman" w:hAnsi="Tahoma" w:cs="Times New Roman"/>
      <w:b/>
      <w:bCs/>
      <w:color w:val="333333"/>
      <w:spacing w:val="0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E1A"/>
    <w:pPr>
      <w:keepNext/>
      <w:numPr>
        <w:ilvl w:val="1"/>
        <w:numId w:val="1"/>
      </w:numPr>
      <w:tabs>
        <w:tab w:val="num" w:pos="851"/>
      </w:tabs>
      <w:spacing w:before="240" w:after="60"/>
      <w:ind w:left="85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46E1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46E1A"/>
    <w:pPr>
      <w:keepNext/>
      <w:keepLines/>
      <w:numPr>
        <w:ilvl w:val="3"/>
        <w:numId w:val="1"/>
      </w:numPr>
      <w:spacing w:before="240" w:after="60"/>
      <w:jc w:val="both"/>
      <w:outlineLvl w:val="3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E1A"/>
    <w:rPr>
      <w:rFonts w:ascii="Tahoma" w:eastAsia="Times New Roman" w:hAnsi="Tahoma" w:cs="Times New Roman"/>
      <w:b/>
      <w:bCs/>
      <w:color w:val="333333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46E1A"/>
    <w:rPr>
      <w:rFonts w:ascii="Tahoma" w:eastAsia="Times New Roman" w:hAnsi="Tahoma" w:cs="Arial"/>
      <w:b/>
      <w:bCs/>
      <w:iCs/>
      <w:color w:val="333333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46E1A"/>
    <w:rPr>
      <w:rFonts w:ascii="Tahoma" w:eastAsia="Times New Roman" w:hAnsi="Tahoma" w:cs="Arial"/>
      <w:b/>
      <w:bCs/>
      <w:color w:val="333333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546E1A"/>
    <w:rPr>
      <w:rFonts w:ascii="Tahoma" w:eastAsia="Times New Roman" w:hAnsi="Tahoma" w:cs="Times New Roman"/>
      <w:b/>
      <w:color w:val="333333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46E1A"/>
    <w:pPr>
      <w:ind w:left="720"/>
    </w:pPr>
    <w:rPr>
      <w:rFonts w:ascii="Calibri" w:eastAsiaTheme="minorHAnsi" w:hAnsi="Calibri" w:cs="Calibri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46E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1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1A"/>
    <w:rPr>
      <w:rFonts w:ascii="Tahoma" w:eastAsia="Times New Roman" w:hAnsi="Tahoma" w:cs="Tahoma"/>
      <w:color w:val="33333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1A"/>
    <w:pPr>
      <w:spacing w:after="0" w:line="240" w:lineRule="auto"/>
    </w:pPr>
    <w:rPr>
      <w:rFonts w:ascii="Tahoma" w:eastAsia="Times New Roman" w:hAnsi="Tahoma" w:cs="Times New Roman"/>
      <w:color w:val="333333"/>
      <w:sz w:val="20"/>
      <w:szCs w:val="20"/>
    </w:rPr>
  </w:style>
  <w:style w:type="paragraph" w:styleId="Heading1">
    <w:name w:val="heading 1"/>
    <w:basedOn w:val="Title"/>
    <w:next w:val="Normal"/>
    <w:link w:val="Heading1Char"/>
    <w:qFormat/>
    <w:rsid w:val="00546E1A"/>
    <w:pPr>
      <w:keepNext/>
      <w:numPr>
        <w:numId w:val="1"/>
      </w:numPr>
      <w:pBdr>
        <w:bottom w:val="none" w:sz="0" w:space="0" w:color="auto"/>
      </w:pBdr>
      <w:spacing w:after="0"/>
      <w:contextualSpacing w:val="0"/>
      <w:outlineLvl w:val="0"/>
    </w:pPr>
    <w:rPr>
      <w:rFonts w:ascii="Tahoma" w:eastAsia="Times New Roman" w:hAnsi="Tahoma" w:cs="Times New Roman"/>
      <w:b/>
      <w:bCs/>
      <w:color w:val="333333"/>
      <w:spacing w:val="0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E1A"/>
    <w:pPr>
      <w:keepNext/>
      <w:numPr>
        <w:ilvl w:val="1"/>
        <w:numId w:val="1"/>
      </w:numPr>
      <w:tabs>
        <w:tab w:val="num" w:pos="851"/>
      </w:tabs>
      <w:spacing w:before="240" w:after="60"/>
      <w:ind w:left="85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46E1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46E1A"/>
    <w:pPr>
      <w:keepNext/>
      <w:keepLines/>
      <w:numPr>
        <w:ilvl w:val="3"/>
        <w:numId w:val="1"/>
      </w:numPr>
      <w:spacing w:before="240" w:after="60"/>
      <w:jc w:val="both"/>
      <w:outlineLvl w:val="3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E1A"/>
    <w:rPr>
      <w:rFonts w:ascii="Tahoma" w:eastAsia="Times New Roman" w:hAnsi="Tahoma" w:cs="Times New Roman"/>
      <w:b/>
      <w:bCs/>
      <w:color w:val="333333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46E1A"/>
    <w:rPr>
      <w:rFonts w:ascii="Tahoma" w:eastAsia="Times New Roman" w:hAnsi="Tahoma" w:cs="Arial"/>
      <w:b/>
      <w:bCs/>
      <w:iCs/>
      <w:color w:val="333333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46E1A"/>
    <w:rPr>
      <w:rFonts w:ascii="Tahoma" w:eastAsia="Times New Roman" w:hAnsi="Tahoma" w:cs="Arial"/>
      <w:b/>
      <w:bCs/>
      <w:color w:val="333333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546E1A"/>
    <w:rPr>
      <w:rFonts w:ascii="Tahoma" w:eastAsia="Times New Roman" w:hAnsi="Tahoma" w:cs="Times New Roman"/>
      <w:b/>
      <w:color w:val="333333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46E1A"/>
    <w:pPr>
      <w:ind w:left="720"/>
    </w:pPr>
    <w:rPr>
      <w:rFonts w:ascii="Calibri" w:eastAsiaTheme="minorHAnsi" w:hAnsi="Calibri" w:cs="Calibri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46E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1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1A"/>
    <w:rPr>
      <w:rFonts w:ascii="Tahoma" w:eastAsia="Times New Roman" w:hAnsi="Tahoma" w:cs="Tahoma"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jpg@01CDDB80.12E5A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529</Words>
  <Characters>3018</Characters>
  <Application>Microsoft Office Word</Application>
  <DocSecurity>0</DocSecurity>
  <Lines>25</Lines>
  <Paragraphs>7</Paragraphs>
  <ScaleCrop>false</ScaleCrop>
  <Company>ETISALAT MISR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Maher</dc:creator>
  <cp:lastModifiedBy>Amr Maher</cp:lastModifiedBy>
  <cp:revision>8</cp:revision>
  <dcterms:created xsi:type="dcterms:W3CDTF">2015-01-13T10:25:00Z</dcterms:created>
  <dcterms:modified xsi:type="dcterms:W3CDTF">2015-01-13T11:34:00Z</dcterms:modified>
</cp:coreProperties>
</file>