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B3" w:rsidRDefault="00FD3062" w:rsidP="00141B6D">
      <w:pPr>
        <w:tabs>
          <w:tab w:val="left" w:pos="34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Тема: </w:t>
      </w:r>
      <w:r w:rsidRPr="00FD3062">
        <w:rPr>
          <w:rFonts w:ascii="Times New Roman" w:hAnsi="Times New Roman"/>
          <w:b/>
          <w:sz w:val="28"/>
          <w:szCs w:val="28"/>
          <w:lang w:val="kk-KZ"/>
        </w:rPr>
        <w:t>Перспектива использование искусственного интелекта (ИИ) при бруцеллезе животных в ветеринарии</w:t>
      </w:r>
    </w:p>
    <w:p w:rsidR="00FD3062" w:rsidRDefault="00FD3062" w:rsidP="00141B6D">
      <w:pPr>
        <w:tabs>
          <w:tab w:val="left" w:pos="34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F939B3" w:rsidRDefault="00FD3062" w:rsidP="00141B6D">
      <w:pPr>
        <w:tabs>
          <w:tab w:val="left" w:pos="34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FD3062">
        <w:rPr>
          <w:rFonts w:ascii="Times New Roman" w:hAnsi="Times New Roman"/>
          <w:b/>
          <w:sz w:val="28"/>
          <w:szCs w:val="28"/>
          <w:lang w:val="kk-KZ"/>
        </w:rPr>
        <w:t>Основные показатели для реализации мероприятий по борьбе с бруцеллезом животных</w:t>
      </w:r>
    </w:p>
    <w:p w:rsidR="00FD3062" w:rsidRDefault="00FD3062" w:rsidP="00141B6D">
      <w:pPr>
        <w:tabs>
          <w:tab w:val="left" w:pos="34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141B6D" w:rsidRPr="00512FB9" w:rsidRDefault="00141B6D" w:rsidP="00141B6D">
      <w:pPr>
        <w:tabs>
          <w:tab w:val="left" w:pos="34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</w:rPr>
        <w:t>С</w:t>
      </w:r>
      <w:r w:rsidRPr="00512FB9">
        <w:rPr>
          <w:rFonts w:ascii="Times New Roman" w:hAnsi="Times New Roman"/>
          <w:b/>
          <w:sz w:val="28"/>
          <w:szCs w:val="28"/>
        </w:rPr>
        <w:t>бор биоматериал</w:t>
      </w:r>
      <w:r>
        <w:rPr>
          <w:rFonts w:ascii="Times New Roman" w:hAnsi="Times New Roman"/>
          <w:b/>
          <w:sz w:val="28"/>
          <w:szCs w:val="28"/>
        </w:rPr>
        <w:t>ов</w:t>
      </w:r>
      <w:r w:rsidRPr="00512FB9">
        <w:rPr>
          <w:rFonts w:ascii="Times New Roman" w:hAnsi="Times New Roman"/>
          <w:b/>
          <w:sz w:val="28"/>
          <w:szCs w:val="28"/>
        </w:rPr>
        <w:t xml:space="preserve"> от животных (КРС, МРС, верблюды, собаки), в запланированных районах области (в разрезе ЭЕ с/о), проведен</w:t>
      </w:r>
      <w:r>
        <w:rPr>
          <w:rFonts w:ascii="Times New Roman" w:hAnsi="Times New Roman"/>
          <w:b/>
          <w:sz w:val="28"/>
          <w:szCs w:val="28"/>
        </w:rPr>
        <w:t xml:space="preserve">ие </w:t>
      </w:r>
      <w:r w:rsidRPr="00512FB9">
        <w:rPr>
          <w:rFonts w:ascii="Times New Roman" w:hAnsi="Times New Roman"/>
          <w:b/>
          <w:sz w:val="28"/>
          <w:szCs w:val="28"/>
        </w:rPr>
        <w:t>серологически</w:t>
      </w:r>
      <w:r>
        <w:rPr>
          <w:rFonts w:ascii="Times New Roman" w:hAnsi="Times New Roman"/>
          <w:b/>
          <w:sz w:val="28"/>
          <w:szCs w:val="28"/>
        </w:rPr>
        <w:t>х</w:t>
      </w:r>
      <w:r w:rsidRPr="00512FB9">
        <w:rPr>
          <w:rFonts w:ascii="Times New Roman" w:hAnsi="Times New Roman"/>
          <w:b/>
          <w:sz w:val="28"/>
          <w:szCs w:val="28"/>
        </w:rPr>
        <w:t xml:space="preserve"> и бактериологически</w:t>
      </w:r>
      <w:r>
        <w:rPr>
          <w:rFonts w:ascii="Times New Roman" w:hAnsi="Times New Roman"/>
          <w:b/>
          <w:sz w:val="28"/>
          <w:szCs w:val="28"/>
        </w:rPr>
        <w:t>х</w:t>
      </w:r>
      <w:r w:rsidRPr="00512FB9">
        <w:rPr>
          <w:rFonts w:ascii="Times New Roman" w:hAnsi="Times New Roman"/>
          <w:b/>
          <w:sz w:val="28"/>
          <w:szCs w:val="28"/>
        </w:rPr>
        <w:t xml:space="preserve"> исследовани</w:t>
      </w:r>
      <w:r>
        <w:rPr>
          <w:rFonts w:ascii="Times New Roman" w:hAnsi="Times New Roman"/>
          <w:b/>
          <w:sz w:val="28"/>
          <w:szCs w:val="28"/>
        </w:rPr>
        <w:t>й</w:t>
      </w:r>
      <w:r w:rsidRPr="00512FB9">
        <w:rPr>
          <w:rFonts w:ascii="Times New Roman" w:hAnsi="Times New Roman"/>
          <w:b/>
          <w:sz w:val="28"/>
          <w:szCs w:val="28"/>
        </w:rPr>
        <w:t xml:space="preserve"> на бруцеллез </w:t>
      </w:r>
    </w:p>
    <w:p w:rsidR="00141B6D" w:rsidRPr="00512FB9" w:rsidRDefault="00141B6D" w:rsidP="00141B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Д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>ля п</w:t>
      </w:r>
      <w:proofErr w:type="spellStart"/>
      <w:r w:rsidRPr="00512FB9">
        <w:rPr>
          <w:rFonts w:ascii="Times New Roman" w:eastAsia="Times New Roman" w:hAnsi="Times New Roman"/>
          <w:sz w:val="28"/>
          <w:szCs w:val="28"/>
          <w:lang w:eastAsia="ru-RU"/>
        </w:rPr>
        <w:t>роведени</w:t>
      </w:r>
      <w:proofErr w:type="spellEnd"/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>я</w:t>
      </w:r>
      <w:r w:rsidRPr="00512FB9">
        <w:rPr>
          <w:rFonts w:ascii="Times New Roman" w:eastAsia="Times New Roman" w:hAnsi="Times New Roman"/>
          <w:sz w:val="28"/>
          <w:szCs w:val="28"/>
          <w:lang w:eastAsia="ru-RU"/>
        </w:rPr>
        <w:t xml:space="preserve"> бактериологического мониторинга по бруцеллезной инфекции в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 сельски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х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округа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х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област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е,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где расположены </w:t>
      </w:r>
      <w:r w:rsidRPr="00512FB9">
        <w:rPr>
          <w:rFonts w:ascii="Times New Roman" w:eastAsia="Times New Roman" w:hAnsi="Times New Roman"/>
          <w:sz w:val="28"/>
          <w:szCs w:val="28"/>
          <w:lang w:eastAsia="ru-RU"/>
        </w:rPr>
        <w:t>хозяйства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512FB9">
        <w:rPr>
          <w:rFonts w:ascii="Times New Roman" w:eastAsia="Times New Roman" w:hAnsi="Times New Roman"/>
          <w:sz w:val="28"/>
          <w:szCs w:val="28"/>
          <w:lang w:eastAsia="ru-RU"/>
        </w:rPr>
        <w:t>с различной степенью заболеваемости  бруцеллезом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проводится</w:t>
      </w:r>
      <w:r w:rsidRPr="00512FB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сбор биоматериалов для исследования в ПЦР. </w:t>
      </w:r>
    </w:p>
    <w:p w:rsidR="00141B6D" w:rsidRPr="00512FB9" w:rsidRDefault="00141B6D" w:rsidP="00141B6D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  <w:r w:rsidRPr="00512F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изучения эпизоотической ситуации 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области 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 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бруцеллезу КРС от животных 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отбирается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сыворотки в разрезе районов с высокой степенью зараженности (1,7 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%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) 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не менее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–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147-180 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проб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;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средней степени зараженности (0,1%)  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не менее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- 84 пробы.  Благополучные районы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: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(0 %) - 217 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- </w:t>
      </w:r>
      <w:r w:rsidRPr="00512FB9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328 проб сывороток крови.</w:t>
      </w:r>
    </w:p>
    <w:p w:rsidR="00141B6D" w:rsidRPr="000C627B" w:rsidRDefault="00141B6D" w:rsidP="00141B6D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П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  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бруцеллезу среди верблюдов отбир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ают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сыворотки в разрезе районов с высокой степенью зараженности (1,9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) 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-54-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79 проб; средней степени зараженности (0,02%)  -20 проб.  Благополучные районы</w:t>
      </w:r>
      <w:r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: (0 %)  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-30 проб  сывороток крови.</w:t>
      </w:r>
    </w:p>
    <w:p w:rsidR="00141B6D" w:rsidRPr="000C627B" w:rsidRDefault="00141B6D" w:rsidP="00141B6D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</w:pPr>
      <w:proofErr w:type="gramStart"/>
      <w:r w:rsidRPr="000C62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 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бруцеллезу МРС отби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рают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сыворотки крови из благополучных районов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с/о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с процентными показателями: 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(0,01 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%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)  - 88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-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 182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проб;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(0,0%) 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–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110-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285 проб</w:t>
      </w:r>
      <w:r w:rsidR="00785637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 xml:space="preserve"> </w:t>
      </w:r>
      <w:r w:rsidRPr="000C627B">
        <w:rPr>
          <w:rFonts w:ascii="Times New Roman" w:eastAsia="Times New Roman" w:hAnsi="Times New Roman"/>
          <w:color w:val="000000"/>
          <w:sz w:val="28"/>
          <w:szCs w:val="28"/>
          <w:lang w:val="kk-KZ" w:eastAsia="ru-RU"/>
        </w:rPr>
        <w:t>свороток крови.</w:t>
      </w:r>
      <w:proofErr w:type="gramEnd"/>
    </w:p>
    <w:p w:rsidR="00141B6D" w:rsidRDefault="00141B6D" w:rsidP="00141B6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0C627B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Для выяснения </w:t>
      </w:r>
      <w:r w:rsidRPr="000C627B">
        <w:rPr>
          <w:rFonts w:ascii="Times New Roman" w:eastAsia="Times New Roman" w:hAnsi="Times New Roman"/>
          <w:sz w:val="28"/>
          <w:szCs w:val="28"/>
          <w:lang w:eastAsia="ru-RU"/>
        </w:rPr>
        <w:t>эпизоотической ситуации</w:t>
      </w:r>
      <w:r w:rsidRPr="000C627B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среди отбира</w:t>
      </w:r>
      <w:r w:rsidR="00785637">
        <w:rPr>
          <w:rFonts w:ascii="Times New Roman" w:eastAsia="Times New Roman" w:hAnsi="Times New Roman"/>
          <w:sz w:val="28"/>
          <w:szCs w:val="28"/>
          <w:lang w:val="kk-KZ" w:eastAsia="ru-RU"/>
        </w:rPr>
        <w:t>ют</w:t>
      </w:r>
      <w:r w:rsidRPr="000C627B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цельная кровь </w:t>
      </w:r>
      <w:r w:rsidR="00785637">
        <w:rPr>
          <w:rFonts w:ascii="Times New Roman" w:eastAsia="Times New Roman" w:hAnsi="Times New Roman"/>
          <w:sz w:val="28"/>
          <w:szCs w:val="28"/>
          <w:lang w:val="kk-KZ" w:eastAsia="ru-RU"/>
        </w:rPr>
        <w:t>д</w:t>
      </w:r>
      <w:r w:rsidRPr="000C627B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ля бактериологических исследований </w:t>
      </w:r>
      <w:r w:rsidR="0078563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на бруцеллез животных</w:t>
      </w:r>
      <w:r w:rsidRPr="000C627B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. </w:t>
      </w:r>
    </w:p>
    <w:p w:rsidR="001D1DB7" w:rsidRDefault="001D1DB7" w:rsidP="00141B6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FE3B66" w:rsidRPr="00735C90" w:rsidRDefault="00FE3B66" w:rsidP="00FE3B66">
      <w:pPr>
        <w:shd w:val="clear" w:color="auto" w:fill="FFFFFF"/>
        <w:tabs>
          <w:tab w:val="left" w:pos="34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FE3B66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А</w:t>
      </w:r>
      <w:proofErr w:type="spellStart"/>
      <w:r w:rsidRPr="00735C9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нализ</w:t>
      </w:r>
      <w:proofErr w:type="spellEnd"/>
      <w:r w:rsidRPr="00735C9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эпизоотической и эпидемической ситуаций по бруцеллезу за 3 года </w:t>
      </w:r>
      <w:r w:rsidR="001D1DB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с 2016 по</w:t>
      </w:r>
      <w:r w:rsidRPr="00735C9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2018 года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Атырауск</w:t>
      </w:r>
      <w:r w:rsidR="001D1DB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ой</w:t>
      </w:r>
      <w:proofErr w:type="spellEnd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области</w:t>
      </w: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в эпизоотологии бруцеллеза главенствует КРС, МРС и верблюды. В таблице 1 представлены сведения реагировавших на бруцеллез за 3 года, что в среднем 752 голов КРС положительно реагировал на бруцеллез, что составило 0,32% заболеваемости.  В 2016-2018 гг.  в среднем 3302 голов МРС реагировал положительно на бруцеллез, что составило  0,43% заболеваемости,  в среднем 85 голов верблюдов реагировали положительно на бруцеллез, что составило  0,33% заболеваемости.  </w:t>
      </w:r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А также 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Атыраускую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областной филиал РВЛ поступило 6 биоматериала от абортированного плода КРС, в результате которой выделено 2 культуры возбудителя бруцеллеза, также из поступившего 12 биоматериал</w:t>
      </w:r>
      <w:r>
        <w:rPr>
          <w:rFonts w:ascii="Times New Roman" w:eastAsia="Calibri" w:hAnsi="Times New Roman" w:cs="Times New Roman"/>
          <w:sz w:val="28"/>
          <w:szCs w:val="28"/>
        </w:rPr>
        <w:t>ов</w:t>
      </w: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от абортированного плода МРС было выделено 3 культуры возбудителя бруцеллеза.</w:t>
      </w:r>
      <w:proofErr w:type="gramEnd"/>
    </w:p>
    <w:p w:rsidR="00FE3B66" w:rsidRPr="00735C90" w:rsidRDefault="00FE3B66" w:rsidP="00FE3B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Таблица 1 - Заболеваемость животных бруцеллезом 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 за 2016-2018 гг.</w:t>
      </w:r>
    </w:p>
    <w:tbl>
      <w:tblPr>
        <w:tblW w:w="1028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709"/>
        <w:gridCol w:w="709"/>
        <w:gridCol w:w="818"/>
        <w:gridCol w:w="790"/>
        <w:gridCol w:w="672"/>
        <w:gridCol w:w="763"/>
        <w:gridCol w:w="770"/>
        <w:gridCol w:w="755"/>
        <w:gridCol w:w="577"/>
        <w:gridCol w:w="778"/>
        <w:gridCol w:w="737"/>
        <w:gridCol w:w="934"/>
      </w:tblGrid>
      <w:tr w:rsidR="00FE3B66" w:rsidRPr="00735C90" w:rsidTr="00FE3B66">
        <w:tc>
          <w:tcPr>
            <w:tcW w:w="1276" w:type="dxa"/>
            <w:vMerge w:val="restart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Годы</w:t>
            </w:r>
          </w:p>
        </w:tc>
        <w:tc>
          <w:tcPr>
            <w:tcW w:w="1418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КРС</w:t>
            </w:r>
          </w:p>
        </w:tc>
        <w:tc>
          <w:tcPr>
            <w:tcW w:w="1608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МРС</w:t>
            </w:r>
          </w:p>
        </w:tc>
        <w:tc>
          <w:tcPr>
            <w:tcW w:w="1435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верблюды</w:t>
            </w:r>
          </w:p>
        </w:tc>
        <w:tc>
          <w:tcPr>
            <w:tcW w:w="1525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лошади</w:t>
            </w:r>
          </w:p>
        </w:tc>
        <w:tc>
          <w:tcPr>
            <w:tcW w:w="1355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свиньи</w:t>
            </w:r>
          </w:p>
        </w:tc>
        <w:tc>
          <w:tcPr>
            <w:tcW w:w="1671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плотоядные</w:t>
            </w:r>
          </w:p>
        </w:tc>
      </w:tr>
      <w:tr w:rsidR="00FE3B66" w:rsidRPr="00735C90" w:rsidTr="00FE3B66">
        <w:trPr>
          <w:cantSplit/>
          <w:trHeight w:val="1410"/>
        </w:trPr>
        <w:tc>
          <w:tcPr>
            <w:tcW w:w="1276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кол-в больных</w:t>
            </w:r>
          </w:p>
        </w:tc>
        <w:tc>
          <w:tcPr>
            <w:tcW w:w="818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0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кол-в больных</w:t>
            </w:r>
          </w:p>
        </w:tc>
        <w:tc>
          <w:tcPr>
            <w:tcW w:w="672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63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кол-в больных</w:t>
            </w:r>
          </w:p>
        </w:tc>
        <w:tc>
          <w:tcPr>
            <w:tcW w:w="770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55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кол-в больных</w:t>
            </w:r>
          </w:p>
        </w:tc>
        <w:tc>
          <w:tcPr>
            <w:tcW w:w="577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8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кол-в больных</w:t>
            </w:r>
          </w:p>
        </w:tc>
        <w:tc>
          <w:tcPr>
            <w:tcW w:w="737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34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кол-в больных</w:t>
            </w:r>
          </w:p>
        </w:tc>
      </w:tr>
      <w:tr w:rsidR="00FE3B66" w:rsidRPr="00735C90" w:rsidTr="00FE3B66">
        <w:trPr>
          <w:trHeight w:val="689"/>
        </w:trPr>
        <w:tc>
          <w:tcPr>
            <w:tcW w:w="127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818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2902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FE3B66" w:rsidRPr="00735C90" w:rsidTr="00FE3B66">
        <w:trPr>
          <w:trHeight w:val="650"/>
        </w:trPr>
        <w:tc>
          <w:tcPr>
            <w:tcW w:w="127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736</w:t>
            </w:r>
          </w:p>
        </w:tc>
        <w:tc>
          <w:tcPr>
            <w:tcW w:w="818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3377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7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FE3B66" w:rsidRPr="00735C90" w:rsidTr="00FE3B66">
        <w:trPr>
          <w:trHeight w:val="727"/>
        </w:trPr>
        <w:tc>
          <w:tcPr>
            <w:tcW w:w="127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2018.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818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3629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77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FE3B66" w:rsidRPr="00735C90" w:rsidTr="00FE3B66">
        <w:trPr>
          <w:trHeight w:val="1198"/>
        </w:trPr>
        <w:tc>
          <w:tcPr>
            <w:tcW w:w="127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в среднем за 3 года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81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3302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0,33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7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90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</w:tbl>
    <w:p w:rsidR="00FE3B66" w:rsidRDefault="00FE3B66" w:rsidP="00141B6D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В 2016 году по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было 2 неблагополучных пунктов по бруцеллезу КРС и в конце года были оздоровлены.</w:t>
      </w: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В 2018 году по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было 3 неблагополучных пунктов по бруцеллезу </w:t>
      </w:r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>МРС</w:t>
      </w:r>
      <w:proofErr w:type="gram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и проводятся оздоровительные мероприятия по данной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нинфекции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В таблице 2 представлены сведения заболеваемости животных бруцеллезом 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 за 2016-2018 гг.</w:t>
      </w:r>
    </w:p>
    <w:p w:rsidR="00FE3B66" w:rsidRPr="00735C90" w:rsidRDefault="00FE3B66" w:rsidP="00FE3B6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Таблица 2 - Заболеваемость животных бруцеллезом в разрезе районов </w:t>
      </w:r>
      <w:proofErr w:type="spellStart"/>
      <w:r w:rsidRPr="00676361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35C90">
        <w:rPr>
          <w:rFonts w:ascii="Times New Roman" w:eastAsia="Calibri" w:hAnsi="Times New Roman" w:cs="Times New Roman"/>
          <w:sz w:val="28"/>
          <w:szCs w:val="28"/>
        </w:rPr>
        <w:t>области за 2016-2018 гг.</w:t>
      </w:r>
    </w:p>
    <w:p w:rsidR="00FE3B66" w:rsidRPr="00735C90" w:rsidRDefault="00FE3B66" w:rsidP="00FE3B6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103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129"/>
        <w:gridCol w:w="636"/>
        <w:gridCol w:w="752"/>
        <w:gridCol w:w="772"/>
        <w:gridCol w:w="790"/>
        <w:gridCol w:w="672"/>
        <w:gridCol w:w="763"/>
        <w:gridCol w:w="585"/>
        <w:gridCol w:w="760"/>
        <w:gridCol w:w="577"/>
        <w:gridCol w:w="617"/>
        <w:gridCol w:w="708"/>
        <w:gridCol w:w="709"/>
      </w:tblGrid>
      <w:tr w:rsidR="00FE3B66" w:rsidRPr="00735C90" w:rsidTr="00FE3B66">
        <w:tc>
          <w:tcPr>
            <w:tcW w:w="851" w:type="dxa"/>
            <w:vMerge w:val="restart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Районы</w:t>
            </w:r>
          </w:p>
        </w:tc>
        <w:tc>
          <w:tcPr>
            <w:tcW w:w="1129" w:type="dxa"/>
            <w:vMerge w:val="restart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Годы</w:t>
            </w:r>
          </w:p>
        </w:tc>
        <w:tc>
          <w:tcPr>
            <w:tcW w:w="1388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КРС</w:t>
            </w:r>
          </w:p>
        </w:tc>
        <w:tc>
          <w:tcPr>
            <w:tcW w:w="1562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МРС</w:t>
            </w:r>
          </w:p>
        </w:tc>
        <w:tc>
          <w:tcPr>
            <w:tcW w:w="1435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верблюды</w:t>
            </w:r>
          </w:p>
        </w:tc>
        <w:tc>
          <w:tcPr>
            <w:tcW w:w="1345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лошади</w:t>
            </w:r>
          </w:p>
        </w:tc>
        <w:tc>
          <w:tcPr>
            <w:tcW w:w="1194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свиньи</w:t>
            </w:r>
          </w:p>
        </w:tc>
        <w:tc>
          <w:tcPr>
            <w:tcW w:w="1417" w:type="dxa"/>
            <w:gridSpan w:val="2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плотоядные</w:t>
            </w:r>
          </w:p>
        </w:tc>
      </w:tr>
      <w:tr w:rsidR="00FE3B66" w:rsidRPr="00735C90" w:rsidTr="00FE3B66">
        <w:trPr>
          <w:cantSplit/>
          <w:trHeight w:val="1360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29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6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752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кол-во больных</w:t>
            </w:r>
          </w:p>
        </w:tc>
        <w:tc>
          <w:tcPr>
            <w:tcW w:w="772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790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кол-во больных</w:t>
            </w:r>
          </w:p>
        </w:tc>
        <w:tc>
          <w:tcPr>
            <w:tcW w:w="672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763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кол-во больных</w:t>
            </w:r>
          </w:p>
        </w:tc>
        <w:tc>
          <w:tcPr>
            <w:tcW w:w="585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760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кол-во больных</w:t>
            </w:r>
          </w:p>
        </w:tc>
        <w:tc>
          <w:tcPr>
            <w:tcW w:w="577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617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кол-во больных</w:t>
            </w:r>
          </w:p>
        </w:tc>
        <w:tc>
          <w:tcPr>
            <w:tcW w:w="708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 xml:space="preserve">% </w:t>
            </w:r>
            <w:proofErr w:type="spellStart"/>
            <w:r w:rsidRPr="00735C90">
              <w:rPr>
                <w:rFonts w:ascii="Times New Roman" w:eastAsia="Calibri" w:hAnsi="Times New Roman" w:cs="Times New Roman"/>
              </w:rPr>
              <w:t>заб</w:t>
            </w:r>
            <w:proofErr w:type="spellEnd"/>
            <w:r w:rsidRPr="00735C9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70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</w:rPr>
            </w:pPr>
            <w:r w:rsidRPr="00735C90">
              <w:rPr>
                <w:rFonts w:ascii="Times New Roman" w:eastAsia="Calibri" w:hAnsi="Times New Roman" w:cs="Times New Roman"/>
              </w:rPr>
              <w:t>кол-во больных</w:t>
            </w:r>
          </w:p>
        </w:tc>
      </w:tr>
      <w:tr w:rsidR="00FE3B66" w:rsidRPr="00735C90" w:rsidTr="00FE3B66">
        <w:trPr>
          <w:trHeight w:val="273"/>
        </w:trPr>
        <w:tc>
          <w:tcPr>
            <w:tcW w:w="851" w:type="dxa"/>
            <w:vMerge w:val="restart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г</w:t>
            </w:r>
            <w:proofErr w:type="gram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.А</w:t>
            </w:r>
            <w:proofErr w:type="gramEnd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тырау</w:t>
            </w:r>
            <w:proofErr w:type="spellEnd"/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55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69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788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в среднем за 3 года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0,8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63,3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0,05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2,6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5,6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tabs>
                <w:tab w:val="center" w:pos="180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170"/>
        </w:trPr>
        <w:tc>
          <w:tcPr>
            <w:tcW w:w="851" w:type="dxa"/>
            <w:vMerge w:val="restart"/>
            <w:textDirection w:val="btLr"/>
            <w:vAlign w:val="cente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kk-KZ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Жылыойский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91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0,003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122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882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 среднем за 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0,04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9,6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0,007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7,3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1,6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346"/>
        </w:trPr>
        <w:tc>
          <w:tcPr>
            <w:tcW w:w="851" w:type="dxa"/>
            <w:vMerge w:val="restart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E3B66" w:rsidRPr="00735C90" w:rsidRDefault="00FE3B66" w:rsidP="00FE3B66">
            <w:pPr>
              <w:ind w:right="113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Индерский</w:t>
            </w:r>
            <w:proofErr w:type="spellEnd"/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176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527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708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в среднем </w:t>
            </w:r>
            <w:proofErr w:type="gramStart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</w:t>
            </w:r>
            <w:proofErr w:type="gramEnd"/>
          </w:p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0,02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3,6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152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327"/>
        </w:trPr>
        <w:tc>
          <w:tcPr>
            <w:tcW w:w="851" w:type="dxa"/>
            <w:vMerge w:val="restart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Исатайский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378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69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813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в среднем </w:t>
            </w:r>
            <w:proofErr w:type="gramStart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</w:t>
            </w:r>
            <w:proofErr w:type="gramEnd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0,16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39,6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0,01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0,6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73"/>
        </w:trPr>
        <w:tc>
          <w:tcPr>
            <w:tcW w:w="851" w:type="dxa"/>
            <w:vMerge w:val="restart"/>
            <w:textDirection w:val="btLr"/>
            <w:vAlign w:val="cente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kk-KZ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kk-KZ"/>
              </w:rPr>
            </w:pPr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kk-KZ"/>
              </w:rPr>
              <w:t>Кызылкугинский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2697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1,9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378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3182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2,1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541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495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2,9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3084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921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среднем</w:t>
            </w:r>
            <w:proofErr w:type="gramEnd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за 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1,2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420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2987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1,9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415"/>
        </w:trPr>
        <w:tc>
          <w:tcPr>
            <w:tcW w:w="851" w:type="dxa"/>
            <w:vMerge w:val="restart"/>
            <w:textDirection w:val="btLr"/>
            <w:vAlign w:val="cente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kk-KZ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Курмангазинский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415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215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122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872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в среднем </w:t>
            </w:r>
            <w:proofErr w:type="gramStart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</w:t>
            </w:r>
            <w:proofErr w:type="gramEnd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0,16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171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0,003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439"/>
        </w:trPr>
        <w:tc>
          <w:tcPr>
            <w:tcW w:w="851" w:type="dxa"/>
            <w:vMerge w:val="restart"/>
            <w:textDirection w:val="btLr"/>
          </w:tcPr>
          <w:p w:rsidR="00FE3B66" w:rsidRPr="00735C90" w:rsidRDefault="00FE3B66" w:rsidP="00FE3B66">
            <w:pPr>
              <w:ind w:right="113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Макатский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366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603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1142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 среднем за 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0,6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9,3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0,16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6,6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0,3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73"/>
        </w:trPr>
        <w:tc>
          <w:tcPr>
            <w:tcW w:w="851" w:type="dxa"/>
            <w:vMerge w:val="restart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</w:t>
            </w:r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Махамбетский</w:t>
            </w:r>
            <w:proofErr w:type="spellEnd"/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 xml:space="preserve">               </w:t>
            </w: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378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trHeight w:val="269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2018 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</w:tr>
      <w:tr w:rsidR="00FE3B66" w:rsidRPr="00735C90" w:rsidTr="00FE3B66">
        <w:trPr>
          <w:cantSplit/>
          <w:trHeight w:val="844"/>
        </w:trPr>
        <w:tc>
          <w:tcPr>
            <w:tcW w:w="851" w:type="dxa"/>
            <w:vMerge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textDirection w:val="btLr"/>
          </w:tcPr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в среднем </w:t>
            </w:r>
            <w:proofErr w:type="gramStart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</w:t>
            </w:r>
            <w:proofErr w:type="gramEnd"/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FE3B66" w:rsidRPr="00735C90" w:rsidRDefault="00FE3B66" w:rsidP="00FE3B66">
            <w:pPr>
              <w:spacing w:after="0" w:line="240" w:lineRule="auto"/>
              <w:ind w:right="113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 года</w:t>
            </w:r>
          </w:p>
        </w:tc>
        <w:tc>
          <w:tcPr>
            <w:tcW w:w="636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0,14</w:t>
            </w:r>
          </w:p>
        </w:tc>
        <w:tc>
          <w:tcPr>
            <w:tcW w:w="75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7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0,37</w:t>
            </w:r>
          </w:p>
        </w:tc>
        <w:tc>
          <w:tcPr>
            <w:tcW w:w="79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136</w:t>
            </w:r>
          </w:p>
        </w:tc>
        <w:tc>
          <w:tcPr>
            <w:tcW w:w="67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0,36</w:t>
            </w:r>
          </w:p>
        </w:tc>
        <w:tc>
          <w:tcPr>
            <w:tcW w:w="763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60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7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6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35C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0</w:t>
            </w:r>
          </w:p>
        </w:tc>
      </w:tr>
    </w:tbl>
    <w:p w:rsidR="00FE3B66" w:rsidRPr="00735C90" w:rsidRDefault="00FE3B66" w:rsidP="00FE3B66">
      <w:pPr>
        <w:spacing w:after="0"/>
        <w:jc w:val="both"/>
        <w:rPr>
          <w:rFonts w:ascii="Times New Roman" w:eastAsia="Calibri" w:hAnsi="Times New Roman" w:cs="Times New Roman"/>
          <w:color w:val="FF0000"/>
          <w:sz w:val="20"/>
          <w:szCs w:val="20"/>
        </w:rPr>
      </w:pP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Как видно из таблицы 2, что наиболее неблагополучными по бруцеллезу 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являются г. Атырау,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Кызылкогинский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Курмангазинский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районы по КРС и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Кызылкогинский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район по МРС. Из больных животных  в среднем за 2016-2018 гг. 749 голов КРС 654 голов относятся вышеуказанным районам. </w:t>
      </w:r>
    </w:p>
    <w:p w:rsidR="00FE3B66" w:rsidRDefault="00FE3B66" w:rsidP="00FE3B6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     А также проведен ранжирование районов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по степени заболеваемости бруцеллезом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сельхозяйственных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животных (КРС, МРС, верблюд)  за 2016-2018 </w:t>
      </w:r>
      <w:proofErr w:type="spellStart"/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>гг</w:t>
      </w:r>
      <w:proofErr w:type="spellEnd"/>
      <w:proofErr w:type="gramEnd"/>
      <w:r w:rsidRPr="00735C90">
        <w:rPr>
          <w:rFonts w:ascii="Times New Roman" w:eastAsia="Calibri" w:hAnsi="Times New Roman" w:cs="Times New Roman"/>
          <w:sz w:val="28"/>
          <w:szCs w:val="28"/>
        </w:rPr>
        <w:t>, информация отражена в таблице 3, 4, 5.</w:t>
      </w:r>
    </w:p>
    <w:p w:rsidR="00FE3B66" w:rsidRPr="00735C90" w:rsidRDefault="00FE3B66" w:rsidP="00FE3B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3 – Ранжирование районов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по степени заболеваемости бруцеллезом КРС  за 2016-2018 гг.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3968"/>
        <w:gridCol w:w="4821"/>
      </w:tblGrid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Степень заболеваемости  бруцеллезом по области (в среднем за 3 года – 0,32 %)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районов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Высокая степень 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 0, 32% и выше)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зарегистрировано в 3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(37,5%)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Кызылкугинский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(1,2%), 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г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.А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тырау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(0,8%),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Макатский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(0,6%)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Средняя степень (от 0,2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0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0, 37%) не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зарегистрировано 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Низкая степень (до 0,2%)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5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(62,5%)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Курмангазинский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(0,16%),</w:t>
            </w:r>
          </w:p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Индерский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(0,02%),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Исатайский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(0,16%),       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Махамбетский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(0,14%)</w:t>
            </w:r>
          </w:p>
          <w:p w:rsidR="00FE3B66" w:rsidRPr="00735C90" w:rsidRDefault="00FE3B66" w:rsidP="00FE3B6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Жылыойский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(0,04%)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Благополучная зона 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E3B66" w:rsidRPr="00735C90" w:rsidRDefault="00FE3B66" w:rsidP="00FE3B66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3B66" w:rsidRPr="00735C90" w:rsidRDefault="00FE3B66" w:rsidP="00FE3B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  Таблица 4 – Ранжирование районов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по степени заболеваемости бруцеллезом МРС за 2016-2018 гг.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3968"/>
        <w:gridCol w:w="4821"/>
      </w:tblGrid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Степень заболеваемости  бруцеллезом по области (в среднем за 3 года – 0,43 %)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районов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Высокая степень 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от 0,43% и выше)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1 районе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(12,5%)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Кызылкугинский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(2,1%)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Средняя степень (от 0,20 до 0,43%)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1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(12,5%)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Махамбетский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(0,37%)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Низкая степень (до 0,2%)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5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(62,5%)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г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.А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тырау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(0,05%), 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Индерский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(0,1%),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Курмангазинский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(0,003%), </w:t>
            </w: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Макатский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(0,16%)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Жылойский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(0,007%),</w:t>
            </w:r>
          </w:p>
        </w:tc>
      </w:tr>
      <w:tr w:rsidR="00FE3B66" w:rsidRPr="00735C90" w:rsidTr="00FE3B66">
        <w:tc>
          <w:tcPr>
            <w:tcW w:w="817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8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Благополучная зона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1 районе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(12,5%)</w:t>
            </w:r>
          </w:p>
        </w:tc>
        <w:tc>
          <w:tcPr>
            <w:tcW w:w="4821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Исатайский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(0%),        </w:t>
            </w:r>
          </w:p>
        </w:tc>
      </w:tr>
    </w:tbl>
    <w:p w:rsidR="00FE3B66" w:rsidRPr="00735C90" w:rsidRDefault="00FE3B66" w:rsidP="00FE3B66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3B66" w:rsidRPr="00735C90" w:rsidRDefault="00FE3B66" w:rsidP="00FE3B6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     Таблица 5 – Ранжирование районов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Атырауской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области по степени заболеваемости бруцеллезом верблюдов за 2016-2018 гг.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5"/>
        <w:gridCol w:w="3959"/>
        <w:gridCol w:w="4962"/>
      </w:tblGrid>
      <w:tr w:rsidR="00FE3B66" w:rsidRPr="00735C90" w:rsidTr="00FE3B66">
        <w:tc>
          <w:tcPr>
            <w:tcW w:w="685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</w:t>
            </w:r>
            <w:proofErr w:type="gram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959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Степень заболеваемости 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бруцеллезом по области (в среднем за 3 года – 0,33 %)</w:t>
            </w:r>
          </w:p>
        </w:tc>
        <w:tc>
          <w:tcPr>
            <w:tcW w:w="4962" w:type="dxa"/>
          </w:tcPr>
          <w:p w:rsidR="00FE3B66" w:rsidRPr="00735C90" w:rsidRDefault="00FE3B66" w:rsidP="00FE3B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Наименование районов</w:t>
            </w:r>
          </w:p>
        </w:tc>
      </w:tr>
      <w:tr w:rsidR="00FE3B66" w:rsidRPr="00735C90" w:rsidTr="00FE3B66">
        <w:tc>
          <w:tcPr>
            <w:tcW w:w="685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959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Высокая степень (от 0,33% и выше)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3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(37,5%)</w:t>
            </w:r>
          </w:p>
        </w:tc>
        <w:tc>
          <w:tcPr>
            <w:tcW w:w="4962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Кызылкугинский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(1,9%), 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Атырау (5,6%), 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Махамбетский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(0,36%)</w:t>
            </w:r>
          </w:p>
        </w:tc>
      </w:tr>
      <w:tr w:rsidR="00FE3B66" w:rsidRPr="00735C90" w:rsidTr="00FE3B66">
        <w:tc>
          <w:tcPr>
            <w:tcW w:w="685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59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Средняя степень (от 0,2 до 0,33%)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1 районе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(12,5%)</w:t>
            </w:r>
          </w:p>
        </w:tc>
        <w:tc>
          <w:tcPr>
            <w:tcW w:w="4962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Макатский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(0,3%)</w:t>
            </w:r>
          </w:p>
        </w:tc>
      </w:tr>
      <w:tr w:rsidR="00FE3B66" w:rsidRPr="00735C90" w:rsidTr="00FE3B66">
        <w:tc>
          <w:tcPr>
            <w:tcW w:w="685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59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Низкая степень (до 0,2%)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2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(25%)</w:t>
            </w:r>
          </w:p>
        </w:tc>
        <w:tc>
          <w:tcPr>
            <w:tcW w:w="4962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Жылойский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(0,03%), 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Исатайский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(0,01%),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E3B66" w:rsidRPr="00735C90" w:rsidTr="00FE3B66">
        <w:tc>
          <w:tcPr>
            <w:tcW w:w="685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59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Благополучная зона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 xml:space="preserve"> зарегистрировано в 2 районах </w:t>
            </w:r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(25%)</w:t>
            </w:r>
          </w:p>
        </w:tc>
        <w:tc>
          <w:tcPr>
            <w:tcW w:w="4962" w:type="dxa"/>
          </w:tcPr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Индерский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(0%),</w:t>
            </w:r>
          </w:p>
          <w:p w:rsidR="00FE3B66" w:rsidRPr="00735C90" w:rsidRDefault="00FE3B66" w:rsidP="00FE3B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>Курмангазинский</w:t>
            </w:r>
            <w:proofErr w:type="spellEnd"/>
            <w:r w:rsidRPr="00735C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(0%)</w:t>
            </w:r>
          </w:p>
        </w:tc>
      </w:tr>
    </w:tbl>
    <w:p w:rsidR="00FE3B66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По КРС к высокой степень заболеваемости относятся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Кызылкугинский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(1,2%),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г</w:t>
      </w:r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>.А</w:t>
      </w:r>
      <w:proofErr w:type="gramEnd"/>
      <w:r w:rsidRPr="00735C90">
        <w:rPr>
          <w:rFonts w:ascii="Times New Roman" w:eastAsia="Calibri" w:hAnsi="Times New Roman" w:cs="Times New Roman"/>
          <w:sz w:val="28"/>
          <w:szCs w:val="28"/>
        </w:rPr>
        <w:t>тырау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(0,8%),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Макатский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(0,6%) районы области, а средней степень заболеваемости не </w:t>
      </w:r>
      <w:r w:rsidRPr="00735C90">
        <w:rPr>
          <w:rFonts w:ascii="Times New Roman" w:eastAsia="Calibri" w:hAnsi="Times New Roman" w:cs="Times New Roman"/>
          <w:sz w:val="28"/>
          <w:szCs w:val="28"/>
          <w:lang w:val="kk-KZ"/>
        </w:rPr>
        <w:t>зарегистрировано</w:t>
      </w: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, к низкой степень заболеваемости относятся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Курмангазинский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(0,16%),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Индерский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(0,02%),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Исатайский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(0,16%),       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Махамбетский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(0,14%),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Жылыойский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(0,04%) районы. </w:t>
      </w: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По МРС к высокой степень заболеваемости относится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Кызылкугинский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район (2,1%), к средней степень заболеваемости относится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Махамбетский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(0,37%) к низкой степень заболеваемости относятся г. Атырау (0,05%),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Индерский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(0,1%),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Курмангазинский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(0,003%),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Макатский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(0,16%),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Жылойский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(0,007%), районы.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Исатайский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районы являются благополучным в течени</w:t>
      </w:r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последних 3 лет.</w:t>
      </w:r>
    </w:p>
    <w:p w:rsidR="00FE3B66" w:rsidRPr="00735C90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По верблюду к высокой степень заболеваемости относятся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Кызылкугинский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(1,9%), Атырау (5,6%),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Махамбетский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(0,36%) районы области, к средней степень заболеваемости относится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Макатский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(0,3%), а к низкой степень заболеваемости относятся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Жылойский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(0,03%),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Исатайский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(0,01%), районы,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Курмангазинский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Индерский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районы являются благополучным в течени</w:t>
      </w:r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>и</w:t>
      </w:r>
      <w:proofErr w:type="gram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последних 3 лет.</w:t>
      </w:r>
    </w:p>
    <w:p w:rsidR="00FE3B66" w:rsidRDefault="00FE3B66" w:rsidP="00FE3B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На 2018 год в области зарегистрировано 4 неблагополучных пунктов по бруцеллезу. Из них три пункта расположены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Кызылкугинском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один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Маханбетском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735C90">
        <w:rPr>
          <w:rFonts w:ascii="Times New Roman" w:eastAsia="Calibri" w:hAnsi="Times New Roman" w:cs="Times New Roman"/>
          <w:sz w:val="28"/>
          <w:szCs w:val="28"/>
        </w:rPr>
        <w:t>районах</w:t>
      </w:r>
      <w:proofErr w:type="gramEnd"/>
      <w:r w:rsidRPr="00735C9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1DB7" w:rsidRDefault="001D1DB7" w:rsidP="001D1DB7">
      <w:pPr>
        <w:keepLine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lastRenderedPageBreak/>
        <w:t>Среди верблюдов показатель динамики заболеваемости бруцеллезом по области характеризуется</w:t>
      </w:r>
      <w:r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 xml:space="preserve"> резким повышением </w:t>
      </w:r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gramStart"/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>по</w:t>
      </w:r>
      <w:proofErr w:type="gramEnd"/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 xml:space="preserve"> </w:t>
      </w:r>
      <w:proofErr w:type="gramStart"/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>сравнением</w:t>
      </w:r>
      <w:proofErr w:type="gramEnd"/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 xml:space="preserve"> с  2017 годом 48 (0,1%) и за </w:t>
      </w:r>
      <w:r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>2018 год</w:t>
      </w:r>
      <w:r w:rsidRPr="00671977">
        <w:rPr>
          <w:rFonts w:ascii="Times New Roman" w:eastAsia="SimSun" w:hAnsi="Times New Roman" w:cs="Times New Roman"/>
          <w:bCs/>
          <w:iCs/>
          <w:sz w:val="28"/>
          <w:szCs w:val="28"/>
          <w:lang w:eastAsia="zh-CN"/>
        </w:rPr>
        <w:t xml:space="preserve"> 162 (0,7%).</w:t>
      </w:r>
      <w:r>
        <w:rPr>
          <w:rFonts w:ascii="Times New Roman" w:eastAsia="SimSun" w:hAnsi="Times New Roman" w:cs="Times New Roman"/>
          <w:bCs/>
          <w:iCs/>
          <w:sz w:val="28"/>
          <w:szCs w:val="28"/>
          <w:lang w:val="kk-KZ" w:eastAsia="zh-CN"/>
        </w:rPr>
        <w:t xml:space="preserve">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Если анали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зировать сравнительные таблицы 6-8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 рисунки 1-3: то видно, что в 2017 года исследовано КРС – 224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444 голов, выделено больных – 736, заболеваемость составила – 0,3%,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исследовано МРС –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812980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голов, выделено больных –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3377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заболеваемость составила – 0,4% и исследовано верблюд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31114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ab/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голов, выделено больных –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48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заболеваемость составила – 0,1%. Наибольшее количество больных бруцеллезом КРС выделено опять же в </w:t>
      </w:r>
      <w:proofErr w:type="spellStart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>Кызылкугинском</w:t>
      </w:r>
      <w:proofErr w:type="spellEnd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367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(0,9%),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г</w:t>
      </w:r>
      <w:proofErr w:type="gram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.А</w:t>
      </w:r>
      <w:proofErr w:type="gram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тырау</w:t>
      </w:r>
      <w:proofErr w:type="spellEnd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61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(1,0%). Наибольшее количество больных бруцеллезом МРС выделено снова в </w:t>
      </w:r>
      <w:proofErr w:type="spellStart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>Кызылкугинском</w:t>
      </w:r>
      <w:proofErr w:type="spellEnd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19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3182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(2,0), </w:t>
      </w:r>
      <w:proofErr w:type="spellStart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Индерском</w:t>
      </w:r>
      <w:proofErr w:type="spellEnd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177 (0,1) и 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Макатском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4 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(0,1)  районах.  Наибольшее количество больных бруцеллезом верблюд выделено снова в </w:t>
      </w:r>
      <w:proofErr w:type="spellStart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>Кызылкугинском</w:t>
      </w:r>
      <w:proofErr w:type="spellEnd"/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- 27 (2,1),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Макатский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2 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(0,5) и  г. Атырау – 8 (0,5). </w:t>
      </w:r>
    </w:p>
    <w:p w:rsidR="001D1DB7" w:rsidRPr="00671977" w:rsidRDefault="001D1DB7" w:rsidP="001D1DB7">
      <w:pPr>
        <w:keepLine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71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2018 год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исследовано КРС 174660 голов, выделено больных 848 голов, заболеваемость составила 0,4%, исследовано МРС 447849 голов, выделено больных 3629 голов, заболеваемость составила 0,6% и исследовано верблюд 23506 голов, выделено больных 162 голов, заболеваемость составила 0,7%. По сравнению с 2017 года заболеваемость бруцеллезом у всех видов животных несколько увеличилось.   Наибольшее количество больных бруцеллезом КРС выделено снова в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Кызылкугиком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495 (1,7%),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Исатайском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73 (0,4%),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Макатском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13 (1,2%). Наибольшее количество больных бруцеллезом МРС выделено опять же в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Кызылкуганском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</w:t>
      </w:r>
      <w:r w:rsidRPr="0067197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3084</w:t>
      </w:r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(3,1%),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Маханбетском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393 (1,3%) и наибольшее количество больных бруцеллезом у верблюдов выделено опять же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Кызылкугинском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20 (1,9%),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Махамбетском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22 (0,8), </w:t>
      </w:r>
      <w:proofErr w:type="spellStart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Махатском</w:t>
      </w:r>
      <w:proofErr w:type="spellEnd"/>
      <w:r w:rsidRPr="0067197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1 (0,6) районах. </w:t>
      </w:r>
    </w:p>
    <w:p w:rsidR="001D1DB7" w:rsidRDefault="001D1DB7" w:rsidP="001D1DB7">
      <w:pPr>
        <w:spacing w:after="0" w:line="24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В</w:t>
      </w:r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</w:t>
      </w:r>
      <w:proofErr w:type="spellStart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Жылойском</w:t>
      </w:r>
      <w:proofErr w:type="spellEnd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районе  настоящее время заболеваемость бруцеллезом КРС составляет 0,1%, МРС – 0,02%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</w:t>
      </w:r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верблюд - 0,02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%</w:t>
      </w:r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zh-CN"/>
        </w:rPr>
        <w:t>Индерский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 КРС – 0, МРС 0,1%,  верблюд – 0. </w:t>
      </w:r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proofErr w:type="gramStart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Исатайский</w:t>
      </w:r>
      <w:proofErr w:type="spellEnd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 КРС 0,4%, МР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 и верблюд – 0, </w:t>
      </w:r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Кызылкугинский</w:t>
      </w:r>
      <w:proofErr w:type="spellEnd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КРС – 1,7%, МРС – 3,1% и верблюд – 1,9%. </w:t>
      </w:r>
      <w:proofErr w:type="spellStart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Курмангазинский</w:t>
      </w:r>
      <w:proofErr w:type="spellEnd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 КРС – 0,1%, МРС и верблюд – 0%. </w:t>
      </w:r>
      <w:proofErr w:type="spellStart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Махамбетский</w:t>
      </w:r>
      <w:proofErr w:type="spellEnd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 КРС – 0,3%, МРС – 1,3% и верблюд – 0,8%.  </w:t>
      </w:r>
      <w:proofErr w:type="spellStart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>Макатский</w:t>
      </w:r>
      <w:proofErr w:type="spellEnd"/>
      <w:r w:rsidRPr="0067197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район КРС – 1,2%, МРС – 0,2%, верблюд – 0,6%. г. Атырау КРС – 1,7%, МРС – 0,1% и верблюд – 15%  </w:t>
      </w:r>
      <w:proofErr w:type="gramEnd"/>
    </w:p>
    <w:p w:rsidR="00FE3B66" w:rsidRPr="00FE3B66" w:rsidRDefault="001D1DB7" w:rsidP="001D1DB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197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0315E3" w:rsidRPr="000315E3" w:rsidRDefault="000315E3" w:rsidP="000315E3">
      <w:pPr>
        <w:shd w:val="clear" w:color="auto" w:fill="FFFFFF"/>
        <w:tabs>
          <w:tab w:val="left" w:pos="34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kk-KZ"/>
        </w:rPr>
      </w:pPr>
    </w:p>
    <w:p w:rsidR="000315E3" w:rsidRDefault="000315E3" w:rsidP="000315E3">
      <w:pPr>
        <w:shd w:val="clear" w:color="auto" w:fill="FFFFFF"/>
        <w:tabs>
          <w:tab w:val="left" w:pos="34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</w:t>
      </w:r>
      <w:r w:rsidRPr="00735C90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ричины, способствующие возникновению и распространению бруцеллезной инфекции  в ЭЕ областях РК</w:t>
      </w:r>
    </w:p>
    <w:p w:rsidR="000315E3" w:rsidRDefault="000315E3" w:rsidP="000315E3">
      <w:pPr>
        <w:shd w:val="clear" w:color="auto" w:fill="FFFFFF"/>
        <w:tabs>
          <w:tab w:val="left" w:pos="34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0315E3" w:rsidRPr="00735C90" w:rsidRDefault="00FD3062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      </w:t>
      </w:r>
      <w:r w:rsidR="000315E3" w:rsidRPr="00735C90">
        <w:rPr>
          <w:rFonts w:ascii="Times New Roman" w:eastAsia="Calibri" w:hAnsi="Times New Roman" w:cs="Times New Roman"/>
          <w:sz w:val="28"/>
          <w:szCs w:val="28"/>
        </w:rPr>
        <w:t>1.Несвоевременное объявление неблагополучных пунктов, в итоге гуртах, где большой процент заболеваемости ограничиваются 1-2 исследованиями.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2. Неправильное формирование гуртов, отар из-за недостатка пастухов, чабанов совместное содержание крупного рогатого скота, овец и коз, выпас на одном пастбище, а также водопой с одного водоема, стад с разным эпизоотическим делением, бесконтрольный выпас скота (на самотек) без пастуха, скотника.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 3. Мелкотоварное ведение животноводства, а также подворное содержание скота отрицательно влияет постоянному контролю ветеринарных специалистов (не оповещение ветеринарных специалистов об абортах, не направление патологического материала в ветеринарную лабораторию, нарушение элементарных ветеринарно-санитарных требовании).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4. Несвоевременная изоляция и передержка больного скота из-за малой мощности мясоперерабатывающих предприятий области.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5. Низкая эффективность проводимых противоэпизоотических мероприятий из-за неполного охвата поголовья, несоответствия половозрастных групп предусмотренных в плане и фактического поголовья у владельца.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6. Слабый учет при проведении идентификации сельскохозяйственных животных и в результате этого при составлении плана противоэпизоотических мероприятий расхождение фактического поголовья, несоответствие пола, возраста животных.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7. Бесконтрольный закуп скота из других территории, хозяйств с неизвестной эпизоотической ситуацией, завоз больного скота с нарушением ветеринарно-санитарных требований.</w:t>
      </w:r>
    </w:p>
    <w:p w:rsidR="000315E3" w:rsidRPr="00735C90" w:rsidRDefault="000315E3" w:rsidP="000315E3">
      <w:pPr>
        <w:keepLine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8. Допуск телят рожденных от больных коров на воспроизводство, а не на откорм с последующим убоем на мясо.</w:t>
      </w:r>
    </w:p>
    <w:p w:rsidR="000315E3" w:rsidRPr="00735C90" w:rsidRDefault="000315E3" w:rsidP="000315E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    9. Дезинфекция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скотопомещении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проводится не своевременно, не полным охватом, иных </w:t>
      </w:r>
      <w:proofErr w:type="spellStart"/>
      <w:r w:rsidRPr="00735C90">
        <w:rPr>
          <w:rFonts w:ascii="Times New Roman" w:eastAsia="Calibri" w:hAnsi="Times New Roman" w:cs="Times New Roman"/>
          <w:sz w:val="28"/>
          <w:szCs w:val="28"/>
        </w:rPr>
        <w:t>скотопомещении</w:t>
      </w:r>
      <w:proofErr w:type="spellEnd"/>
      <w:r w:rsidRPr="00735C90">
        <w:rPr>
          <w:rFonts w:ascii="Times New Roman" w:eastAsia="Calibri" w:hAnsi="Times New Roman" w:cs="Times New Roman"/>
          <w:sz w:val="28"/>
          <w:szCs w:val="28"/>
        </w:rPr>
        <w:t xml:space="preserve"> не проводится вообще, а после проведения дезинфекции, не проводится лабораторное исследование на качество проведенной дезинфекции.</w:t>
      </w:r>
    </w:p>
    <w:p w:rsidR="000315E3" w:rsidRPr="00735C90" w:rsidRDefault="000315E3" w:rsidP="000315E3">
      <w:pPr>
        <w:shd w:val="clear" w:color="auto" w:fill="FFFFFF"/>
        <w:tabs>
          <w:tab w:val="left" w:pos="34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0315E3" w:rsidRPr="00FD3062" w:rsidRDefault="000315E3" w:rsidP="000315E3">
      <w:pPr>
        <w:shd w:val="clear" w:color="auto" w:fill="FFFFFF"/>
        <w:tabs>
          <w:tab w:val="left" w:pos="34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24CD1">
        <w:rPr>
          <w:rFonts w:ascii="Times New Roman" w:hAnsi="Times New Roman"/>
          <w:b/>
          <w:sz w:val="28"/>
          <w:szCs w:val="28"/>
        </w:rPr>
        <w:t>Причины, влияющие на заболеваемость людей бруце</w:t>
      </w:r>
      <w:r w:rsidR="00FD3062">
        <w:rPr>
          <w:rFonts w:ascii="Times New Roman" w:hAnsi="Times New Roman"/>
          <w:b/>
          <w:sz w:val="28"/>
          <w:szCs w:val="28"/>
        </w:rPr>
        <w:t>ллезом и пути передачи инфекции</w:t>
      </w:r>
    </w:p>
    <w:p w:rsidR="00141B6D" w:rsidRPr="00424CD1" w:rsidRDefault="00141B6D" w:rsidP="00141B6D">
      <w:pPr>
        <w:tabs>
          <w:tab w:val="left" w:pos="1185"/>
        </w:tabs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kk-KZ"/>
        </w:rPr>
      </w:pPr>
      <w:r w:rsidRPr="00424CD1">
        <w:rPr>
          <w:rFonts w:ascii="Times New Roman" w:hAnsi="Times New Roman"/>
          <w:bCs/>
          <w:sz w:val="28"/>
          <w:szCs w:val="28"/>
          <w:lang w:val="kk-KZ"/>
        </w:rPr>
        <w:t xml:space="preserve">1.Возможно </w:t>
      </w:r>
      <w:r w:rsidRPr="00424CD1">
        <w:rPr>
          <w:rFonts w:ascii="Times New Roman" w:hAnsi="Times New Roman"/>
          <w:bCs/>
          <w:sz w:val="28"/>
          <w:szCs w:val="28"/>
        </w:rPr>
        <w:t>причиной заражения людей явился уход за больными животными и участие в забое животных населения, т.е. несоблюдение ими ветеринарно-санитарных защитных мер.</w:t>
      </w:r>
      <w:r w:rsidRPr="00424CD1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</w:p>
    <w:p w:rsidR="00141B6D" w:rsidRPr="00424CD1" w:rsidRDefault="00FD3062" w:rsidP="00141B6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kk-KZ" w:eastAsia="zh-CN"/>
        </w:rPr>
      </w:pPr>
      <w:r>
        <w:rPr>
          <w:rFonts w:ascii="Times New Roman" w:eastAsia="SimSun" w:hAnsi="Times New Roman"/>
          <w:sz w:val="28"/>
          <w:szCs w:val="28"/>
          <w:lang w:val="kk-KZ" w:eastAsia="zh-CN"/>
        </w:rPr>
        <w:t xml:space="preserve">2. </w:t>
      </w:r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В убойных пунктах </w:t>
      </w:r>
      <w:proofErr w:type="gramStart"/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>нужны</w:t>
      </w:r>
      <w:proofErr w:type="gramEnd"/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 xml:space="preserve"> </w:t>
      </w:r>
      <w:proofErr w:type="spell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созда</w:t>
      </w:r>
      <w:proofErr w:type="spellEnd"/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>вать</w:t>
      </w:r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 все условия для поставщиков скота, т.е. организованы место для выгрузки скота, место отдыха и питания владельцев животных. </w:t>
      </w:r>
      <w:proofErr w:type="gram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Все поступившие животные </w:t>
      </w:r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 xml:space="preserve">должны </w:t>
      </w:r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проход</w:t>
      </w:r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>и</w:t>
      </w:r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т тщательный </w:t>
      </w:r>
      <w:proofErr w:type="spell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предубойный</w:t>
      </w:r>
      <w:proofErr w:type="spellEnd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 осмотр ветеринарными инспекторами местных исполнительных органов, затем </w:t>
      </w:r>
      <w:proofErr w:type="spell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направля</w:t>
      </w:r>
      <w:proofErr w:type="spellEnd"/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>ю</w:t>
      </w:r>
      <w:proofErr w:type="spell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тся</w:t>
      </w:r>
      <w:proofErr w:type="spellEnd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 сопроводительными документами в ветеринарную лабораторию, который расположен в том же убойном пункте, где аттестованными врачами проводятся ветеринарно-санитарная экспертиза и </w:t>
      </w:r>
      <w:proofErr w:type="spell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выда</w:t>
      </w:r>
      <w:proofErr w:type="spellEnd"/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>ю</w:t>
      </w:r>
      <w:proofErr w:type="spellStart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>тся</w:t>
      </w:r>
      <w:proofErr w:type="spellEnd"/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t xml:space="preserve"> все необходимые ветеринарные документы в соответствии с требованием ветеринарного законодательства и </w:t>
      </w:r>
      <w:r w:rsidR="00141B6D" w:rsidRPr="00424CD1">
        <w:rPr>
          <w:rFonts w:ascii="Times New Roman" w:eastAsia="SimSun" w:hAnsi="Times New Roman"/>
          <w:sz w:val="28"/>
          <w:szCs w:val="28"/>
          <w:lang w:eastAsia="zh-CN"/>
        </w:rPr>
        <w:lastRenderedPageBreak/>
        <w:t>только после этого туши отвозятся в места назначения специально оборудованными автомобилями.</w:t>
      </w:r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 xml:space="preserve"> </w:t>
      </w:r>
      <w:proofErr w:type="gramEnd"/>
    </w:p>
    <w:p w:rsidR="00141B6D" w:rsidRPr="00424CD1" w:rsidRDefault="00FD3062" w:rsidP="00141B6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kk-KZ" w:eastAsia="zh-CN"/>
        </w:rPr>
      </w:pPr>
      <w:r>
        <w:rPr>
          <w:rFonts w:ascii="Times New Roman" w:eastAsia="SimSun" w:hAnsi="Times New Roman"/>
          <w:sz w:val="28"/>
          <w:szCs w:val="28"/>
          <w:lang w:val="kk-KZ" w:eastAsia="zh-CN"/>
        </w:rPr>
        <w:t>3. С</w:t>
      </w:r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>трогое соблюдение ветеринарно-санитарных требовании при убое животных в городе и в целом области дает им возможности предотвратить вспышки инфекционных и инвазионных болезней, а также заражение людей, хотя животные круглогодично туда завозятся из разных областей РК и стран участников Таможенного Союза.</w:t>
      </w:r>
    </w:p>
    <w:p w:rsidR="00141B6D" w:rsidRPr="00424CD1" w:rsidRDefault="00FD3062" w:rsidP="00141B6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kk-KZ" w:eastAsia="zh-CN"/>
        </w:rPr>
      </w:pPr>
      <w:r>
        <w:rPr>
          <w:rFonts w:ascii="Times New Roman" w:eastAsia="SimSun" w:hAnsi="Times New Roman"/>
          <w:sz w:val="28"/>
          <w:szCs w:val="28"/>
          <w:lang w:val="kk-KZ" w:eastAsia="zh-CN"/>
        </w:rPr>
        <w:t xml:space="preserve">4. </w:t>
      </w:r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>В</w:t>
      </w:r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>о время проводит</w:t>
      </w:r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>ь</w:t>
      </w:r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 xml:space="preserve"> идентификаци</w:t>
      </w:r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>ю</w:t>
      </w:r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 xml:space="preserve"> животных, особенно среди молодняка</w:t>
      </w:r>
      <w:r w:rsidR="00424CD1" w:rsidRPr="00424CD1">
        <w:rPr>
          <w:rFonts w:ascii="Times New Roman" w:eastAsia="SimSun" w:hAnsi="Times New Roman"/>
          <w:sz w:val="28"/>
          <w:szCs w:val="28"/>
          <w:lang w:val="kk-KZ" w:eastAsia="zh-CN"/>
        </w:rPr>
        <w:t xml:space="preserve"> и в</w:t>
      </w:r>
      <w:r w:rsidR="00141B6D" w:rsidRPr="00424CD1">
        <w:rPr>
          <w:rFonts w:ascii="Times New Roman" w:eastAsia="SimSun" w:hAnsi="Times New Roman"/>
          <w:sz w:val="28"/>
          <w:szCs w:val="28"/>
          <w:lang w:val="kk-KZ" w:eastAsia="zh-CN"/>
        </w:rPr>
        <w:t>се поголовье МРС исследуется двухкратно в году на бруцеллез.</w:t>
      </w:r>
    </w:p>
    <w:p w:rsidR="00141B6D" w:rsidRPr="00424CD1" w:rsidRDefault="00141B6D" w:rsidP="00141B6D">
      <w:pPr>
        <w:tabs>
          <w:tab w:val="left" w:pos="1185"/>
        </w:tabs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  <w:lang w:val="kk-KZ"/>
        </w:rPr>
      </w:pPr>
      <w:r w:rsidRPr="00424CD1">
        <w:rPr>
          <w:rFonts w:ascii="Times New Roman" w:hAnsi="Times New Roman"/>
          <w:bCs/>
          <w:sz w:val="28"/>
          <w:szCs w:val="28"/>
        </w:rPr>
        <w:t xml:space="preserve">Согласно </w:t>
      </w:r>
      <w:r w:rsidRPr="00424CD1">
        <w:rPr>
          <w:rFonts w:ascii="Times New Roman" w:hAnsi="Times New Roman"/>
          <w:bCs/>
          <w:sz w:val="28"/>
          <w:szCs w:val="28"/>
          <w:lang w:val="kk-KZ"/>
        </w:rPr>
        <w:t>данных</w:t>
      </w:r>
      <w:r w:rsidR="00F939B3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  <w:r w:rsidRPr="00424CD1">
        <w:rPr>
          <w:rFonts w:ascii="Times New Roman" w:hAnsi="Times New Roman"/>
          <w:bCs/>
          <w:sz w:val="28"/>
          <w:szCs w:val="28"/>
        </w:rPr>
        <w:t xml:space="preserve"> </w:t>
      </w:r>
      <w:r w:rsidRPr="00424CD1">
        <w:rPr>
          <w:rFonts w:ascii="Times New Roman" w:hAnsi="Times New Roman"/>
          <w:sz w:val="28"/>
          <w:szCs w:val="28"/>
          <w:lang w:val="kk-KZ"/>
        </w:rPr>
        <w:t>Департамента по защите прав потребителей области,</w:t>
      </w:r>
      <w:r w:rsidRPr="00424CD1">
        <w:rPr>
          <w:rFonts w:ascii="Times New Roman" w:hAnsi="Times New Roman"/>
          <w:bCs/>
          <w:sz w:val="28"/>
          <w:szCs w:val="28"/>
        </w:rPr>
        <w:t xml:space="preserve"> </w:t>
      </w:r>
      <w:r w:rsidRPr="00424CD1">
        <w:rPr>
          <w:rFonts w:ascii="Times New Roman" w:hAnsi="Times New Roman"/>
          <w:bCs/>
          <w:sz w:val="28"/>
          <w:szCs w:val="28"/>
          <w:lang w:val="kk-KZ"/>
        </w:rPr>
        <w:t xml:space="preserve">возможно </w:t>
      </w:r>
      <w:r w:rsidRPr="00424CD1">
        <w:rPr>
          <w:rFonts w:ascii="Times New Roman" w:hAnsi="Times New Roman"/>
          <w:bCs/>
          <w:sz w:val="28"/>
          <w:szCs w:val="28"/>
        </w:rPr>
        <w:t>причиной заражения людей это уход за больными животными, участие в забое животных от населения, т.е. несоблюдение ветеринарно-санитарных защитных мер.</w:t>
      </w:r>
      <w:r w:rsidRPr="00424CD1">
        <w:rPr>
          <w:rFonts w:ascii="Times New Roman" w:hAnsi="Times New Roman"/>
          <w:bCs/>
          <w:sz w:val="28"/>
          <w:szCs w:val="28"/>
          <w:lang w:val="kk-KZ"/>
        </w:rPr>
        <w:t xml:space="preserve"> </w:t>
      </w:r>
    </w:p>
    <w:p w:rsidR="000315E3" w:rsidRPr="00424CD1" w:rsidRDefault="000315E3" w:rsidP="000315E3">
      <w:pPr>
        <w:shd w:val="clear" w:color="auto" w:fill="FFFFFF"/>
        <w:tabs>
          <w:tab w:val="left" w:pos="709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</w:p>
    <w:p w:rsidR="000315E3" w:rsidRDefault="000315E3" w:rsidP="000315E3">
      <w:pPr>
        <w:shd w:val="clear" w:color="auto" w:fill="FFFFFF"/>
        <w:tabs>
          <w:tab w:val="left" w:pos="709"/>
          <w:tab w:val="left" w:pos="851"/>
          <w:tab w:val="left" w:pos="993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35C90">
        <w:rPr>
          <w:rFonts w:ascii="Times New Roman" w:eastAsia="Times New Roman" w:hAnsi="Times New Roman" w:cs="Times New Roman"/>
          <w:b/>
          <w:sz w:val="28"/>
          <w:szCs w:val="28"/>
        </w:rPr>
        <w:t>существлени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Pr="00735C90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профилактических и оздоровительных мероприятий при бруцеллезе животных;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благополучных по бруцеллезу хозяйствах (фермах), населенных пунк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тах, районах, областях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планомерно осуществляют комплекс профилактических мер, направленных на создание высокой санитарной культуры ведения животноводства, недопущение заноса возбудителей бруцеллеза в стада животных и обеспечение их благополучия, устанавливают постоянный ветеринарный надзор за состоянием поголовья, перегруппировками, поступлением и выбытием скота, выполнением на ферма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ветеринарно-санитарных правил;</w:t>
      </w:r>
      <w:proofErr w:type="gramEnd"/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 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целях предотвращения заболевания животных бруцеллезом в благополучных хозяйствах (на фермах) и в населенных пунктах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сельских округах 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руководители животноводческих комплексов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других хозяй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</w:t>
      </w:r>
      <w:proofErr w:type="gramEnd"/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аждане - владельцы живо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тных  обязаны;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е допускать ввода животных из других хозяйств и населенных пунктов, а также перемещения животных внутри хозяйства без разрешения ветеринарных специалистов.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авоз животных из неблагополучных по бруцеллезу хозяй</w:t>
      </w:r>
      <w:proofErr w:type="gramStart"/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ств в бл</w:t>
      </w:r>
      <w:proofErr w:type="gramEnd"/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агополучные по этой болезни хозяйства (фермы)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населенные пункты запрещается;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б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лагополучие поступающих животных должно быть подтверждено ветеринарным свидетельством или справкой ветеринарной службы (при поступлении из хозяйств того же административного района) с отметкой в них даты, метода и результатов исследования на бруцеллез перед выводом 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ивотных из хозяйств-поставщиков;</w:t>
      </w:r>
    </w:p>
    <w:p w:rsidR="000315E3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сех поступающих в хозяйство животных содержать на карантине в течение 30 дней.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Первотелок до отела содержать в карантине. 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В период карантина животные подлежат исследованию на бруцеллез серол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огическими методами (РБП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СК);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315E3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общее стадо животных вводят только после установления благополучия всего поголовья по бруцеллезу (при получении у каждого из 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них отрицательных результатов лаборатор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ного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) и с разрешения 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теринарного врача 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обслуживающего хозяйство (населенны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пункт);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е допускать контакта животных со скотом неблагополучных по бруцеллезу хозяйств (ферм), населенных пунктов, не разрешать персоналу, обслуживающему животных, посещать неблагополучные по бруцеллезу 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ермы (скотные дворы);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о требованию ветеринарных специалистов, обслуживающих хозяйство (населенный пункт), предъявлять животных для осмотра, диагностических исследований, предохранительных прививок, выделяя для этих целей рабочих, а также создавать ветеринарным работникам необходимые условия для пров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едения ветеринарных мероприятий;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беспечивать выполнение ветеринарно-санитарных и зоогигиенических норм и правил кормления, содержания,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животных и ухода за ними;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случае аборта, преждевременных родов или при появлении у животных признаков наступающего аборта, преждевременных родов и других признаков, вызывающих подозрение на бруцеллез, таких животных немедленно изолировать от общего стада в отдельное помещение и об этом сообщить 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теринарному врачу  обслуживающему хозяйство;</w:t>
      </w:r>
    </w:p>
    <w:p w:rsidR="000315E3" w:rsidRPr="00B85381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целях своевременного выявления заболевания животных бруцеллезом в благополучных хозяйствах и населенных пунктах в плановом порядке проводят профилактические диагно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стические исследования животных;</w:t>
      </w:r>
    </w:p>
    <w:p w:rsidR="000315E3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>бязательному исследованию на бруцеллез подвергают коров, телок перед осеменением и после него, овцематок, оставшихся без яг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нят (РБП, РСК).</w:t>
      </w:r>
      <w:r w:rsidRPr="00B853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90E1E" w:rsidRDefault="00990E1E"/>
    <w:p w:rsidR="000315E3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735C90">
        <w:rPr>
          <w:rFonts w:ascii="Times New Roman" w:eastAsia="Times New Roman" w:hAnsi="Times New Roman" w:cs="Times New Roman"/>
          <w:b/>
          <w:sz w:val="28"/>
          <w:szCs w:val="28"/>
        </w:rPr>
        <w:t>етеринарно-санитарные меры для обеспечения ветеринарного благополучия по бруцеллезу на территории областей;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хозяйствах, неблагополучных по бруцеллезу животных, запрещается: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вод приобретенных и других вновь поступивших животных (за исключением производителей) на неблагополучные по бруцеллезу фермы, в неблагополучные стада, отары. Ввод производителей допускается в каждом отдельном случае с разрешения главного ветеринарного врача района и с соблюдением соответствующих требований настоящей Инструкции лишь в стада скота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ясного направления и отары овец;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одержание больных бруцеллезом животных в стадах и в общих животноводческих помещениях, а также создание любого рода временных и постоянных пунктов концентрации и ферм-изоляторов для передержки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ких животных в хозяйствах;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-ж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ивотных (всех видов), реагирующих при исследовании на бруцеллез, а также абортировавших, немедленно изолируют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другого поголовья 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течение 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5 дней сдают на убой независимо от их племенно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или производственной ценности;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ывоз сырого молока, полученного от коров неблагополучного по бруцеллезу стада (фермы), для продажи на рынках, в столовые и т.д.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оильные аппараты и молочную посуду ежедневно моют и дезинфицируют струей пара мощностью 200 г в минуту в течение 7 минут на </w:t>
      </w:r>
      <w:proofErr w:type="spellStart"/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флягопропаривателе</w:t>
      </w:r>
      <w:proofErr w:type="spellEnd"/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в ванне для дезинфекции доильных аппаратов или 0,5-процентным горячим раствором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дезмола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экспозиции 5 минут;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для здоровых животных пастбищных участков, на которых выпасались неблагополучные по бруцеллезу стада (отары), в течение двух месяцев в летнее время в южных районах и трех месяцев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ено, убранное с таких участков, подлежит хранению в течение двух месяцев, после чего его скармливают животным. Вывозу за пределы хозяйства это сено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подлежит;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непроточных водоемов для водопоя здорового скота в течение трех месяцев после прекращения поения в них больных бруцеллезом животных.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 здорового скота в помещения, в которых ранее содержались больные животные, до проведения тщательной механической очистки, санитарного ремонта, дезинфекции помещений, выгульных дворов и других объектов,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дезинсекции и дератизации;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летнее время скотные дворы (кошары, свинарники и др.) очищают от навоза, дезинфицируют и оставляют с открытыми окнами и дверями на все лето.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Здоровый скот в такие помещения допускается с разрешения главного ветеринарного врача района после проведения мероприятий по их санации.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се животные должны быть пронумерованы.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телы (окот) проводят в родильном отделении. При отсутствии типового помещения для проведения отелов (окота) выделяют и оборудуют отдельное помещение или отводят часть скотного двора, изолированную капитальной стеной.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случае абортов место, загрязненное околоплодной жидкостью, после предварительной дезинфекции засыпают опилками (торфом, сенной трухой и т.п.), а затем опилки собирают вместе с плодом (после взятия материала для лабораторного исследования) и последом, убирают в непроницаемую тару (железный ящик и т.п.) для последующего сжигания или закапывания на скотомогильнике. Абортировавшее животное переводят в изолятор и место, где оно содержится, ежедневно тщательно дезинфицируют.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животноводческих помещениях и на территории вокруг них, где содержится неблагополучное поголовье, необходимо соблюдать чистоту и строго выполнять правила содержания животных и ухода за ними, проводить текущую, а перед снятием ограничений - заключительную дезинфекцию помещений, загонов, выгульных площадок, оборудования, инвентаря и других объектов, а также дезинсекцию, дератизацию, санитарный ремонт 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животноводческих помещений и другие ветеринарно-санитарные мероприятия в соответствии с Инструкцией по проведению</w:t>
      </w:r>
      <w:proofErr w:type="gramEnd"/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ветеринарной дезинфекции, </w:t>
      </w:r>
      <w:proofErr w:type="spellStart"/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дезинвазии</w:t>
      </w:r>
      <w:proofErr w:type="spellEnd"/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, дезинсекции и дератизации.</w:t>
      </w:r>
    </w:p>
    <w:p w:rsidR="000315E3" w:rsidRPr="000E0BEF" w:rsidRDefault="000315E3" w:rsidP="000315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</w:t>
      </w:r>
      <w:r w:rsidRPr="000E0BEF">
        <w:rPr>
          <w:rFonts w:ascii="Times New Roman" w:eastAsia="Times New Roman" w:hAnsi="Times New Roman" w:cs="Times New Roman"/>
          <w:color w:val="000000"/>
          <w:sz w:val="28"/>
          <w:szCs w:val="28"/>
        </w:rPr>
        <w:t>авоз подлежит обеззараживанию биотермическим способом. Жидкий навоз обеззараживают химическим способом (с помощью формальдегида - 3 кг на 1 куб. м жидкого навоза при экспозиции 72 часа и гомогенизации в течение 6 часов) или тепловой обработкой с помощью пароструйных установок при температуре 130° и давлении 2 атм. в течение 10 минут. Навоз из кошар, если он предназначен для изготовления кизяка, вырезают и складывают в огороженное место для высушивания на солнце, после чего используют на топливо без ограничения.</w:t>
      </w:r>
    </w:p>
    <w:p w:rsidR="00375280" w:rsidRPr="00F939B3" w:rsidRDefault="005477F2" w:rsidP="00F939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b/>
          <w:sz w:val="28"/>
          <w:szCs w:val="28"/>
          <w:lang w:val="kk-KZ"/>
        </w:rPr>
        <w:t>Критерии оценки о</w:t>
      </w:r>
      <w:r w:rsidR="00375280" w:rsidRPr="00F939B3">
        <w:rPr>
          <w:rFonts w:ascii="Times New Roman" w:hAnsi="Times New Roman" w:cs="Times New Roman"/>
          <w:b/>
          <w:sz w:val="28"/>
          <w:szCs w:val="28"/>
          <w:lang w:val="kk-KZ"/>
        </w:rPr>
        <w:t>пределение статуса ЭБ по бруцеллезу в хозяйствах, свободных от бруцеллеза</w:t>
      </w:r>
    </w:p>
    <w:p w:rsidR="00375280" w:rsidRDefault="00375280" w:rsidP="00424CD1">
      <w:pPr>
        <w:spacing w:after="0" w:line="240" w:lineRule="auto"/>
        <w:rPr>
          <w:lang w:val="kk-KZ"/>
        </w:rPr>
      </w:pPr>
    </w:p>
    <w:p w:rsidR="00375280" w:rsidRPr="00F939B3" w:rsidRDefault="00375280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>Все виды животных проверяются на бруцеллез серологическим методом с 12-месячного возраста</w:t>
      </w:r>
      <w:r w:rsidR="00F939B3">
        <w:rPr>
          <w:rFonts w:ascii="Times New Roman" w:hAnsi="Times New Roman" w:cs="Times New Roman"/>
          <w:sz w:val="28"/>
          <w:szCs w:val="28"/>
          <w:lang w:val="kk-KZ"/>
        </w:rPr>
        <w:t>, при этом</w:t>
      </w:r>
    </w:p>
    <w:p w:rsidR="00375280" w:rsidRPr="00F939B3" w:rsidRDefault="00375280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375280" w:rsidRPr="00F939B3" w:rsidRDefault="00375280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>При положительных результатах серологических исследований</w:t>
      </w:r>
      <w:r w:rsidR="00F939B3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375280" w:rsidRPr="00F939B3" w:rsidRDefault="00375280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375280" w:rsidRPr="00F939B3" w:rsidRDefault="00F939B3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А) </w:t>
      </w:r>
      <w:r w:rsidR="00375280" w:rsidRPr="00F939B3">
        <w:rPr>
          <w:rFonts w:ascii="Times New Roman" w:hAnsi="Times New Roman" w:cs="Times New Roman"/>
          <w:sz w:val="28"/>
          <w:szCs w:val="28"/>
          <w:lang w:val="kk-KZ"/>
        </w:rPr>
        <w:t>Если результаты серологических исследований сомнительны, животных держат отдельно и через 3-4 недели повторно исследуют теми же методами вместе с остальными животными этой ЭБ.</w:t>
      </w:r>
    </w:p>
    <w:p w:rsidR="00375280" w:rsidRPr="00F939B3" w:rsidRDefault="00375280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375280" w:rsidRPr="00F939B3" w:rsidRDefault="00F939B3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Б) </w:t>
      </w:r>
      <w:r w:rsidR="005477F2" w:rsidRPr="00F939B3">
        <w:rPr>
          <w:rFonts w:ascii="Times New Roman" w:hAnsi="Times New Roman" w:cs="Times New Roman"/>
          <w:sz w:val="28"/>
          <w:szCs w:val="28"/>
          <w:lang w:val="kk-KZ"/>
        </w:rPr>
        <w:t>Если результаты исследования положительные или наблюдаются клинические проявления бруцеллеза, статус ЭБ-нечистый, т. е. считается неблагоприятным</w:t>
      </w: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F939B3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В) </w:t>
      </w:r>
      <w:r w:rsidR="005477F2" w:rsidRPr="00F939B3">
        <w:rPr>
          <w:rFonts w:ascii="Times New Roman" w:hAnsi="Times New Roman" w:cs="Times New Roman"/>
          <w:sz w:val="28"/>
          <w:szCs w:val="28"/>
          <w:lang w:val="kk-KZ"/>
        </w:rPr>
        <w:t>Тех, кто дал положительную реакцию, отправляют на убой и получают от них ПЦР или бак.отбираются пробы патологического материала для исследования методом</w:t>
      </w: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Г) </w:t>
      </w:r>
      <w:r w:rsidR="005477F2" w:rsidRPr="00F939B3">
        <w:rPr>
          <w:rFonts w:ascii="Times New Roman" w:hAnsi="Times New Roman" w:cs="Times New Roman"/>
          <w:sz w:val="28"/>
          <w:szCs w:val="28"/>
          <w:lang w:val="kk-KZ"/>
        </w:rPr>
        <w:t>Если положительный результат получен ПЦР или бактериальным методом, ЭБ ограничен. Если возбудитель бруцеллеза выделен, его классифицируют и определяют тип</w:t>
      </w: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F939B3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Д) </w:t>
      </w:r>
      <w:r w:rsidR="005477F2" w:rsidRPr="00F939B3">
        <w:rPr>
          <w:rFonts w:ascii="Times New Roman" w:hAnsi="Times New Roman" w:cs="Times New Roman"/>
          <w:sz w:val="28"/>
          <w:szCs w:val="28"/>
          <w:lang w:val="kk-KZ"/>
        </w:rPr>
        <w:t>Если результаты ПЦР или бактериологического метода отрицательные, то данные ЭБ исследуют дополнительными 2-кратными серологическими методами</w:t>
      </w: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>Если результаты дополнительных исследований отрицательные, - статус ЭБ считается чистым</w:t>
      </w: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5477F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>Результаты исследования отрицательные , без клинических проявлений бруцеллеза - статус ЭБ считается чистым</w:t>
      </w:r>
    </w:p>
    <w:p w:rsidR="005477F2" w:rsidRPr="00F939B3" w:rsidRDefault="005477F2" w:rsidP="00424C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5477F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lastRenderedPageBreak/>
        <w:t>При получении положительных результатов в дополнительных исследованиях - статус ЭБ считается нечистым</w:t>
      </w:r>
    </w:p>
    <w:p w:rsidR="005477F2" w:rsidRDefault="005477F2" w:rsidP="00424CD1">
      <w:pPr>
        <w:spacing w:after="0" w:line="240" w:lineRule="auto"/>
        <w:rPr>
          <w:lang w:val="kk-KZ"/>
        </w:rPr>
      </w:pPr>
    </w:p>
    <w:p w:rsidR="005477F2" w:rsidRDefault="005477F2" w:rsidP="00424CD1">
      <w:pPr>
        <w:spacing w:after="0" w:line="240" w:lineRule="auto"/>
        <w:rPr>
          <w:lang w:val="kk-KZ"/>
        </w:rPr>
      </w:pPr>
    </w:p>
    <w:p w:rsidR="00F939B3" w:rsidRDefault="00F939B3" w:rsidP="00424CD1">
      <w:pPr>
        <w:spacing w:after="0" w:line="240" w:lineRule="auto"/>
        <w:rPr>
          <w:lang w:val="kk-KZ"/>
        </w:rPr>
      </w:pPr>
    </w:p>
    <w:p w:rsidR="005477F2" w:rsidRDefault="005477F2" w:rsidP="00F939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477F2">
        <w:rPr>
          <w:rFonts w:ascii="Times New Roman" w:hAnsi="Times New Roman" w:cs="Times New Roman"/>
          <w:b/>
          <w:sz w:val="28"/>
          <w:szCs w:val="28"/>
          <w:lang w:val="kk-KZ"/>
        </w:rPr>
        <w:t>Стратегия борьбы с бруцеллезом</w:t>
      </w:r>
    </w:p>
    <w:p w:rsidR="005477F2" w:rsidRDefault="005477F2" w:rsidP="00424C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477F2" w:rsidRPr="005477F2" w:rsidRDefault="005477F2" w:rsidP="00F939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77F2">
        <w:rPr>
          <w:rFonts w:ascii="Times New Roman" w:hAnsi="Times New Roman" w:cs="Times New Roman"/>
          <w:sz w:val="28"/>
          <w:szCs w:val="28"/>
          <w:lang w:val="kk-KZ"/>
        </w:rPr>
        <w:t>После определения статуса по бруцеллезу ЭБ условно делят районы (сельские округа) на 3 группы (A, B, C) в соответствии с определенной эпизоотологической характеристикой.</w:t>
      </w:r>
    </w:p>
    <w:p w:rsidR="005477F2" w:rsidRPr="005477F2" w:rsidRDefault="005477F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Группа А:</w:t>
      </w:r>
      <w:r w:rsidRPr="005477F2">
        <w:rPr>
          <w:rFonts w:ascii="Times New Roman" w:hAnsi="Times New Roman" w:cs="Times New Roman"/>
          <w:sz w:val="28"/>
          <w:szCs w:val="28"/>
          <w:lang w:val="kk-KZ"/>
        </w:rPr>
        <w:t xml:space="preserve"> условно чистая от бруцеллезной инфекции.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477F2">
        <w:rPr>
          <w:rFonts w:ascii="Times New Roman" w:hAnsi="Times New Roman" w:cs="Times New Roman"/>
          <w:sz w:val="28"/>
          <w:szCs w:val="28"/>
          <w:lang w:val="kk-KZ"/>
        </w:rPr>
        <w:t xml:space="preserve">Это районы (сельские округа), где не во всех ЭБ, расположенных на территории, нет животных, заболевших бруцеллезом.  В этой группе проводятся мероприятия по предотвращению проникновения возбудителя болезни в хозяйство для сохранения состояния успешности от бруцеллеза. </w:t>
      </w:r>
    </w:p>
    <w:p w:rsidR="005477F2" w:rsidRPr="005477F2" w:rsidRDefault="005477F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Группа В:</w:t>
      </w:r>
      <w:r w:rsidRPr="005477F2">
        <w:rPr>
          <w:rFonts w:ascii="Times New Roman" w:hAnsi="Times New Roman" w:cs="Times New Roman"/>
          <w:sz w:val="28"/>
          <w:szCs w:val="28"/>
          <w:lang w:val="kk-KZ"/>
        </w:rPr>
        <w:t xml:space="preserve"> районы с низким уровнем заболеваемости (сельские округа)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5477F2">
        <w:rPr>
          <w:rFonts w:ascii="Times New Roman" w:hAnsi="Times New Roman" w:cs="Times New Roman"/>
          <w:sz w:val="28"/>
          <w:szCs w:val="28"/>
          <w:lang w:val="kk-KZ"/>
        </w:rPr>
        <w:t>Это районы (сельские округа) с количеством выявленных ЭБ животных с бруцеллезом не более 1%. Оздоровительные мероприятия здесь проводятся путем проведения систематических диагностических исследований и быстрого изолированного забоя больных животных.</w:t>
      </w:r>
    </w:p>
    <w:p w:rsidR="005477F2" w:rsidRPr="005477F2" w:rsidRDefault="005477F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77F2">
        <w:rPr>
          <w:rFonts w:ascii="Times New Roman" w:hAnsi="Times New Roman" w:cs="Times New Roman"/>
          <w:sz w:val="28"/>
          <w:szCs w:val="28"/>
          <w:lang w:val="kk-KZ"/>
        </w:rPr>
        <w:t xml:space="preserve">       </w:t>
      </w:r>
      <w:r w:rsidRPr="00F939B3">
        <w:rPr>
          <w:rFonts w:ascii="Times New Roman" w:hAnsi="Times New Roman" w:cs="Times New Roman"/>
          <w:b/>
          <w:sz w:val="28"/>
          <w:szCs w:val="28"/>
          <w:lang w:val="kk-KZ"/>
        </w:rPr>
        <w:t>Группа С:</w:t>
      </w:r>
      <w:r w:rsidRPr="005477F2">
        <w:rPr>
          <w:rFonts w:ascii="Times New Roman" w:hAnsi="Times New Roman" w:cs="Times New Roman"/>
          <w:sz w:val="28"/>
          <w:szCs w:val="28"/>
          <w:lang w:val="kk-KZ"/>
        </w:rPr>
        <w:t xml:space="preserve"> районы с высоким уровнем заболеваемости (сельские округа)</w:t>
      </w:r>
    </w:p>
    <w:p w:rsidR="005477F2" w:rsidRDefault="005477F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477F2">
        <w:rPr>
          <w:rFonts w:ascii="Times New Roman" w:hAnsi="Times New Roman" w:cs="Times New Roman"/>
          <w:sz w:val="28"/>
          <w:szCs w:val="28"/>
          <w:lang w:val="kk-KZ"/>
        </w:rPr>
        <w:t>Это районы (сельские округа), где количество выявленных ЭБ у животных с бруцеллезом превышает 1%.  Здесь определяют уровень заболеваемости бруцеллезом у всех животных старше 6 месяцев в каждой ЭБ и определяют тактику борьбы с бруцеллезом дальнейшего применения (путем проведения систематических диагностических исследований или применения вакцины).</w:t>
      </w:r>
    </w:p>
    <w:p w:rsidR="005477F2" w:rsidRDefault="005477F2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F939B3" w:rsidRDefault="00F939B3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Default="005477F2" w:rsidP="00F939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477F2">
        <w:rPr>
          <w:rFonts w:ascii="Times New Roman" w:hAnsi="Times New Roman" w:cs="Times New Roman"/>
          <w:b/>
          <w:sz w:val="28"/>
          <w:szCs w:val="28"/>
          <w:lang w:val="kk-KZ"/>
        </w:rPr>
        <w:t>Оздоровление ЭБ от бруцеллеза</w:t>
      </w:r>
    </w:p>
    <w:p w:rsidR="005477F2" w:rsidRDefault="005477F2" w:rsidP="005477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477F2" w:rsidRPr="00F939B3" w:rsidRDefault="005477F2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>Серологическое обследование всех животных с 6 месяцев:</w:t>
      </w:r>
    </w:p>
    <w:p w:rsidR="005477F2" w:rsidRPr="00F939B3" w:rsidRDefault="005477F2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477F2" w:rsidRPr="00F939B3" w:rsidRDefault="00F939B3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>А)</w:t>
      </w:r>
      <w:r w:rsidR="005477F2" w:rsidRPr="00F939B3">
        <w:rPr>
          <w:rFonts w:ascii="Times New Roman" w:hAnsi="Times New Roman" w:cs="Times New Roman"/>
          <w:sz w:val="28"/>
          <w:szCs w:val="28"/>
          <w:lang w:val="kk-KZ"/>
        </w:rPr>
        <w:t xml:space="preserve"> При заболеваемости животных менее 5% проводятся системные диагностические исследования; </w:t>
      </w:r>
    </w:p>
    <w:p w:rsidR="005477F2" w:rsidRPr="00F939B3" w:rsidRDefault="005477F2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DF08B9" w:rsidRPr="00F939B3" w:rsidRDefault="00F939B3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 xml:space="preserve">Б) </w:t>
      </w:r>
      <w:r w:rsidR="00DF08B9" w:rsidRPr="00F939B3">
        <w:rPr>
          <w:rFonts w:ascii="Times New Roman" w:hAnsi="Times New Roman" w:cs="Times New Roman"/>
          <w:sz w:val="28"/>
          <w:szCs w:val="28"/>
          <w:lang w:val="kk-KZ"/>
        </w:rPr>
        <w:t>Своевременная изоляция и отправка на убой животных, оказавших положительную реакцию</w:t>
      </w:r>
    </w:p>
    <w:p w:rsidR="00DF08B9" w:rsidRPr="00F939B3" w:rsidRDefault="00DF08B9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DF08B9" w:rsidRPr="00F939B3" w:rsidRDefault="00F939B3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 xml:space="preserve">В) </w:t>
      </w:r>
      <w:r w:rsidR="00DF08B9" w:rsidRPr="00F939B3">
        <w:rPr>
          <w:rFonts w:ascii="Times New Roman" w:hAnsi="Times New Roman" w:cs="Times New Roman"/>
          <w:sz w:val="28"/>
          <w:szCs w:val="28"/>
          <w:lang w:val="kk-KZ"/>
        </w:rPr>
        <w:t>Исследование животных серологическим методом 2 раза подряд с интервалом в 3-4 недели до получения отрицательных результатов</w:t>
      </w:r>
    </w:p>
    <w:p w:rsidR="00DF08B9" w:rsidRPr="00F939B3" w:rsidRDefault="00DF08B9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DF08B9" w:rsidRPr="00F939B3" w:rsidRDefault="00F939B3" w:rsidP="005477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 xml:space="preserve">Г) </w:t>
      </w:r>
      <w:r w:rsidR="00DF08B9" w:rsidRPr="00F939B3">
        <w:rPr>
          <w:rFonts w:ascii="Times New Roman" w:hAnsi="Times New Roman" w:cs="Times New Roman"/>
          <w:sz w:val="28"/>
          <w:szCs w:val="28"/>
          <w:lang w:val="kk-KZ"/>
        </w:rPr>
        <w:t>При отсутствии положительных реакций при контрольно-диагностическом исследовании-отменяют ограничительные меры</w:t>
      </w:r>
    </w:p>
    <w:p w:rsidR="00F939B3" w:rsidRP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  <w:r w:rsidRPr="00F939B3">
        <w:rPr>
          <w:rFonts w:ascii="Times New Roman" w:hAnsi="Times New Roman" w:cs="Times New Roman"/>
          <w:sz w:val="28"/>
          <w:szCs w:val="28"/>
          <w:lang w:val="kk-KZ"/>
        </w:rPr>
        <w:t>При заболеваемости выше 5% рекомендуется массовая иммунизация молодняка (телят, ягнят).</w:t>
      </w:r>
    </w:p>
    <w:p w:rsidR="00F939B3" w:rsidRP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      Если заболеваемость составляет от 10 до 20%, то также допускается вакцинация перед укусом телок или крупных коров уменьшенным количеством вакцин.</w:t>
      </w:r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939B3">
        <w:rPr>
          <w:rFonts w:ascii="Times New Roman" w:hAnsi="Times New Roman" w:cs="Times New Roman"/>
          <w:sz w:val="28"/>
          <w:szCs w:val="28"/>
          <w:lang w:val="kk-KZ"/>
        </w:rPr>
        <w:t xml:space="preserve">      Если заболеваемость ЭБ превышает 20%, можно рассмотреть возможность массовой вакцинации или депопуляции всех животных.</w:t>
      </w:r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939B3" w:rsidRPr="00424CD1" w:rsidRDefault="00F939B3" w:rsidP="00F939B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24CD1">
        <w:rPr>
          <w:rFonts w:ascii="Times New Roman" w:hAnsi="Times New Roman"/>
          <w:b/>
          <w:sz w:val="28"/>
          <w:szCs w:val="28"/>
        </w:rPr>
        <w:t xml:space="preserve">Научное сопровождение хозяйствующих субъектов животноводческого направления по вопросам создания </w:t>
      </w:r>
      <w:proofErr w:type="spellStart"/>
      <w:r w:rsidRPr="00424CD1">
        <w:rPr>
          <w:rFonts w:ascii="Times New Roman" w:hAnsi="Times New Roman"/>
          <w:b/>
          <w:sz w:val="28"/>
          <w:szCs w:val="28"/>
        </w:rPr>
        <w:t>компартментов</w:t>
      </w:r>
      <w:proofErr w:type="spellEnd"/>
      <w:r w:rsidRPr="00424CD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на примере </w:t>
      </w:r>
      <w:r w:rsidRPr="00424CD1">
        <w:rPr>
          <w:rFonts w:ascii="Times New Roman" w:hAnsi="Times New Roman"/>
          <w:b/>
          <w:sz w:val="28"/>
          <w:szCs w:val="28"/>
        </w:rPr>
        <w:t xml:space="preserve">в </w:t>
      </w:r>
      <w:proofErr w:type="spellStart"/>
      <w:r w:rsidRPr="00424CD1">
        <w:rPr>
          <w:rFonts w:ascii="Times New Roman" w:hAnsi="Times New Roman"/>
          <w:b/>
          <w:sz w:val="28"/>
          <w:szCs w:val="28"/>
        </w:rPr>
        <w:t>Мангистауской</w:t>
      </w:r>
      <w:proofErr w:type="spellEnd"/>
      <w:r w:rsidRPr="00424CD1">
        <w:rPr>
          <w:rFonts w:ascii="Times New Roman" w:hAnsi="Times New Roman"/>
          <w:b/>
          <w:sz w:val="28"/>
          <w:szCs w:val="28"/>
        </w:rPr>
        <w:t xml:space="preserve">  области (бруцеллез)</w:t>
      </w:r>
    </w:p>
    <w:p w:rsidR="00F939B3" w:rsidRPr="001116D8" w:rsidRDefault="00F939B3" w:rsidP="00F939B3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kk-KZ"/>
        </w:rPr>
      </w:pPr>
    </w:p>
    <w:p w:rsidR="00F939B3" w:rsidRDefault="00F939B3" w:rsidP="00F939B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kk-KZ" w:eastAsia="zh-CN"/>
        </w:rPr>
      </w:pPr>
      <w:r w:rsidRPr="00512FB9">
        <w:rPr>
          <w:rFonts w:ascii="Times New Roman" w:eastAsia="SimSun" w:hAnsi="Times New Roman"/>
          <w:sz w:val="28"/>
          <w:szCs w:val="28"/>
          <w:lang w:val="kk-KZ" w:eastAsia="zh-CN"/>
        </w:rPr>
        <w:t>В Мангистауской области налажен четкий ветеринарный контроль, во время проводится идентификация животных, особенно среди молодняка. Вновь прибывшие животные из других хозяйств ставятся на карантин и проводится комплекс ветеринарных мероприяти</w:t>
      </w:r>
      <w:r>
        <w:rPr>
          <w:rFonts w:ascii="Times New Roman" w:eastAsia="SimSun" w:hAnsi="Times New Roman"/>
          <w:sz w:val="28"/>
          <w:szCs w:val="28"/>
          <w:lang w:val="kk-KZ" w:eastAsia="zh-CN"/>
        </w:rPr>
        <w:t>й</w:t>
      </w:r>
      <w:r w:rsidRPr="00512FB9">
        <w:rPr>
          <w:rFonts w:ascii="Times New Roman" w:eastAsia="SimSun" w:hAnsi="Times New Roman"/>
          <w:sz w:val="28"/>
          <w:szCs w:val="28"/>
          <w:lang w:val="kk-KZ" w:eastAsia="zh-CN"/>
        </w:rPr>
        <w:t xml:space="preserve">. В Мангистауской области по сравнению с другими областями страны сосредоточено наименьшее количество </w:t>
      </w:r>
      <w:r>
        <w:rPr>
          <w:rFonts w:ascii="Times New Roman" w:eastAsia="SimSun" w:hAnsi="Times New Roman"/>
          <w:sz w:val="28"/>
          <w:szCs w:val="28"/>
          <w:lang w:val="kk-KZ" w:eastAsia="zh-CN"/>
        </w:rPr>
        <w:t xml:space="preserve">КРС </w:t>
      </w:r>
      <w:r w:rsidRPr="00512FB9">
        <w:rPr>
          <w:rFonts w:ascii="Times New Roman" w:eastAsia="SimSun" w:hAnsi="Times New Roman"/>
          <w:sz w:val="28"/>
          <w:szCs w:val="28"/>
          <w:lang w:val="kk-KZ" w:eastAsia="zh-CN"/>
        </w:rPr>
        <w:t xml:space="preserve">а, возможно поэтому им легко удается поддерживать стойкое ветеринарное благополучие в течение ряда последних лет. Обеспечение области мясом достигается в основном за счет других областей Республики Казахстан, а также из стран Таможенного Союза. </w:t>
      </w:r>
    </w:p>
    <w:p w:rsidR="00F939B3" w:rsidRPr="00A54051" w:rsidRDefault="00F939B3" w:rsidP="00F939B3">
      <w:pPr>
        <w:spacing w:after="0" w:line="240" w:lineRule="auto"/>
        <w:ind w:firstLine="680"/>
        <w:jc w:val="both"/>
        <w:rPr>
          <w:rFonts w:ascii="Times New Roman" w:hAnsi="Times New Roman"/>
          <w:sz w:val="28"/>
          <w:szCs w:val="28"/>
        </w:rPr>
      </w:pPr>
      <w:r w:rsidRPr="00A54051">
        <w:rPr>
          <w:rFonts w:ascii="Times New Roman" w:hAnsi="Times New Roman"/>
          <w:b/>
          <w:sz w:val="28"/>
          <w:szCs w:val="28"/>
        </w:rPr>
        <w:t xml:space="preserve">Зонирование и </w:t>
      </w:r>
      <w:proofErr w:type="spellStart"/>
      <w:r w:rsidRPr="00A54051">
        <w:rPr>
          <w:rFonts w:ascii="Times New Roman" w:hAnsi="Times New Roman"/>
          <w:b/>
          <w:sz w:val="28"/>
          <w:szCs w:val="28"/>
        </w:rPr>
        <w:t>компартментализация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– это процедуры, проводимые страной с целью определения на своей территории </w:t>
      </w:r>
      <w:proofErr w:type="spellStart"/>
      <w:r w:rsidRPr="00A54051">
        <w:rPr>
          <w:rFonts w:ascii="Times New Roman" w:hAnsi="Times New Roman"/>
          <w:sz w:val="28"/>
          <w:szCs w:val="28"/>
        </w:rPr>
        <w:t>субпопуляций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A54051">
        <w:rPr>
          <w:rFonts w:ascii="Times New Roman" w:hAnsi="Times New Roman"/>
          <w:sz w:val="28"/>
          <w:szCs w:val="28"/>
        </w:rPr>
        <w:t>характеризующихся</w:t>
      </w:r>
      <w:proofErr w:type="gramEnd"/>
      <w:r w:rsidRPr="00A54051">
        <w:rPr>
          <w:rFonts w:ascii="Times New Roman" w:hAnsi="Times New Roman"/>
          <w:sz w:val="28"/>
          <w:szCs w:val="28"/>
        </w:rPr>
        <w:t xml:space="preserve"> особым ветеринарно-санитарным статусом.</w:t>
      </w:r>
    </w:p>
    <w:p w:rsidR="00F939B3" w:rsidRPr="00A54051" w:rsidRDefault="00F939B3" w:rsidP="00F939B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Методики принципов зонирования территории на 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компартменты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– это животная </w:t>
      </w:r>
      <w:proofErr w:type="spellStart"/>
      <w:r w:rsidRPr="00A54051">
        <w:rPr>
          <w:rFonts w:ascii="Times New Roman" w:hAnsi="Times New Roman"/>
          <w:sz w:val="28"/>
          <w:szCs w:val="28"/>
        </w:rPr>
        <w:t>субпопуляция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одного или нескольких хозяйств с единой системой управления биологической безопасностью, обладающая отдельным ветеринарно-санитарным статусом по одной или нескольким болезням, в отношении которых принимают меры надзора, профилактики и биологической безопасности в целях международной торговли.</w:t>
      </w:r>
    </w:p>
    <w:p w:rsidR="00F939B3" w:rsidRPr="00A54051" w:rsidRDefault="00F939B3" w:rsidP="00F939B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Компартментализация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– это процедура разделения  (изоляции) страной </w:t>
      </w:r>
      <w:proofErr w:type="spellStart"/>
      <w:r w:rsidRPr="00A54051">
        <w:rPr>
          <w:rFonts w:ascii="Times New Roman" w:hAnsi="Times New Roman"/>
          <w:sz w:val="28"/>
          <w:szCs w:val="28"/>
        </w:rPr>
        <w:t>субпопуляции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животных на заданной территории, также как и при зонировании, в зависимости от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статуса/ эпизоотической ситуации или категории эпизоотического статуса с установлением границ, принципами которого служат обеспечение биологической безопасности практикой производства и выращивания животных. При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компартментализации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главную роль играет план биологической безопасности.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не должен иметь эпидемическую связь с сопредельными территориями.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Компартментализация</w:t>
      </w:r>
      <w:proofErr w:type="spellEnd"/>
      <w:r w:rsidRPr="00A54051">
        <w:rPr>
          <w:rFonts w:ascii="Times New Roman" w:hAnsi="Times New Roman"/>
          <w:sz w:val="28"/>
          <w:szCs w:val="28"/>
        </w:rPr>
        <w:t>, равно как и зонирование или регионализация, проводится с целью профилактики болезней или международной торговли животными и их продуктами.</w:t>
      </w:r>
    </w:p>
    <w:p w:rsidR="00F939B3" w:rsidRPr="00A54051" w:rsidRDefault="00F939B3" w:rsidP="00F939B3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Установление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компартментов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. Процедуры, используемые для установления и поддержания особого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 какого-либо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, зависят от эпизоотологии конкретной болезни, например бруцеллеза, в частности от присутствия определенных видов восприимчивых </w:t>
      </w:r>
      <w:r w:rsidRPr="00A54051">
        <w:rPr>
          <w:rFonts w:ascii="Times New Roman" w:hAnsi="Times New Roman"/>
          <w:sz w:val="28"/>
          <w:szCs w:val="28"/>
        </w:rPr>
        <w:lastRenderedPageBreak/>
        <w:t xml:space="preserve">сельскохозяйственных, </w:t>
      </w:r>
      <w:proofErr w:type="spellStart"/>
      <w:r w:rsidRPr="00A54051">
        <w:rPr>
          <w:rFonts w:ascii="Times New Roman" w:hAnsi="Times New Roman"/>
          <w:sz w:val="28"/>
          <w:szCs w:val="28"/>
        </w:rPr>
        <w:t>домашных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и диких животных и их роли, факторов окружающей среды,  проводимых  противобруцеллезных мероприятий.  </w:t>
      </w:r>
    </w:p>
    <w:p w:rsidR="00F939B3" w:rsidRPr="00A54051" w:rsidRDefault="00F939B3" w:rsidP="00F939B3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4051">
        <w:rPr>
          <w:rFonts w:ascii="Times New Roman" w:hAnsi="Times New Roman"/>
          <w:sz w:val="28"/>
          <w:szCs w:val="28"/>
        </w:rPr>
        <w:t>Компартменты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 при бруцеллезе разделяются по статусу на: </w:t>
      </w:r>
      <w:proofErr w:type="gramStart"/>
      <w:r w:rsidRPr="00A54051">
        <w:rPr>
          <w:rFonts w:ascii="Times New Roman" w:hAnsi="Times New Roman"/>
          <w:sz w:val="28"/>
          <w:szCs w:val="28"/>
        </w:rPr>
        <w:t>благополучную</w:t>
      </w:r>
      <w:proofErr w:type="gramEnd"/>
      <w:r w:rsidRPr="00A54051">
        <w:rPr>
          <w:rFonts w:ascii="Times New Roman" w:hAnsi="Times New Roman"/>
          <w:sz w:val="28"/>
          <w:szCs w:val="28"/>
        </w:rPr>
        <w:t xml:space="preserve"> с вакцинацией и благополучную без вакцинации. Перед установлением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тщательно изучается эпизоотическая ситуация по бруцеллезу,  историческая и текущая, определяются, анализируются, оцениваются риски, устанавливаются границы зон, планируются и проводятся мероприятия по профилактике болезни, вводят надзор за состоянием животных и мониторинг эпизоотической ситуации среди них. Проводят проверку соответствия состояния (количественное и качественное) ветеринарной службы, планируют финансовые средства для проведения необходимых мероприятий, последние обеспечивают научным сопровождением. Все имеющиеся данные о проведенных, проводимых и планируемых к проведению мероприятиях документируются, и на основании которых составляется досье в МЭБ на планируемую зону. Решение о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зоосанитарном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статусе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принимает МЭБ на своей Генеральной сессии, которая ежегодно проходит в мае месяце.</w:t>
      </w:r>
    </w:p>
    <w:p w:rsidR="00F939B3" w:rsidRPr="00A54051" w:rsidRDefault="00F939B3" w:rsidP="00F939B3">
      <w:pPr>
        <w:spacing w:after="0" w:line="240" w:lineRule="auto"/>
        <w:ind w:firstLine="284"/>
        <w:jc w:val="both"/>
        <w:rPr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Пересмотр статуса зон. Пересмотр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 зоны проводится в случае изменения этого показателя. Например, при возникновении бруцеллеза, независимо от имеющегося благополучного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статуса, этот показатель приостанавливается, и проводятся мероприятия по борьбе с бруцеллезом  или создается карантинная зона. Зоны со статусом благополучной с вакцинацией, в случае выполнения соответствующих требований МЭБ, переводят на статус благополучной без вакцинации на основании досье решением Генеральной сессии МЭБ.</w:t>
      </w:r>
    </w:p>
    <w:p w:rsidR="00F939B3" w:rsidRPr="00A54051" w:rsidRDefault="00F939B3" w:rsidP="00F939B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Пересмотр статуса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компартментов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. Пересмотр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проводится в случае изменения этого параметра. Например, при возникновении </w:t>
      </w:r>
      <w:proofErr w:type="spellStart"/>
      <w:r w:rsidRPr="00A54051">
        <w:rPr>
          <w:rFonts w:ascii="Times New Roman" w:hAnsi="Times New Roman"/>
          <w:sz w:val="28"/>
          <w:szCs w:val="28"/>
        </w:rPr>
        <w:t>бркуеллеза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, независимо от имеющегося благополучного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статуса, этот показатель приостанавливается, и проводятся мероприятия по борьбе с болезнью или создается карантинная зона.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Компартменты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со статусом благополучной с вакцинацией, в случае выполнения соответствующих требований МЭБ, переводят на статус благополучной без вакцинации на основании досье решением Генеральной сессии МЭБ.</w:t>
      </w:r>
    </w:p>
    <w:p w:rsidR="00F939B3" w:rsidRPr="00A54051" w:rsidRDefault="00F939B3" w:rsidP="00F939B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Снятие установленного статуса зон и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компартментов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. Снятие установленного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 зоны осуществляется автоматически в случае появления бруцеллеза на территории этой зоны, или, в случае маломасштабных вспышек бруцеллеза, оперативно создаются карантинные зоны, с сохранением имеющегося статуса на остальной территории зоны.</w:t>
      </w:r>
    </w:p>
    <w:p w:rsidR="00F939B3" w:rsidRPr="00A54051" w:rsidRDefault="00F939B3" w:rsidP="00F939B3">
      <w:pPr>
        <w:spacing w:after="0" w:line="240" w:lineRule="auto"/>
        <w:jc w:val="both"/>
        <w:rPr>
          <w:sz w:val="28"/>
          <w:szCs w:val="28"/>
        </w:rPr>
      </w:pPr>
      <w:r w:rsidRPr="00A54051">
        <w:rPr>
          <w:rFonts w:ascii="Times New Roman" w:hAnsi="Times New Roman"/>
          <w:sz w:val="28"/>
          <w:szCs w:val="28"/>
        </w:rPr>
        <w:t xml:space="preserve">Снятие установленного статуса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компартментов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. Снятие установленного </w:t>
      </w:r>
      <w:proofErr w:type="spellStart"/>
      <w:r w:rsidRPr="00A54051">
        <w:rPr>
          <w:rFonts w:ascii="Times New Roman" w:hAnsi="Times New Roman"/>
          <w:sz w:val="28"/>
          <w:szCs w:val="28"/>
        </w:rPr>
        <w:t>зоосанитарного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статуса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</w:t>
      </w:r>
      <w:proofErr w:type="spellEnd"/>
      <w:r w:rsidRPr="00A54051">
        <w:rPr>
          <w:rFonts w:ascii="Times New Roman" w:hAnsi="Times New Roman"/>
          <w:sz w:val="28"/>
          <w:szCs w:val="28"/>
        </w:rPr>
        <w:t xml:space="preserve"> осуществляется автоматически в случае появления бруцеллеза  на территории этого </w:t>
      </w:r>
      <w:proofErr w:type="spellStart"/>
      <w:r w:rsidRPr="00A54051">
        <w:rPr>
          <w:rFonts w:ascii="Times New Roman" w:hAnsi="Times New Roman"/>
          <w:sz w:val="28"/>
          <w:szCs w:val="28"/>
        </w:rPr>
        <w:t>компартмента</w:t>
      </w:r>
      <w:proofErr w:type="spellEnd"/>
      <w:r w:rsidRPr="00A54051">
        <w:rPr>
          <w:rFonts w:ascii="Times New Roman" w:hAnsi="Times New Roman"/>
          <w:sz w:val="28"/>
          <w:szCs w:val="28"/>
        </w:rPr>
        <w:t>.</w:t>
      </w:r>
    </w:p>
    <w:p w:rsidR="00F939B3" w:rsidRPr="00512FB9" w:rsidRDefault="00F939B3" w:rsidP="00F939B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/>
          <w:sz w:val="28"/>
          <w:szCs w:val="28"/>
          <w:lang w:val="kk-KZ" w:eastAsia="zh-CN"/>
        </w:rPr>
      </w:pPr>
      <w:r w:rsidRPr="00512FB9">
        <w:rPr>
          <w:rFonts w:ascii="Times New Roman" w:eastAsia="SimSun" w:hAnsi="Times New Roman"/>
          <w:bCs/>
          <w:sz w:val="28"/>
          <w:szCs w:val="28"/>
          <w:lang w:val="kk-KZ" w:eastAsia="zh-CN"/>
        </w:rPr>
        <w:t xml:space="preserve">В Мангистауской области количество МРС по сравнению с другими областями небольшое, </w:t>
      </w:r>
      <w:r w:rsidRPr="00512FB9">
        <w:rPr>
          <w:rFonts w:ascii="Times New Roman" w:eastAsia="SimSun" w:hAnsi="Times New Roman"/>
          <w:sz w:val="28"/>
          <w:szCs w:val="28"/>
          <w:lang w:val="kk-KZ" w:eastAsia="zh-CN"/>
        </w:rPr>
        <w:t xml:space="preserve">в области налажен четкий ветеринарный контроль, во </w:t>
      </w:r>
      <w:r w:rsidRPr="00512FB9">
        <w:rPr>
          <w:rFonts w:ascii="Times New Roman" w:eastAsia="SimSun" w:hAnsi="Times New Roman"/>
          <w:sz w:val="28"/>
          <w:szCs w:val="28"/>
          <w:lang w:val="kk-KZ" w:eastAsia="zh-CN"/>
        </w:rPr>
        <w:lastRenderedPageBreak/>
        <w:t>время проводится идентификация животных, особенно среди молодняка. Все поголовье МРС исследуется двухкратно в году на бруцеллез.</w:t>
      </w:r>
    </w:p>
    <w:p w:rsidR="00F939B3" w:rsidRPr="00876DC7" w:rsidRDefault="00F939B3" w:rsidP="00F939B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876DC7">
        <w:rPr>
          <w:rFonts w:ascii="Times New Roman" w:hAnsi="Times New Roman"/>
          <w:color w:val="000000"/>
          <w:sz w:val="28"/>
          <w:szCs w:val="28"/>
          <w:lang w:val="kk-KZ"/>
        </w:rPr>
        <w:t>При проведения серо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логического </w:t>
      </w:r>
      <w:r w:rsidRPr="00876DC7">
        <w:rPr>
          <w:rFonts w:ascii="Times New Roman" w:hAnsi="Times New Roman"/>
          <w:color w:val="000000"/>
          <w:sz w:val="28"/>
          <w:szCs w:val="28"/>
          <w:lang w:val="kk-KZ"/>
        </w:rPr>
        <w:t xml:space="preserve">мониторинга по бруцеллезу в Мангистауской области установлено, что за 2018 г. и за 6 месяцев  2019 г. во всех случаях результаты исследований  оказались отрицательными, в связи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с этим </w:t>
      </w:r>
      <w:r w:rsidRPr="00876DC7">
        <w:rPr>
          <w:rFonts w:ascii="Times New Roman" w:hAnsi="Times New Roman"/>
          <w:color w:val="000000"/>
          <w:sz w:val="28"/>
          <w:szCs w:val="28"/>
          <w:lang w:val="kk-KZ"/>
        </w:rPr>
        <w:t>карты зонирования территории Мангистауской области</w:t>
      </w:r>
      <w:r w:rsidRPr="00876DC7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876DC7">
        <w:rPr>
          <w:rFonts w:ascii="Times New Roman" w:hAnsi="Times New Roman"/>
          <w:bCs/>
          <w:sz w:val="28"/>
          <w:szCs w:val="28"/>
        </w:rPr>
        <w:t xml:space="preserve">по степени напряженности эпизоотической ситуации по бруцеллезу КРС, МРС </w:t>
      </w:r>
      <w:r w:rsidRPr="00876DC7">
        <w:rPr>
          <w:rFonts w:ascii="Times New Roman" w:hAnsi="Times New Roman"/>
          <w:sz w:val="28"/>
          <w:szCs w:val="28"/>
        </w:rPr>
        <w:t xml:space="preserve">и других видов животных не проводили (территория </w:t>
      </w:r>
      <w:proofErr w:type="spellStart"/>
      <w:r w:rsidRPr="00876DC7">
        <w:rPr>
          <w:rFonts w:ascii="Times New Roman" w:hAnsi="Times New Roman"/>
          <w:sz w:val="28"/>
          <w:szCs w:val="28"/>
        </w:rPr>
        <w:t>благополучн</w:t>
      </w:r>
      <w:proofErr w:type="spellEnd"/>
      <w:r w:rsidRPr="00876DC7">
        <w:rPr>
          <w:rFonts w:ascii="Times New Roman" w:hAnsi="Times New Roman"/>
          <w:sz w:val="28"/>
          <w:szCs w:val="28"/>
          <w:lang w:val="kk-KZ"/>
        </w:rPr>
        <w:t>ая</w:t>
      </w:r>
      <w:r w:rsidRPr="00876DC7">
        <w:rPr>
          <w:rFonts w:ascii="Times New Roman" w:hAnsi="Times New Roman"/>
          <w:sz w:val="28"/>
          <w:szCs w:val="28"/>
        </w:rPr>
        <w:t xml:space="preserve">). </w:t>
      </w:r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DA7294">
        <w:rPr>
          <w:rFonts w:ascii="Times New Roman" w:eastAsia="Times New Roman" w:hAnsi="Times New Roman"/>
          <w:sz w:val="28"/>
          <w:szCs w:val="28"/>
        </w:rPr>
        <w:t xml:space="preserve">Рекомендации для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компартментов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изложенные в Наземном кодексе не могут применяться во всех ситуациях. Эффективная реализация концепции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компартментализации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зависит, среди прочего, от эпидемиологии заболевания, особенностей страны, особенностей окружающей среды, мер биобезопасности, которые могут быть применимы, состояния здоровья животных в прилегающих районах,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эпиднадзора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и взаимоотношений между общественностью и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>частный</w:t>
      </w:r>
      <w:proofErr w:type="gramEnd"/>
      <w:r w:rsidRPr="00DA7294">
        <w:rPr>
          <w:rFonts w:ascii="Times New Roman" w:eastAsia="Times New Roman" w:hAnsi="Times New Roman"/>
          <w:sz w:val="28"/>
          <w:szCs w:val="28"/>
        </w:rPr>
        <w:t xml:space="preserve"> сектором.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Компартментализация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может быть особенно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>применима</w:t>
      </w:r>
      <w:proofErr w:type="gramEnd"/>
      <w:r w:rsidRPr="00DA7294">
        <w:rPr>
          <w:rFonts w:ascii="Times New Roman" w:eastAsia="Times New Roman" w:hAnsi="Times New Roman"/>
          <w:sz w:val="28"/>
          <w:szCs w:val="28"/>
        </w:rPr>
        <w:t xml:space="preserve"> в вертикально интегрированных, интенсивных производственных системах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F939B3" w:rsidRDefault="00F939B3" w:rsidP="00F939B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A7294">
        <w:rPr>
          <w:rFonts w:ascii="Times New Roman" w:eastAsia="Times New Roman" w:hAnsi="Times New Roman"/>
          <w:sz w:val="28"/>
          <w:szCs w:val="28"/>
        </w:rPr>
        <w:t xml:space="preserve">Создание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является превентивной мерой, служащей как для обеспечения статуса здоровья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субпопуляции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животных, так и для предотвращения перебоя в торговле животными и продуктами животного происхождения.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 xml:space="preserve">Предпочтительно создавать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в то время, когда страна или зона свободны от заболевания, для которого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создается.</w:t>
      </w:r>
      <w:proofErr w:type="gramEnd"/>
    </w:p>
    <w:p w:rsidR="00F939B3" w:rsidRPr="00DA7294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DA7294">
        <w:rPr>
          <w:rFonts w:ascii="Times New Roman" w:eastAsia="Times New Roman" w:hAnsi="Times New Roman"/>
          <w:b/>
          <w:sz w:val="28"/>
          <w:szCs w:val="28"/>
        </w:rPr>
        <w:t xml:space="preserve">Принципы определения </w:t>
      </w:r>
      <w:proofErr w:type="spellStart"/>
      <w:r w:rsidRPr="00DA7294">
        <w:rPr>
          <w:rFonts w:ascii="Times New Roman" w:eastAsia="Times New Roman" w:hAnsi="Times New Roman"/>
          <w:b/>
          <w:sz w:val="28"/>
          <w:szCs w:val="28"/>
        </w:rPr>
        <w:t>компартмента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: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- 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болезнь </w:t>
      </w:r>
      <w:r w:rsidRPr="00424CD1">
        <w:rPr>
          <w:rFonts w:ascii="Times New Roman" w:eastAsia="Times New Roman" w:hAnsi="Times New Roman"/>
          <w:sz w:val="28"/>
          <w:szCs w:val="28"/>
          <w:lang w:val="kk-KZ"/>
        </w:rPr>
        <w:t>(бруцеллез )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, для которых предназначен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424CD1">
        <w:rPr>
          <w:rFonts w:ascii="Times New Roman" w:eastAsia="Times New Roman" w:hAnsi="Times New Roman"/>
          <w:sz w:val="28"/>
          <w:szCs w:val="28"/>
          <w:lang w:val="kk-KZ"/>
        </w:rPr>
        <w:t>,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 заболевание следует учитывать индивидуально при разработке плана биобезопасности;</w:t>
      </w:r>
      <w:r w:rsidRPr="00424CD1">
        <w:rPr>
          <w:rFonts w:ascii="Times New Roman" w:eastAsia="Times New Roman" w:hAnsi="Times New Roman"/>
          <w:sz w:val="28"/>
          <w:szCs w:val="28"/>
          <w:lang w:val="kk-KZ"/>
        </w:rPr>
        <w:t xml:space="preserve">  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gramStart"/>
      <w:r w:rsidRPr="00424CD1">
        <w:rPr>
          <w:rFonts w:ascii="Times New Roman" w:eastAsia="Times New Roman" w:hAnsi="Times New Roman"/>
          <w:sz w:val="28"/>
          <w:szCs w:val="28"/>
          <w:lang w:val="kk-KZ"/>
        </w:rPr>
        <w:t>-</w:t>
      </w:r>
      <w:r w:rsidRPr="00424CD1">
        <w:rPr>
          <w:rFonts w:ascii="Times New Roman" w:eastAsia="Times New Roman" w:hAnsi="Times New Roman"/>
          <w:sz w:val="28"/>
          <w:szCs w:val="28"/>
        </w:rPr>
        <w:t>о</w:t>
      </w:r>
      <w:proofErr w:type="gramEnd"/>
      <w:r w:rsidRPr="00424CD1">
        <w:rPr>
          <w:rFonts w:ascii="Times New Roman" w:eastAsia="Times New Roman" w:hAnsi="Times New Roman"/>
          <w:sz w:val="28"/>
          <w:szCs w:val="28"/>
        </w:rPr>
        <w:t xml:space="preserve">писание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субпопуляции</w:t>
      </w:r>
      <w:proofErr w:type="spellEnd"/>
      <w:r w:rsidRPr="00424CD1">
        <w:rPr>
          <w:rFonts w:ascii="Times New Roman" w:eastAsia="Times New Roman" w:hAnsi="Times New Roman"/>
          <w:sz w:val="28"/>
          <w:szCs w:val="28"/>
        </w:rPr>
        <w:t xml:space="preserve"> животных, содержащихся в 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компартменте</w:t>
      </w:r>
      <w:proofErr w:type="spellEnd"/>
      <w:r w:rsidRPr="00424CD1">
        <w:rPr>
          <w:rFonts w:ascii="Times New Roman" w:eastAsia="Times New Roman" w:hAnsi="Times New Roman"/>
          <w:sz w:val="28"/>
          <w:szCs w:val="28"/>
        </w:rPr>
        <w:t>, включая заболевание и статус вакцинации, а также идентификацию и отслеживание животных в соответствии с Наземным кодексом</w:t>
      </w:r>
      <w:r w:rsidRPr="00424CD1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424CD1">
        <w:rPr>
          <w:rFonts w:ascii="Times New Roman" w:eastAsia="Times New Roman" w:hAnsi="Times New Roman"/>
          <w:sz w:val="28"/>
          <w:szCs w:val="28"/>
        </w:rPr>
        <w:t>на уровне стада или отдельных животных;</w:t>
      </w:r>
      <w:r w:rsidRPr="00424CD1">
        <w:rPr>
          <w:rFonts w:ascii="Times New Roman" w:eastAsia="Times New Roman" w:hAnsi="Times New Roman"/>
          <w:sz w:val="28"/>
          <w:szCs w:val="28"/>
          <w:lang w:val="kk-KZ"/>
        </w:rPr>
        <w:t xml:space="preserve">  - </w:t>
      </w:r>
      <w:proofErr w:type="spellStart"/>
      <w:proofErr w:type="gramStart"/>
      <w:r w:rsidRPr="00424CD1">
        <w:rPr>
          <w:rFonts w:ascii="Times New Roman" w:hAnsi="Times New Roman"/>
          <w:sz w:val="28"/>
          <w:szCs w:val="28"/>
        </w:rPr>
        <w:t>хозяйствующ</w:t>
      </w:r>
      <w:proofErr w:type="spellEnd"/>
      <w:r w:rsidRPr="00424CD1">
        <w:rPr>
          <w:rFonts w:ascii="Times New Roman" w:hAnsi="Times New Roman"/>
          <w:sz w:val="28"/>
          <w:szCs w:val="28"/>
          <w:lang w:val="kk-KZ"/>
        </w:rPr>
        <w:t>ий</w:t>
      </w:r>
      <w:r w:rsidRPr="00424CD1">
        <w:rPr>
          <w:rFonts w:ascii="Times New Roman" w:hAnsi="Times New Roman"/>
          <w:sz w:val="28"/>
          <w:szCs w:val="28"/>
        </w:rPr>
        <w:t xml:space="preserve"> субъект животноводческого направления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, из которых будет состоять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424CD1">
        <w:rPr>
          <w:rFonts w:ascii="Times New Roman" w:eastAsia="Times New Roman" w:hAnsi="Times New Roman"/>
          <w:sz w:val="28"/>
          <w:szCs w:val="28"/>
        </w:rPr>
        <w:t>, и общая система управления биобезопасностью, в которой они работают (например, помещения для содержания животных, маршруты транспортировки животных, системы раздачи кормов, рабочие процедуры);</w:t>
      </w:r>
      <w:r w:rsidRPr="00424CD1">
        <w:rPr>
          <w:rFonts w:ascii="Times New Roman" w:eastAsia="Times New Roman" w:hAnsi="Times New Roman"/>
          <w:sz w:val="28"/>
          <w:szCs w:val="28"/>
          <w:lang w:val="kk-KZ"/>
        </w:rPr>
        <w:t xml:space="preserve"> - 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описание функциональных связей между компонентами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424CD1">
        <w:rPr>
          <w:rFonts w:ascii="Times New Roman" w:eastAsia="Times New Roman" w:hAnsi="Times New Roman"/>
          <w:sz w:val="28"/>
          <w:szCs w:val="28"/>
        </w:rPr>
        <w:t xml:space="preserve">, включая карты и диаграммы, показывающие их вклад в эпидемиологическое разделение между животными в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компартменте</w:t>
      </w:r>
      <w:proofErr w:type="spellEnd"/>
      <w:r w:rsidRPr="00424CD1">
        <w:rPr>
          <w:rFonts w:ascii="Times New Roman" w:eastAsia="Times New Roman" w:hAnsi="Times New Roman"/>
          <w:sz w:val="28"/>
          <w:szCs w:val="28"/>
        </w:rPr>
        <w:t xml:space="preserve"> и другими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субпопуляциями</w:t>
      </w:r>
      <w:proofErr w:type="spellEnd"/>
      <w:r w:rsidRPr="00424CD1">
        <w:rPr>
          <w:rFonts w:ascii="Times New Roman" w:eastAsia="Times New Roman" w:hAnsi="Times New Roman"/>
          <w:sz w:val="28"/>
          <w:szCs w:val="28"/>
        </w:rPr>
        <w:t xml:space="preserve">, включая:  </w:t>
      </w:r>
      <w:r w:rsidRPr="00424CD1">
        <w:rPr>
          <w:rFonts w:ascii="Times New Roman" w:eastAsia="Times New Roman" w:hAnsi="Times New Roman"/>
          <w:sz w:val="28"/>
          <w:szCs w:val="28"/>
          <w:lang w:val="kk-KZ"/>
        </w:rPr>
        <w:t xml:space="preserve"> -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 общее управление или собственность;</w:t>
      </w:r>
      <w:proofErr w:type="gramEnd"/>
      <w:r w:rsidRPr="00424CD1">
        <w:rPr>
          <w:rFonts w:ascii="Times New Roman" w:eastAsia="Times New Roman" w:hAnsi="Times New Roman"/>
          <w:sz w:val="28"/>
          <w:szCs w:val="28"/>
          <w:lang w:val="kk-KZ"/>
        </w:rPr>
        <w:t xml:space="preserve"> - </w:t>
      </w:r>
      <w:r w:rsidRPr="00424CD1">
        <w:rPr>
          <w:rFonts w:ascii="Times New Roman" w:eastAsia="Times New Roman" w:hAnsi="Times New Roman"/>
          <w:sz w:val="28"/>
          <w:szCs w:val="28"/>
        </w:rPr>
        <w:t xml:space="preserve">взаимосвязь </w:t>
      </w:r>
      <w:proofErr w:type="spellStart"/>
      <w:r w:rsidRPr="00424CD1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с соответствующими функциональными единицами, когда они не включены в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(например, комбикормовые заводы, бойни и заводы по переработке);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-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 принятие отраслевых планов, содержащих руководящие указания по биобезопасности, например, </w:t>
      </w:r>
      <w:r>
        <w:rPr>
          <w:rFonts w:ascii="Times New Roman" w:eastAsia="Times New Roman" w:hAnsi="Times New Roman"/>
          <w:sz w:val="28"/>
          <w:szCs w:val="28"/>
          <w:lang w:val="kk-KZ"/>
        </w:rPr>
        <w:t>-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 деятельности, включая наблюдение за заболеваниями, планирование действий в чрезвычайных ситуациях и проведение внутренних аудитов.</w:t>
      </w:r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745C5D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Сепарация </w:t>
      </w:r>
      <w:proofErr w:type="spellStart"/>
      <w:r w:rsidRPr="00745C5D">
        <w:rPr>
          <w:rFonts w:ascii="Times New Roman" w:eastAsia="Times New Roman" w:hAnsi="Times New Roman"/>
          <w:b/>
          <w:sz w:val="28"/>
          <w:szCs w:val="28"/>
        </w:rPr>
        <w:t>компартмента</w:t>
      </w:r>
      <w:proofErr w:type="spellEnd"/>
      <w:r w:rsidRPr="00745C5D">
        <w:rPr>
          <w:rFonts w:ascii="Times New Roman" w:eastAsia="Times New Roman" w:hAnsi="Times New Roman"/>
          <w:b/>
          <w:sz w:val="28"/>
          <w:szCs w:val="28"/>
        </w:rPr>
        <w:t xml:space="preserve"> от потенциальных источников инфекции</w:t>
      </w:r>
      <w:r w:rsidRPr="00745C5D"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. 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Физические или пространственные факторы, которые влияют на состояние биологической безопасности в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компартменте</w:t>
      </w:r>
      <w:proofErr w:type="spellEnd"/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для обеспечения надлежащего физического отделения животных в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компартменте</w:t>
      </w:r>
      <w:proofErr w:type="spellEnd"/>
      <w:r w:rsidRPr="00745C5D">
        <w:rPr>
          <w:rFonts w:ascii="Times New Roman" w:eastAsia="Times New Roman" w:hAnsi="Times New Roman"/>
          <w:sz w:val="28"/>
          <w:szCs w:val="28"/>
        </w:rPr>
        <w:t xml:space="preserve"> от соседних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субпопуляций</w:t>
      </w:r>
      <w:proofErr w:type="spellEnd"/>
      <w:r w:rsidRPr="00745C5D">
        <w:rPr>
          <w:rFonts w:ascii="Times New Roman" w:eastAsia="Times New Roman" w:hAnsi="Times New Roman"/>
          <w:sz w:val="28"/>
          <w:szCs w:val="28"/>
        </w:rPr>
        <w:t xml:space="preserve"> животных с отличающимся или неизвестным состоянием здоровья, включая: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местоположение, заболеваемость и статус вакцинации, а также биобезопасность других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эпидемиологически</w:t>
      </w:r>
      <w:proofErr w:type="spellEnd"/>
      <w:r w:rsidRPr="00745C5D">
        <w:rPr>
          <w:rFonts w:ascii="Times New Roman" w:eastAsia="Times New Roman" w:hAnsi="Times New Roman"/>
          <w:sz w:val="28"/>
          <w:szCs w:val="28"/>
        </w:rPr>
        <w:t xml:space="preserve"> значимых групп населения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.  </w:t>
      </w:r>
      <w:r w:rsidRPr="00745C5D">
        <w:rPr>
          <w:rFonts w:ascii="Times New Roman" w:eastAsia="Times New Roman" w:hAnsi="Times New Roman"/>
          <w:sz w:val="28"/>
          <w:szCs w:val="28"/>
        </w:rPr>
        <w:t>Следует учитывать расстояние и физическое разделение от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стада с отличающимся состоянием здоровья в непосредственной близости от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745C5D">
        <w:rPr>
          <w:rFonts w:ascii="Times New Roman" w:eastAsia="Times New Roman" w:hAnsi="Times New Roman"/>
          <w:sz w:val="28"/>
          <w:szCs w:val="28"/>
        </w:rPr>
        <w:t>, включая диких животных и пути их миграции;   бойни, перерабатывающие заводы или комбикормовые заводы;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   рынки, ярмарки, 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745C5D">
        <w:rPr>
          <w:rFonts w:ascii="Times New Roman" w:eastAsia="Times New Roman" w:hAnsi="Times New Roman"/>
          <w:sz w:val="28"/>
          <w:szCs w:val="28"/>
        </w:rPr>
        <w:t>сельскохозяйственные выставки, спортивные мероприятия, зоопарки и другие места концентрации животных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описа</w:t>
      </w:r>
      <w:proofErr w:type="spellEnd"/>
      <w:r w:rsidRPr="00745C5D">
        <w:rPr>
          <w:rFonts w:ascii="Times New Roman" w:eastAsia="Times New Roman" w:hAnsi="Times New Roman"/>
          <w:sz w:val="28"/>
          <w:szCs w:val="28"/>
          <w:lang w:val="kk-KZ"/>
        </w:rPr>
        <w:t>ть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 соответствующих факторов окружающей среды, которые могут влиять на </w:t>
      </w:r>
      <w:proofErr w:type="gramStart"/>
      <w:r w:rsidRPr="00745C5D">
        <w:rPr>
          <w:rFonts w:ascii="Times New Roman" w:eastAsia="Times New Roman" w:hAnsi="Times New Roman"/>
          <w:sz w:val="28"/>
          <w:szCs w:val="28"/>
        </w:rPr>
        <w:t>во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proofErr w:type="spellStart"/>
      <w:r w:rsidRPr="00745C5D">
        <w:rPr>
          <w:rFonts w:ascii="Times New Roman" w:eastAsia="Times New Roman" w:hAnsi="Times New Roman"/>
          <w:sz w:val="28"/>
          <w:szCs w:val="28"/>
        </w:rPr>
        <w:t>здействие</w:t>
      </w:r>
      <w:proofErr w:type="spellEnd"/>
      <w:proofErr w:type="gramEnd"/>
      <w:r w:rsidRPr="00745C5D">
        <w:rPr>
          <w:rFonts w:ascii="Times New Roman" w:eastAsia="Times New Roman" w:hAnsi="Times New Roman"/>
          <w:sz w:val="28"/>
          <w:szCs w:val="28"/>
        </w:rPr>
        <w:t xml:space="preserve"> патоген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>ов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, 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при этом 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включая </w:t>
      </w:r>
      <w:r w:rsidRPr="00745C5D"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745C5D">
        <w:rPr>
          <w:rFonts w:ascii="Times New Roman" w:eastAsia="Times New Roman" w:hAnsi="Times New Roman"/>
          <w:sz w:val="28"/>
          <w:szCs w:val="28"/>
        </w:rPr>
        <w:t xml:space="preserve"> естественные ветры, географические особенности и другие барьеры на пути распространения патогена; 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наличие факторов, которые могут способствовать распространению патогенных микроорганизмов;  ожидаемая выживаемость патогена в местной среде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и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климатические и сезонные факторы.</w:t>
      </w:r>
    </w:p>
    <w:p w:rsidR="00F939B3" w:rsidRPr="00815FFE" w:rsidRDefault="00F939B3" w:rsidP="00F939B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ab/>
      </w:r>
      <w:r w:rsidRPr="00745C5D">
        <w:rPr>
          <w:rFonts w:ascii="Times New Roman" w:eastAsia="Times New Roman" w:hAnsi="Times New Roman"/>
          <w:b/>
          <w:sz w:val="28"/>
          <w:szCs w:val="28"/>
        </w:rPr>
        <w:t xml:space="preserve">Инфраструктурные </w:t>
      </w:r>
      <w:proofErr w:type="gramStart"/>
      <w:r w:rsidRPr="00745C5D">
        <w:rPr>
          <w:rFonts w:ascii="Times New Roman" w:eastAsia="Times New Roman" w:hAnsi="Times New Roman"/>
          <w:b/>
          <w:sz w:val="28"/>
          <w:szCs w:val="28"/>
        </w:rPr>
        <w:t>факторы</w:t>
      </w:r>
      <w:proofErr w:type="gramEnd"/>
      <w:r w:rsidRPr="00745C5D">
        <w:rPr>
          <w:rFonts w:ascii="Times New Roman" w:eastAsia="Times New Roman" w:hAnsi="Times New Roman"/>
          <w:sz w:val="28"/>
          <w:szCs w:val="28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который может повлиять на воздействие патогенов, включая здания и оборудование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ограждение или другие эффективные средства физического разделения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средства для входа людей, включая контроль доступа, раздевалку и душевые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доступ к транспортному средству, включая процедуры очистки и дезинфекции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контроль использования и маршрутизации транспортных средств с доступом в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разгрузочные и погрузочные средства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изоляторы для ввозимых животных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средства для введения материалов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>и оборудования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оборудование для хранения кормов и ветеринарных препаратов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утилизация туш, навоза и отходов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водоснабжение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меры по предотвращению воздействия механических или живых переносчиков, таких как насекомые, грызуны и дикие птицы;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вентиляционные системы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специальное оборудование, контактирующее с животными, а также процедуры чистки и дезинфекции оборудования при входе в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процедуры очистки и дезинфекции, применяемые в </w:t>
      </w:r>
      <w:r>
        <w:rPr>
          <w:rFonts w:ascii="Times New Roman" w:eastAsia="Times New Roman" w:hAnsi="Times New Roman"/>
          <w:sz w:val="28"/>
          <w:szCs w:val="28"/>
          <w:lang w:val="kk-KZ"/>
        </w:rPr>
        <w:t>субъекте.</w:t>
      </w:r>
      <w:proofErr w:type="gramEnd"/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815FFE">
        <w:rPr>
          <w:rFonts w:ascii="Times New Roman" w:eastAsia="Times New Roman" w:hAnsi="Times New Roman"/>
          <w:b/>
          <w:sz w:val="28"/>
          <w:szCs w:val="28"/>
          <w:lang w:val="kk-KZ"/>
        </w:rPr>
        <w:t>С</w:t>
      </w:r>
      <w:proofErr w:type="spellStart"/>
      <w:r w:rsidRPr="00815FFE">
        <w:rPr>
          <w:rFonts w:ascii="Times New Roman" w:eastAsia="Times New Roman" w:hAnsi="Times New Roman"/>
          <w:b/>
          <w:sz w:val="28"/>
          <w:szCs w:val="28"/>
        </w:rPr>
        <w:t>тандартные</w:t>
      </w:r>
      <w:proofErr w:type="spellEnd"/>
      <w:r w:rsidRPr="00815FFE">
        <w:rPr>
          <w:rFonts w:ascii="Times New Roman" w:eastAsia="Times New Roman" w:hAnsi="Times New Roman"/>
          <w:b/>
          <w:sz w:val="28"/>
          <w:szCs w:val="28"/>
        </w:rPr>
        <w:t xml:space="preserve"> операционные процедуры (СОП)</w:t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должны предоставить конкретные детали, охватывающие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обучение персонала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в том числе </w:t>
      </w:r>
      <w:r w:rsidRPr="00DA7294">
        <w:rPr>
          <w:rFonts w:ascii="Times New Roman" w:eastAsia="Times New Roman" w:hAnsi="Times New Roman"/>
          <w:sz w:val="28"/>
          <w:szCs w:val="28"/>
        </w:rPr>
        <w:t>общие принципы и процедуры гигиены и биобезопасности;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процедуры для поддержания биобезопасности;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также </w:t>
      </w:r>
      <w:r w:rsidRPr="00DA7294">
        <w:rPr>
          <w:rFonts w:ascii="Times New Roman" w:eastAsia="Times New Roman" w:hAnsi="Times New Roman"/>
          <w:sz w:val="28"/>
          <w:szCs w:val="28"/>
        </w:rPr>
        <w:t>конкретные процедуры, которым необходимо следовать, такие как контроль движения людей и животных</w:t>
      </w:r>
      <w:r>
        <w:rPr>
          <w:rFonts w:ascii="Times New Roman" w:eastAsia="Times New Roman" w:hAnsi="Times New Roman"/>
          <w:sz w:val="28"/>
          <w:szCs w:val="28"/>
          <w:lang w:val="kk-KZ"/>
        </w:rPr>
        <w:t>.</w:t>
      </w:r>
    </w:p>
    <w:p w:rsidR="00F939B3" w:rsidRPr="00DA7294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 w:rsidRPr="00DA7294">
        <w:rPr>
          <w:rFonts w:ascii="Times New Roman" w:eastAsia="Times New Roman" w:hAnsi="Times New Roman"/>
          <w:b/>
          <w:sz w:val="28"/>
          <w:szCs w:val="28"/>
        </w:rPr>
        <w:t>План действий в чрезвычайных ситуациях</w:t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. 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В рамках Плана Биобезопасности следует разработать комплексный План действий в чрезвычайных ситуациях на основе научного анализа рисков. План действий в чрезвычайных ситуациях должен определять потенциальные чрезвычайные ситуации и изменения в уровнях риска в стране или зоне. Для каждого сценария риска должны быть определены конкретные меры, такие как </w:t>
      </w:r>
      <w:r w:rsidRPr="00DA7294">
        <w:rPr>
          <w:rFonts w:ascii="Times New Roman" w:eastAsia="Times New Roman" w:hAnsi="Times New Roman"/>
          <w:sz w:val="28"/>
          <w:szCs w:val="28"/>
        </w:rPr>
        <w:lastRenderedPageBreak/>
        <w:t xml:space="preserve">дополнительная биобезопасность,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эпиднадзор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и лабораторная поддержка. План действий в чрезвычайных ситуациях должен также предусматривать комбинированные стратегии разделения и зонирования. Цель плана действий в чрезвычайных ситуациях заключается в обеспечении того, чтобы в случае реализации сценария риска состояние здоровья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не подвергалось риску. В Плане действий в чрезвычайных ситуациях следует также определить роли и обязанности, которые должны выполнять руководство и Ветеринарные Органы в рамках каждого из выявленных сценариев риска.</w:t>
      </w:r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</w:rPr>
        <w:t>Ветеринарный орган должен: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предоставлять обновленные эпидемиологические данные по заболеванию </w:t>
      </w:r>
      <w:r>
        <w:rPr>
          <w:rFonts w:ascii="Times New Roman" w:eastAsia="Times New Roman" w:hAnsi="Times New Roman"/>
          <w:sz w:val="28"/>
          <w:szCs w:val="28"/>
        </w:rPr>
        <w:t xml:space="preserve">(заболеваниям) в стране или зоне, где установлены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компартменты</w:t>
      </w:r>
      <w:proofErr w:type="spellEnd"/>
      <w:r>
        <w:rPr>
          <w:rFonts w:ascii="Times New Roman" w:eastAsia="Times New Roman" w:hAnsi="Times New Roman"/>
          <w:sz w:val="28"/>
          <w:szCs w:val="28"/>
        </w:rPr>
        <w:t>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осуществлять дополнительные программы информирования для обеспечения уведомления о болезнях всех тех, кто участвует в секторе животноводства, включая владельцев животных, частных ветеринарных врачей, обработчиков, перевозчиков, мясников и переработчиков среди других</w:t>
      </w:r>
      <w:r>
        <w:rPr>
          <w:rFonts w:ascii="Times New Roman" w:eastAsia="Times New Roman" w:hAnsi="Times New Roman"/>
          <w:sz w:val="28"/>
          <w:szCs w:val="28"/>
          <w:lang w:val="kk-KZ"/>
        </w:rPr>
        <w:t>.</w:t>
      </w:r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815FFE">
        <w:rPr>
          <w:rFonts w:ascii="Times New Roman" w:eastAsia="Times New Roman" w:hAnsi="Times New Roman"/>
          <w:b/>
          <w:sz w:val="28"/>
          <w:szCs w:val="28"/>
        </w:rPr>
        <w:t>Надзор за агентом или заболеванием</w:t>
      </w:r>
      <w:r>
        <w:rPr>
          <w:rFonts w:ascii="Times New Roman" w:eastAsia="Times New Roman" w:hAnsi="Times New Roman"/>
          <w:b/>
          <w:sz w:val="32"/>
          <w:szCs w:val="32"/>
          <w:lang w:val="kk-KZ"/>
        </w:rPr>
        <w:t xml:space="preserve">.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 xml:space="preserve">Ветеринарный орган, работая в тесном сотрудничестве с руководством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, должен обеспечить: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существование необходимого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эпиднадзора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на национальном уровне, средства его осуществления и процедуры расследования и сообщения о подозрении на заболевание или инцидентах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;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имеется хорошее знание и понимание соответствующего заболевания внутри и вне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, в том числе у диких животных, если это необходимо.</w:t>
      </w:r>
      <w:proofErr w:type="gramEnd"/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DA7294">
        <w:rPr>
          <w:rFonts w:ascii="Times New Roman" w:eastAsia="Times New Roman" w:hAnsi="Times New Roman"/>
          <w:b/>
          <w:sz w:val="28"/>
          <w:szCs w:val="28"/>
        </w:rPr>
        <w:t>Внутренний надзор</w:t>
      </w:r>
      <w:r>
        <w:rPr>
          <w:rFonts w:ascii="Times New Roman" w:eastAsia="Times New Roman" w:hAnsi="Times New Roman"/>
          <w:b/>
          <w:sz w:val="28"/>
          <w:szCs w:val="28"/>
          <w:lang w:val="kk-KZ"/>
        </w:rPr>
        <w:t xml:space="preserve">. </w:t>
      </w:r>
      <w:r w:rsidRPr="00DA7294">
        <w:rPr>
          <w:rFonts w:ascii="Times New Roman" w:eastAsia="Times New Roman" w:hAnsi="Times New Roman"/>
          <w:sz w:val="28"/>
          <w:szCs w:val="28"/>
        </w:rPr>
        <w:t>Должно быть представлено описание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: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задокументированное исходное состояние здоровья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субпопуляции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до установления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с указанием дат последнего возникновения заболевания (если таковые имеются), числа вспышек и применяемых методов борьбы с заболеванием;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процедуры раннего выявления заболевания в случае поступления заболевания в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; например, посредством выявления конкретных клинических признаков, рутинного тестирования, мониторинга таких параметров, как повышенная заболеваемость или смертность, снижение потребления корма или воды, изменения в поведении и снижение производства;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процедуры расследования подозрительного случая, включая отчетность и последующее управление;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документированные записи о подозрительных и подтвержденных случаях;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записи о лекарствах и вакцинации.</w:t>
      </w:r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DA7294">
        <w:rPr>
          <w:rFonts w:ascii="Times New Roman" w:eastAsia="Times New Roman" w:hAnsi="Times New Roman"/>
          <w:sz w:val="28"/>
          <w:szCs w:val="28"/>
        </w:rPr>
        <w:t xml:space="preserve">Для заболевания, для которого определяется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, должна быть предоставлена следующая информация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: </w:t>
      </w:r>
      <w:r w:rsidRPr="00DA7294">
        <w:rPr>
          <w:rFonts w:ascii="Times New Roman" w:eastAsia="Times New Roman" w:hAnsi="Times New Roman"/>
          <w:sz w:val="28"/>
          <w:szCs w:val="28"/>
        </w:rPr>
        <w:t>типы используемых тестов, интерпретация результатов;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целевые группы популяции;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размер выборки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>частота тестирования и клинического обследования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; 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результаты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эпиднадзора</w:t>
      </w:r>
      <w:proofErr w:type="spell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 (с указанием </w:t>
      </w:r>
      <w:r w:rsidRPr="00DA7294">
        <w:rPr>
          <w:rFonts w:ascii="Times New Roman" w:eastAsia="Times New Roman" w:hAnsi="Times New Roman"/>
          <w:sz w:val="28"/>
          <w:szCs w:val="28"/>
        </w:rPr>
        <w:t>количество подозрительных и положительных случаев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); </w:t>
      </w:r>
      <w:r w:rsidRPr="00DA7294">
        <w:rPr>
          <w:rFonts w:ascii="Times New Roman" w:eastAsia="Times New Roman" w:hAnsi="Times New Roman"/>
          <w:sz w:val="28"/>
          <w:szCs w:val="28"/>
        </w:rPr>
        <w:t>наблюдение за подозрительными и положительными результатами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. </w:t>
      </w:r>
    </w:p>
    <w:p w:rsidR="00F939B3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DA7294">
        <w:rPr>
          <w:rFonts w:ascii="Times New Roman" w:eastAsia="Times New Roman" w:hAnsi="Times New Roman"/>
          <w:b/>
          <w:sz w:val="32"/>
          <w:szCs w:val="32"/>
        </w:rPr>
        <w:t>Диагностические возможности и процедуры</w:t>
      </w:r>
      <w:r>
        <w:rPr>
          <w:rFonts w:ascii="Times New Roman" w:eastAsia="Times New Roman" w:hAnsi="Times New Roman"/>
          <w:b/>
          <w:sz w:val="32"/>
          <w:szCs w:val="32"/>
          <w:lang w:val="kk-KZ"/>
        </w:rPr>
        <w:t xml:space="preserve">. 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Ветеринарный орган должен поддерживать надзор путем тестирования образцов в </w:t>
      </w:r>
      <w:r w:rsidRPr="00DA7294">
        <w:rPr>
          <w:rFonts w:ascii="Times New Roman" w:eastAsia="Times New Roman" w:hAnsi="Times New Roman"/>
          <w:sz w:val="28"/>
          <w:szCs w:val="28"/>
        </w:rPr>
        <w:lastRenderedPageBreak/>
        <w:t xml:space="preserve">лабораториях, действующих в соответствии с </w:t>
      </w:r>
      <w:r w:rsidRPr="00DA7294">
        <w:rPr>
          <w:rFonts w:ascii="Times New Roman" w:eastAsia="Times New Roman" w:hAnsi="Times New Roman"/>
          <w:i/>
          <w:sz w:val="28"/>
          <w:szCs w:val="28"/>
        </w:rPr>
        <w:t>Руководством МЭБ по диагностическим тестам и вакцинам для наземных животных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. Каждая лаборатория, проводящая испытания, должна иметь систематические процедуры для быстрого представления результатов в Ветеринарный орган. При необходимости результаты должны быть подтверждены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референс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-лабораторией МЭБ. </w:t>
      </w:r>
    </w:p>
    <w:p w:rsidR="00F939B3" w:rsidRPr="00DA7294" w:rsidRDefault="00F939B3" w:rsidP="00F939B3">
      <w:pPr>
        <w:spacing w:after="0" w:line="240" w:lineRule="auto"/>
        <w:ind w:firstLine="708"/>
        <w:jc w:val="both"/>
        <w:rPr>
          <w:sz w:val="28"/>
          <w:szCs w:val="28"/>
        </w:rPr>
      </w:pP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>Ветеринарный орган должен обеспечить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: </w:t>
      </w:r>
      <w:r w:rsidRPr="00DA7294">
        <w:rPr>
          <w:rFonts w:ascii="Times New Roman" w:eastAsia="Times New Roman" w:hAnsi="Times New Roman"/>
          <w:sz w:val="28"/>
          <w:szCs w:val="28"/>
        </w:rPr>
        <w:t>список официально назначенных лабораторий, используемых для тестирования и подтверждения результатов;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для каждой лаборатории - способность лаборатории соответствовать требованиями к надзору;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тип тестов, применяемых для определенного заболевания;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объем образцов, которые могут быть обработаны для каждого теста;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процедуры и методы обеспечения контроля качества;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процедуры общего представления результатов испытаний и быстрого сообщения о положительных результатах.</w:t>
      </w:r>
      <w:proofErr w:type="gramEnd"/>
    </w:p>
    <w:p w:rsidR="00F939B3" w:rsidRPr="00DA7294" w:rsidRDefault="00F939B3" w:rsidP="00F939B3">
      <w:pPr>
        <w:spacing w:after="0" w:line="240" w:lineRule="auto"/>
        <w:ind w:firstLine="708"/>
        <w:jc w:val="both"/>
        <w:rPr>
          <w:sz w:val="28"/>
          <w:szCs w:val="28"/>
        </w:rPr>
      </w:pPr>
      <w:r w:rsidRPr="00DA7294">
        <w:rPr>
          <w:rFonts w:ascii="Times New Roman" w:eastAsia="Times New Roman" w:hAnsi="Times New Roman"/>
          <w:b/>
          <w:sz w:val="32"/>
          <w:szCs w:val="32"/>
        </w:rPr>
        <w:t xml:space="preserve">Надзор и контроль за </w:t>
      </w:r>
      <w:proofErr w:type="spellStart"/>
      <w:r w:rsidRPr="00DA7294">
        <w:rPr>
          <w:rFonts w:ascii="Times New Roman" w:eastAsia="Times New Roman" w:hAnsi="Times New Roman"/>
          <w:b/>
          <w:sz w:val="32"/>
          <w:szCs w:val="32"/>
        </w:rPr>
        <w:t>компартментом</w:t>
      </w:r>
      <w:proofErr w:type="spellEnd"/>
      <w:r>
        <w:rPr>
          <w:rFonts w:ascii="Times New Roman" w:eastAsia="Times New Roman" w:hAnsi="Times New Roman"/>
          <w:b/>
          <w:sz w:val="32"/>
          <w:szCs w:val="32"/>
          <w:lang w:val="kk-KZ"/>
        </w:rPr>
        <w:t xml:space="preserve">.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 xml:space="preserve">Обязанности Ветеринарного органа в отношении инфраструктуры, поддерживающей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(которая должна быть создана до создания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), включают: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разработать и применять необходимую законодательную базу для создания, признания и надзора за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компартментом</w:t>
      </w:r>
      <w:proofErr w:type="spell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;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развивать эффективные партнерские отношения с руководством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и получать хорошие знания и понимание структуры и операций различных секторов животноводства (производственного и непроизводственного);</w:t>
      </w:r>
      <w:proofErr w:type="gram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разработать и опубликовать в партнерстве с промышленностью общие критерии и типовые планы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биозащиты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, применимые к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компартментализации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регулярно анализировать научные данные и повторно оценивать факторы риска, чтобы гарантировать, что СОП по-прежнему будут соответствовать ситуации;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разработать и внедрить аудита и процедуры обзора для обеспечения выполнения </w:t>
      </w:r>
      <w:proofErr w:type="gramStart"/>
      <w:r w:rsidRPr="00DA7294">
        <w:rPr>
          <w:rFonts w:ascii="Times New Roman" w:eastAsia="Times New Roman" w:hAnsi="Times New Roman"/>
          <w:sz w:val="28"/>
          <w:szCs w:val="28"/>
        </w:rPr>
        <w:t>согласованных</w:t>
      </w:r>
      <w:proofErr w:type="gramEnd"/>
      <w:r w:rsidRPr="00DA7294">
        <w:rPr>
          <w:rFonts w:ascii="Times New Roman" w:eastAsia="Times New Roman" w:hAnsi="Times New Roman"/>
          <w:sz w:val="28"/>
          <w:szCs w:val="28"/>
        </w:rPr>
        <w:t xml:space="preserve"> СОП.</w:t>
      </w:r>
    </w:p>
    <w:p w:rsidR="00F939B3" w:rsidRPr="00930CF0" w:rsidRDefault="00F939B3" w:rsidP="00F939B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DA7294">
        <w:rPr>
          <w:rFonts w:ascii="Times New Roman" w:eastAsia="Times New Roman" w:hAnsi="Times New Roman"/>
          <w:sz w:val="28"/>
          <w:szCs w:val="28"/>
        </w:rPr>
        <w:t xml:space="preserve">Руководство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должно нести ответственность за: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 </w:t>
      </w:r>
      <w:r w:rsidRPr="00DA7294">
        <w:rPr>
          <w:rFonts w:ascii="Times New Roman" w:eastAsia="Times New Roman" w:hAnsi="Times New Roman"/>
          <w:sz w:val="28"/>
          <w:szCs w:val="28"/>
        </w:rPr>
        <w:t>развитие эффективных и надежных партнерских отношений с Ветеринарным органом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немедленное уведомление Ветеринарного органа о любых существенных изменениях, которые могут повлиять на статус здоровья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компартмента</w:t>
      </w:r>
      <w:proofErr w:type="spell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;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уведомлять Ветеринарный орган о любых подозрительных случаях заболевания, для которого был определен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компартмент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>, и любых изменениях в исходном состоянии здоровья животных</w:t>
      </w:r>
      <w:r>
        <w:rPr>
          <w:rFonts w:ascii="Times New Roman" w:eastAsia="Times New Roman" w:hAnsi="Times New Roman"/>
          <w:sz w:val="28"/>
          <w:szCs w:val="28"/>
          <w:lang w:val="kk-KZ"/>
        </w:rPr>
        <w:t xml:space="preserve">, а также </w:t>
      </w:r>
      <w:r w:rsidRPr="00DA7294">
        <w:rPr>
          <w:rFonts w:ascii="Times New Roman" w:eastAsia="Times New Roman" w:hAnsi="Times New Roman"/>
          <w:sz w:val="28"/>
          <w:szCs w:val="28"/>
        </w:rPr>
        <w:t xml:space="preserve">Ветеринарный орган о любом нарушении мер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биозащиты</w:t>
      </w:r>
      <w:proofErr w:type="spellEnd"/>
      <w:r w:rsidRPr="00DA7294">
        <w:rPr>
          <w:rFonts w:ascii="Times New Roman" w:eastAsia="Times New Roman" w:hAnsi="Times New Roman"/>
          <w:sz w:val="28"/>
          <w:szCs w:val="28"/>
        </w:rPr>
        <w:t xml:space="preserve"> в соответствии с планом </w:t>
      </w:r>
      <w:proofErr w:type="spellStart"/>
      <w:r w:rsidRPr="00DA7294">
        <w:rPr>
          <w:rFonts w:ascii="Times New Roman" w:eastAsia="Times New Roman" w:hAnsi="Times New Roman"/>
          <w:sz w:val="28"/>
          <w:szCs w:val="28"/>
        </w:rPr>
        <w:t>биозащиты</w:t>
      </w:r>
      <w:proofErr w:type="spellEnd"/>
      <w:r>
        <w:rPr>
          <w:rFonts w:ascii="Times New Roman" w:eastAsia="Times New Roman" w:hAnsi="Times New Roman"/>
          <w:sz w:val="28"/>
          <w:szCs w:val="28"/>
          <w:lang w:val="kk-KZ"/>
        </w:rPr>
        <w:t xml:space="preserve">. </w:t>
      </w:r>
    </w:p>
    <w:p w:rsidR="00F939B3" w:rsidRDefault="00F939B3" w:rsidP="00F939B3">
      <w:pPr>
        <w:spacing w:after="0" w:line="240" w:lineRule="auto"/>
        <w:rPr>
          <w:lang w:val="kk-KZ"/>
        </w:rPr>
      </w:pPr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939B3" w:rsidRDefault="00FD306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Исполнители:  к.в.н.,профессор  Омарбекова У.Ж.</w:t>
      </w:r>
    </w:p>
    <w:p w:rsidR="00FD3062" w:rsidRPr="00FD3062" w:rsidRDefault="00FD3062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PhD</w:t>
      </w:r>
      <w:r>
        <w:rPr>
          <w:rFonts w:ascii="Times New Roman" w:hAnsi="Times New Roman" w:cs="Times New Roman"/>
          <w:sz w:val="28"/>
          <w:szCs w:val="28"/>
          <w:lang w:val="kk-KZ"/>
        </w:rPr>
        <w:t>, ассоциир.профессор Мусоев А.М.</w:t>
      </w:r>
      <w:proofErr w:type="gramEnd"/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939B3" w:rsidRDefault="00F939B3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D1DB7" w:rsidRDefault="001D1DB7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D1DB7" w:rsidRDefault="001D1DB7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D1DB7" w:rsidRPr="00163C6D" w:rsidRDefault="001D1DB7" w:rsidP="00163C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63C6D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Список источников</w:t>
      </w:r>
    </w:p>
    <w:p w:rsidR="001D1DB7" w:rsidRDefault="001D1DB7" w:rsidP="00F939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b/>
          <w:sz w:val="24"/>
          <w:szCs w:val="24"/>
        </w:rPr>
        <w:t xml:space="preserve">Список основной литературы </w:t>
      </w:r>
      <w:r w:rsidRPr="003030DF">
        <w:rPr>
          <w:rFonts w:ascii="Times New Roman" w:hAnsi="Times New Roman" w:cs="Times New Roman"/>
          <w:b/>
          <w:sz w:val="24"/>
          <w:szCs w:val="24"/>
          <w:lang w:val="kk-KZ"/>
        </w:rPr>
        <w:t>(с нашей библиотеки)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0DF" w:rsidRPr="003030DF" w:rsidRDefault="001D1DB7" w:rsidP="003030D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3030DF" w:rsidRPr="003030DF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Иванов Н.П. Бруцеллез животных и меры борьбы с ним// Алматы , - 2007. – 617 с.</w:t>
      </w:r>
    </w:p>
    <w:p w:rsidR="001D1DB7" w:rsidRPr="003030DF" w:rsidRDefault="003030DF" w:rsidP="001D1DB7">
      <w:pPr>
        <w:spacing w:after="0" w:line="240" w:lineRule="auto"/>
        <w:ind w:firstLine="713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1D1DB7" w:rsidRPr="003030DF">
        <w:rPr>
          <w:rFonts w:ascii="Times New Roman" w:hAnsi="Times New Roman" w:cs="Times New Roman"/>
          <w:sz w:val="24"/>
          <w:szCs w:val="24"/>
          <w:lang w:val="kk-KZ"/>
        </w:rPr>
        <w:t>. Иванов Н.П. Инфекционные болезни животных [Текст]. Т. 3. Болезни жвачных животных, свиней  и лошадей: учеб. пособие / Н.П. Иванов, К.А. Тургенбаев, А.Н. Кожаев; Казахский национальный аграрный университет.- Алматы: КазНАУ, 2012.- 319 с..</w:t>
      </w:r>
    </w:p>
    <w:p w:rsidR="001D1DB7" w:rsidRPr="003030DF" w:rsidRDefault="003030DF" w:rsidP="001D1DB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="001D1DB7"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Кисленко, В.Н. Ветеринарная микробиология и иммунология [Текст]: Практикум: учеб.пособие / В.Н. Кисленко.- СПб. - М. - Краснодар: Лань, 2012.- 364с.</w:t>
      </w:r>
    </w:p>
    <w:p w:rsidR="001D1DB7" w:rsidRPr="003030DF" w:rsidRDefault="001D1DB7" w:rsidP="001D1DB7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            </w:t>
      </w:r>
      <w:r w:rsidR="003030DF"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Иммунофлуоресцентная диагностика особо опасных инфекционных болезней животных [Текст]: учеб. пособие / А. Абуталип, Б. Д. Айтжанов, С. Е. Алпысбаева [и др.].- Алматы: [б. и.], 2011.- 208 с.</w:t>
      </w:r>
    </w:p>
    <w:p w:rsidR="001D1DB7" w:rsidRPr="003030DF" w:rsidRDefault="003030DF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5</w:t>
      </w:r>
      <w:r w:rsidR="001D1DB7"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. Сайдулдин Т. Жануарлардың жұқпалы және аса қауіпті аурулары. Оқулық 4-баслымы -   Алматы: ҚазҰАУ «Айтұмат» баспасы, 2015. – 578 бет. </w:t>
      </w:r>
    </w:p>
    <w:p w:rsidR="001D1DB7" w:rsidRPr="003030DF" w:rsidRDefault="001D1DB7" w:rsidP="001D1DB7">
      <w:pPr>
        <w:tabs>
          <w:tab w:val="left" w:pos="318"/>
          <w:tab w:val="left" w:pos="45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 w:rsidR="003030DF"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Сидорчук, А.А. Инфекционные болезни лабораторных животных [Текст]: учеб. пособие для вузов / А.А. Сидорчук, А.А. Глушков.- СПб.: Лань, 2009.- 128 с.</w:t>
      </w:r>
    </w:p>
    <w:p w:rsidR="001D1DB7" w:rsidRPr="003030DF" w:rsidRDefault="003030DF" w:rsidP="001D1DB7">
      <w:pPr>
        <w:tabs>
          <w:tab w:val="left" w:pos="318"/>
          <w:tab w:val="left" w:pos="45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7</w:t>
      </w:r>
      <w:r w:rsidR="001D1DB7"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Эпизоотологический метод исследования [Текст]: учеб. пособие для вузов / В.В.Макаров, А.В.Святковский, В.А.Кузьмин [и др.].- СПб.: Лань, 2009.- 224 с.</w:t>
      </w:r>
    </w:p>
    <w:p w:rsidR="001D1DB7" w:rsidRPr="003030DF" w:rsidRDefault="001D1DB7" w:rsidP="001D1DB7">
      <w:pPr>
        <w:tabs>
          <w:tab w:val="left" w:pos="318"/>
          <w:tab w:val="left" w:pos="45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  </w:t>
      </w:r>
      <w:r w:rsidR="003030DF"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 Инфекционные болезни животных [Текст]: учеб. пособие / под ред. А.А.Кудряшова, А.В.Святковского.- СПб.: Лань, 2007.- 608 с.</w:t>
      </w:r>
    </w:p>
    <w:p w:rsidR="00064994" w:rsidRPr="00064994" w:rsidRDefault="00064994" w:rsidP="00064994">
      <w:pPr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  <w:lang w:val="kk-KZ"/>
        </w:rPr>
      </w:pPr>
      <w:bookmarkStart w:id="0" w:name="_GoBack"/>
      <w:bookmarkEnd w:id="0"/>
    </w:p>
    <w:p w:rsidR="001D1DB7" w:rsidRDefault="001D1DB7" w:rsidP="00064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b/>
          <w:sz w:val="24"/>
          <w:szCs w:val="24"/>
        </w:rPr>
        <w:t>Список дополнительной литературы</w:t>
      </w:r>
    </w:p>
    <w:p w:rsidR="00064994" w:rsidRPr="00064994" w:rsidRDefault="00064994" w:rsidP="000649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1D1DB7" w:rsidRPr="00064994" w:rsidRDefault="00064994" w:rsidP="000649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064994">
        <w:rPr>
          <w:rFonts w:ascii="Times New Roman" w:hAnsi="Times New Roman" w:cs="Times New Roman"/>
          <w:sz w:val="24"/>
          <w:szCs w:val="24"/>
          <w:lang w:val="kk-KZ"/>
        </w:rPr>
        <w:t>9.</w:t>
      </w:r>
      <w:r w:rsidRPr="00064994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064994">
        <w:rPr>
          <w:rFonts w:ascii="Times New Roman" w:hAnsi="Times New Roman"/>
          <w:sz w:val="24"/>
          <w:szCs w:val="24"/>
          <w:lang w:val="kk-KZ"/>
        </w:rPr>
        <w:t xml:space="preserve">Султанов А.А., Иванов Н.П., Намет А.М., Тайтубаев М.К., Оспанов Е.К., Саттарова Р.С., Бакиева Ф.А., Арысбекова А.Т., Саримбекова С.Н. 619:616. </w:t>
      </w:r>
      <w:r w:rsidRPr="00064994">
        <w:rPr>
          <w:rFonts w:ascii="Times New Roman" w:hAnsi="Times New Roman"/>
          <w:sz w:val="24"/>
          <w:szCs w:val="24"/>
        </w:rPr>
        <w:t>981.42.</w:t>
      </w:r>
      <w:r w:rsidRPr="00064994">
        <w:rPr>
          <w:rFonts w:ascii="Times New Roman" w:hAnsi="Times New Roman"/>
          <w:sz w:val="24"/>
          <w:szCs w:val="24"/>
          <w:lang w:val="kk-KZ"/>
        </w:rPr>
        <w:t xml:space="preserve">   </w:t>
      </w:r>
      <w:r w:rsidRPr="00064994">
        <w:rPr>
          <w:rFonts w:ascii="Times New Roman" w:hAnsi="Times New Roman"/>
          <w:sz w:val="24"/>
          <w:szCs w:val="24"/>
        </w:rPr>
        <w:t xml:space="preserve">Рекомендации </w:t>
      </w:r>
      <w:r w:rsidRPr="00064994">
        <w:rPr>
          <w:rFonts w:ascii="Times New Roman" w:hAnsi="Times New Roman"/>
          <w:sz w:val="24"/>
          <w:szCs w:val="24"/>
          <w:lang w:val="kk-KZ"/>
        </w:rPr>
        <w:t>по формированию</w:t>
      </w:r>
      <w:r w:rsidRPr="00064994">
        <w:rPr>
          <w:rFonts w:ascii="Times New Roman" w:hAnsi="Times New Roman"/>
          <w:sz w:val="24"/>
          <w:szCs w:val="24"/>
        </w:rPr>
        <w:t xml:space="preserve"> эпизоотологической (эпидемиологической) единицы </w:t>
      </w:r>
      <w:r w:rsidRPr="00064994">
        <w:rPr>
          <w:rFonts w:ascii="Times New Roman" w:hAnsi="Times New Roman"/>
          <w:sz w:val="24"/>
          <w:szCs w:val="24"/>
          <w:lang w:val="kk-KZ"/>
        </w:rPr>
        <w:t xml:space="preserve">и проведению выборки животных для установления эпизоотической ситуации по бруцеллезу. </w:t>
      </w:r>
      <w:r w:rsidRPr="00064994">
        <w:rPr>
          <w:rFonts w:ascii="Times New Roman" w:hAnsi="Times New Roman"/>
          <w:bCs/>
          <w:iCs/>
          <w:sz w:val="24"/>
          <w:szCs w:val="24"/>
        </w:rPr>
        <w:t xml:space="preserve"> Алматы, 2016</w:t>
      </w:r>
    </w:p>
    <w:p w:rsidR="001D1DB7" w:rsidRPr="003030DF" w:rsidRDefault="003030DF" w:rsidP="001D1DB7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10</w:t>
      </w:r>
      <w:r w:rsidR="001D1DB7"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="001D1DB7" w:rsidRPr="003030DF">
        <w:rPr>
          <w:rFonts w:ascii="Times New Roman" w:hAnsi="Times New Roman" w:cs="Times New Roman"/>
          <w:sz w:val="24"/>
          <w:szCs w:val="24"/>
        </w:rPr>
        <w:t>Инфекционные болезни и эпидемиология [Текст] : учебник для студентов мед</w:t>
      </w:r>
      <w:proofErr w:type="gramStart"/>
      <w:r w:rsidR="001D1DB7" w:rsidRPr="003030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D1DB7" w:rsidRPr="003030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1DB7" w:rsidRPr="003030DF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1D1DB7" w:rsidRPr="003030DF">
        <w:rPr>
          <w:rFonts w:ascii="Times New Roman" w:hAnsi="Times New Roman" w:cs="Times New Roman"/>
          <w:sz w:val="24"/>
          <w:szCs w:val="24"/>
        </w:rPr>
        <w:t xml:space="preserve">узов / В. И. Покровский [и др.]. - 3-е изд., </w:t>
      </w:r>
      <w:proofErr w:type="spellStart"/>
      <w:r w:rsidR="001D1DB7" w:rsidRPr="003030DF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="001D1DB7" w:rsidRPr="003030DF">
        <w:rPr>
          <w:rFonts w:ascii="Times New Roman" w:hAnsi="Times New Roman" w:cs="Times New Roman"/>
          <w:sz w:val="24"/>
          <w:szCs w:val="24"/>
        </w:rPr>
        <w:t>. и доп. - Москва : ГЭОТАР-Медиа, 2013. - 1007 с</w:t>
      </w:r>
      <w:r w:rsidR="001D1DB7" w:rsidRPr="003030D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D1DB7" w:rsidRPr="003030DF" w:rsidRDefault="001D1DB7" w:rsidP="001D1DB7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>. Карантинные и малоизвестные болезни животных. Под ред. И.А.Бакулова – М.: Колос, 1983.</w:t>
      </w:r>
    </w:p>
    <w:p w:rsidR="001D1DB7" w:rsidRPr="003030DF" w:rsidRDefault="001D1DB7" w:rsidP="001D1DB7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Коротяев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А.И. Медицинская микробиология, иммунология и вирусология [Текст] : учеб</w:t>
      </w:r>
      <w:proofErr w:type="gramStart"/>
      <w:r w:rsidRPr="003030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030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30DF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3030DF">
        <w:rPr>
          <w:rFonts w:ascii="Times New Roman" w:hAnsi="Times New Roman" w:cs="Times New Roman"/>
          <w:sz w:val="24"/>
          <w:szCs w:val="24"/>
        </w:rPr>
        <w:t xml:space="preserve">ля мед. вузов / А. И.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Коротяев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, С. А.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Бабичев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. - 5-е изд.,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. и доп. - Санкт-Петербург :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СпецЛит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, 2012. - 759 с. </w:t>
      </w:r>
    </w:p>
    <w:p w:rsidR="001D1DB7" w:rsidRPr="003030DF" w:rsidRDefault="001D1DB7" w:rsidP="001D1DB7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>. Эпизоотология и инфекционные болезни //Учебник. Под ред. А.А.Конопаткина – М.Колос, 1993.</w:t>
      </w:r>
    </w:p>
    <w:p w:rsidR="001D1DB7" w:rsidRPr="003030DF" w:rsidRDefault="001D1DB7" w:rsidP="001D1DB7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3030DF">
        <w:rPr>
          <w:rFonts w:ascii="Times New Roman" w:hAnsi="Times New Roman" w:cs="Times New Roman"/>
          <w:sz w:val="24"/>
          <w:szCs w:val="24"/>
          <w:lang w:val="kk-KZ"/>
        </w:rPr>
        <w:t xml:space="preserve">. Ветеринарное законодательство. В трех томах. – Астана, 2005 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3030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Сайдулдин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Т.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Ветеринариялық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індеттану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Оқулық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. (1-ші және 2-ші </w:t>
      </w:r>
      <w:proofErr w:type="spellStart"/>
      <w:proofErr w:type="gramStart"/>
      <w:r w:rsidRPr="003030DF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030DF">
        <w:rPr>
          <w:rFonts w:ascii="Times New Roman" w:hAnsi="Times New Roman" w:cs="Times New Roman"/>
          <w:sz w:val="24"/>
          <w:szCs w:val="24"/>
        </w:rPr>
        <w:t>ітап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). - Алматы, 1999  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3030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Сайдулдин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Т.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Індеттану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және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жануарлардың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жұқпалы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аурулары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Оқулық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. - Алматы, 2009.  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sz w:val="24"/>
          <w:szCs w:val="24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</w:rPr>
        <w:t>7</w:t>
      </w:r>
      <w:r w:rsidRPr="003030DF">
        <w:rPr>
          <w:rFonts w:ascii="Times New Roman" w:hAnsi="Times New Roman" w:cs="Times New Roman"/>
          <w:sz w:val="24"/>
          <w:szCs w:val="24"/>
        </w:rPr>
        <w:t xml:space="preserve">. Болезни пушных зверей. Под ред.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Е.П.Данилова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– М.: Колос, 1984. 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sz w:val="24"/>
          <w:szCs w:val="24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</w:rPr>
        <w:t>8</w:t>
      </w:r>
      <w:r w:rsidRPr="003030DF">
        <w:rPr>
          <w:rFonts w:ascii="Times New Roman" w:hAnsi="Times New Roman" w:cs="Times New Roman"/>
          <w:sz w:val="24"/>
          <w:szCs w:val="24"/>
        </w:rPr>
        <w:t xml:space="preserve">. Карантинные и малоизвестные болезни животных. Под ред.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И.А.Бакулова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– М.: Колос, 1983. 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3030DF" w:rsidRPr="003030DF">
        <w:rPr>
          <w:rFonts w:ascii="Times New Roman" w:hAnsi="Times New Roman" w:cs="Times New Roman"/>
          <w:sz w:val="24"/>
          <w:szCs w:val="24"/>
          <w:lang w:val="kk-KZ"/>
        </w:rPr>
        <w:t>9</w:t>
      </w:r>
      <w:r w:rsidRPr="003030DF">
        <w:rPr>
          <w:rFonts w:ascii="Times New Roman" w:hAnsi="Times New Roman" w:cs="Times New Roman"/>
          <w:sz w:val="24"/>
          <w:szCs w:val="24"/>
        </w:rPr>
        <w:t xml:space="preserve">. Эпизоотология и инфекционные болезни //Учебник. Под ред.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А.А.Конопаткина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030DF">
        <w:rPr>
          <w:rFonts w:ascii="Times New Roman" w:hAnsi="Times New Roman" w:cs="Times New Roman"/>
          <w:sz w:val="24"/>
          <w:szCs w:val="24"/>
        </w:rPr>
        <w:t>М.Колос</w:t>
      </w:r>
      <w:proofErr w:type="spellEnd"/>
      <w:r w:rsidRPr="003030DF">
        <w:rPr>
          <w:rFonts w:ascii="Times New Roman" w:hAnsi="Times New Roman" w:cs="Times New Roman"/>
          <w:sz w:val="24"/>
          <w:szCs w:val="24"/>
        </w:rPr>
        <w:t xml:space="preserve">, 1993. </w:t>
      </w:r>
    </w:p>
    <w:p w:rsidR="001D1DB7" w:rsidRPr="003030DF" w:rsidRDefault="003030DF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30DF">
        <w:rPr>
          <w:rFonts w:ascii="Times New Roman" w:hAnsi="Times New Roman" w:cs="Times New Roman"/>
          <w:sz w:val="24"/>
          <w:szCs w:val="24"/>
        </w:rPr>
        <w:t>20</w:t>
      </w:r>
      <w:r w:rsidR="001D1DB7" w:rsidRPr="003030DF">
        <w:rPr>
          <w:rFonts w:ascii="Times New Roman" w:hAnsi="Times New Roman" w:cs="Times New Roman"/>
          <w:sz w:val="24"/>
          <w:szCs w:val="24"/>
        </w:rPr>
        <w:t xml:space="preserve">. Ветеринарное законодательство. В трех томах. – Астана, 2005.  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3030D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D1DB7" w:rsidRPr="003030DF" w:rsidRDefault="001D1DB7" w:rsidP="001D1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D1DB7" w:rsidRDefault="001D1DB7" w:rsidP="001D1DB7">
      <w:pPr>
        <w:spacing w:after="0" w:line="240" w:lineRule="auto"/>
        <w:ind w:firstLine="700"/>
        <w:jc w:val="center"/>
        <w:rPr>
          <w:b/>
          <w:szCs w:val="24"/>
        </w:rPr>
      </w:pPr>
      <w:r>
        <w:rPr>
          <w:rFonts w:hint="eastAsia"/>
          <w:b/>
          <w:szCs w:val="24"/>
          <w:lang w:eastAsia="zh-CN" w:bidi="ar"/>
        </w:rPr>
        <w:t>Методические указания</w:t>
      </w:r>
    </w:p>
    <w:p w:rsidR="001D1DB7" w:rsidRPr="001D1DB7" w:rsidRDefault="003030DF" w:rsidP="001D1DB7">
      <w:pPr>
        <w:spacing w:after="0" w:line="240" w:lineRule="auto"/>
        <w:ind w:firstLine="7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 w:bidi="ar"/>
        </w:rPr>
        <w:t>2</w:t>
      </w:r>
      <w:r w:rsidR="007B1871">
        <w:rPr>
          <w:rFonts w:ascii="Times New Roman" w:hAnsi="Times New Roman" w:cs="Times New Roman"/>
          <w:lang w:val="kk-KZ" w:eastAsia="zh-CN" w:bidi="ar"/>
        </w:rPr>
        <w:t>1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. </w:t>
      </w:r>
      <w:r w:rsidR="001D1DB7" w:rsidRPr="001D1DB7">
        <w:rPr>
          <w:rFonts w:ascii="Times New Roman" w:hAnsi="Times New Roman" w:cs="Times New Roman"/>
          <w:lang w:eastAsia="zh-CN" w:bidi="ar"/>
        </w:rPr>
        <w:t>Омарбекова У.Ж.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.“Эпизоотология и инфекционные болезни” Методическое указание (лекционный комплекс) по дисциплине для студентов 4 курса образовательной программы 6В09101 – “Ветеринарная медицина” (Зарегистрировано в отделе </w:t>
      </w:r>
      <w:r w:rsidR="001D1DB7" w:rsidRPr="001D1DB7">
        <w:rPr>
          <w:rFonts w:ascii="Times New Roman" w:hAnsi="Times New Roman" w:cs="Times New Roman"/>
          <w:lang w:eastAsia="zh-CN" w:bidi="ar"/>
        </w:rPr>
        <w:t>содержания учебного процесса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 КазНА</w:t>
      </w:r>
      <w:r w:rsidR="001D1DB7" w:rsidRPr="001D1DB7">
        <w:rPr>
          <w:rFonts w:ascii="Times New Roman" w:hAnsi="Times New Roman" w:cs="Times New Roman"/>
          <w:lang w:eastAsia="zh-CN" w:bidi="ar"/>
        </w:rPr>
        <w:t>И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У № </w:t>
      </w:r>
      <w:r w:rsidR="001D1DB7" w:rsidRPr="001D1DB7">
        <w:rPr>
          <w:rFonts w:ascii="Times New Roman" w:hAnsi="Times New Roman" w:cs="Times New Roman"/>
          <w:lang w:eastAsia="zh-CN" w:bidi="ar"/>
        </w:rPr>
        <w:t>383</w:t>
      </w:r>
      <w:r w:rsidR="001D1DB7" w:rsidRPr="001D1DB7">
        <w:rPr>
          <w:rFonts w:ascii="Times New Roman" w:hAnsi="Times New Roman" w:cs="Times New Roman"/>
          <w:lang w:val="ru" w:eastAsia="zh-CN" w:bidi="ar"/>
        </w:rPr>
        <w:t>, от 2</w:t>
      </w:r>
      <w:r w:rsidR="001D1DB7" w:rsidRPr="001D1DB7">
        <w:rPr>
          <w:rFonts w:ascii="Times New Roman" w:hAnsi="Times New Roman" w:cs="Times New Roman"/>
          <w:lang w:eastAsia="zh-CN" w:bidi="ar"/>
        </w:rPr>
        <w:t>0</w:t>
      </w:r>
      <w:r w:rsidR="001D1DB7" w:rsidRPr="001D1DB7">
        <w:rPr>
          <w:rFonts w:ascii="Times New Roman" w:hAnsi="Times New Roman" w:cs="Times New Roman"/>
          <w:lang w:val="ru" w:eastAsia="zh-CN" w:bidi="ar"/>
        </w:rPr>
        <w:t>.05. 202</w:t>
      </w:r>
      <w:r w:rsidR="001D1DB7" w:rsidRPr="001D1DB7">
        <w:rPr>
          <w:rFonts w:ascii="Times New Roman" w:hAnsi="Times New Roman" w:cs="Times New Roman"/>
          <w:lang w:eastAsia="zh-CN" w:bidi="ar"/>
        </w:rPr>
        <w:t>5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 г.).</w:t>
      </w:r>
    </w:p>
    <w:p w:rsidR="001D1DB7" w:rsidRPr="001D1DB7" w:rsidRDefault="003030DF" w:rsidP="001D1DB7">
      <w:pPr>
        <w:spacing w:after="0" w:line="240" w:lineRule="auto"/>
        <w:ind w:firstLine="7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 w:bidi="ar"/>
        </w:rPr>
        <w:t>2</w:t>
      </w:r>
      <w:r w:rsidR="007B1871">
        <w:rPr>
          <w:rFonts w:ascii="Times New Roman" w:hAnsi="Times New Roman" w:cs="Times New Roman"/>
          <w:lang w:val="kk-KZ" w:eastAsia="zh-CN" w:bidi="ar"/>
        </w:rPr>
        <w:t>2</w:t>
      </w:r>
      <w:r w:rsidR="001D1DB7" w:rsidRPr="001D1DB7">
        <w:rPr>
          <w:rFonts w:ascii="Times New Roman" w:hAnsi="Times New Roman" w:cs="Times New Roman"/>
          <w:lang w:eastAsia="zh-CN" w:bidi="ar"/>
        </w:rPr>
        <w:t xml:space="preserve">. </w:t>
      </w:r>
      <w:r w:rsidR="001D1DB7" w:rsidRPr="001D1DB7">
        <w:rPr>
          <w:rFonts w:ascii="Times New Roman" w:hAnsi="Times New Roman" w:cs="Times New Roman"/>
          <w:lang w:val="ru" w:eastAsia="zh-CN" w:bidi="ar"/>
        </w:rPr>
        <w:tab/>
      </w:r>
      <w:r w:rsidR="001D1DB7" w:rsidRPr="001D1DB7">
        <w:rPr>
          <w:rFonts w:ascii="Times New Roman" w:hAnsi="Times New Roman" w:cs="Times New Roman"/>
          <w:lang w:eastAsia="zh-CN" w:bidi="ar"/>
        </w:rPr>
        <w:t>Омарбекова У.Ж., Мусоев А.М., Алиев А.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“Эпизоотология и инфекционные болезни” Методическое указание </w:t>
      </w:r>
      <w:r w:rsidR="001D1DB7" w:rsidRPr="001D1DB7">
        <w:rPr>
          <w:rFonts w:ascii="Times New Roman" w:hAnsi="Times New Roman" w:cs="Times New Roman"/>
          <w:lang w:eastAsia="zh-CN" w:bidi="ar"/>
        </w:rPr>
        <w:t xml:space="preserve">к лабораторным занятиям 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по дисциплине для студентов 4 курса образовательной программы 6В09101 – “Ветеринарная медицина” (Зарегистрировано в отделе </w:t>
      </w:r>
      <w:r w:rsidR="001D1DB7" w:rsidRPr="001D1DB7">
        <w:rPr>
          <w:rFonts w:ascii="Times New Roman" w:hAnsi="Times New Roman" w:cs="Times New Roman"/>
          <w:lang w:eastAsia="zh-CN" w:bidi="ar"/>
        </w:rPr>
        <w:t xml:space="preserve">содержания учебного процесса 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 КазНА</w:t>
      </w:r>
      <w:r w:rsidR="001D1DB7" w:rsidRPr="001D1DB7">
        <w:rPr>
          <w:rFonts w:ascii="Times New Roman" w:hAnsi="Times New Roman" w:cs="Times New Roman"/>
          <w:lang w:eastAsia="zh-CN" w:bidi="ar"/>
        </w:rPr>
        <w:t>И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У № </w:t>
      </w:r>
      <w:r w:rsidR="001D1DB7" w:rsidRPr="001D1DB7">
        <w:rPr>
          <w:rFonts w:ascii="Times New Roman" w:hAnsi="Times New Roman" w:cs="Times New Roman"/>
          <w:lang w:eastAsia="zh-CN" w:bidi="ar"/>
        </w:rPr>
        <w:t>386</w:t>
      </w:r>
      <w:r w:rsidR="001D1DB7" w:rsidRPr="001D1DB7">
        <w:rPr>
          <w:rFonts w:ascii="Times New Roman" w:hAnsi="Times New Roman" w:cs="Times New Roman"/>
          <w:lang w:val="ru" w:eastAsia="zh-CN" w:bidi="ar"/>
        </w:rPr>
        <w:t>, от 2</w:t>
      </w:r>
      <w:r w:rsidR="001D1DB7" w:rsidRPr="001D1DB7">
        <w:rPr>
          <w:rFonts w:ascii="Times New Roman" w:hAnsi="Times New Roman" w:cs="Times New Roman"/>
          <w:lang w:eastAsia="zh-CN" w:bidi="ar"/>
        </w:rPr>
        <w:t>0</w:t>
      </w:r>
      <w:r w:rsidR="001D1DB7" w:rsidRPr="001D1DB7">
        <w:rPr>
          <w:rFonts w:ascii="Times New Roman" w:hAnsi="Times New Roman" w:cs="Times New Roman"/>
          <w:lang w:val="ru" w:eastAsia="zh-CN" w:bidi="ar"/>
        </w:rPr>
        <w:t>.05. 202</w:t>
      </w:r>
      <w:r w:rsidR="001D1DB7" w:rsidRPr="001D1DB7">
        <w:rPr>
          <w:rFonts w:ascii="Times New Roman" w:hAnsi="Times New Roman" w:cs="Times New Roman"/>
          <w:lang w:eastAsia="zh-CN" w:bidi="ar"/>
        </w:rPr>
        <w:t>5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 г.).</w:t>
      </w:r>
    </w:p>
    <w:p w:rsidR="001D1DB7" w:rsidRPr="001D1DB7" w:rsidRDefault="003030DF" w:rsidP="001D1DB7">
      <w:pPr>
        <w:spacing w:after="0" w:line="240" w:lineRule="auto"/>
        <w:ind w:firstLine="7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B1871">
        <w:rPr>
          <w:rFonts w:ascii="Times New Roman" w:hAnsi="Times New Roman" w:cs="Times New Roman"/>
          <w:lang w:val="kk-KZ"/>
        </w:rPr>
        <w:t>3</w:t>
      </w:r>
      <w:r w:rsidR="001D1DB7" w:rsidRPr="001D1DB7">
        <w:rPr>
          <w:rFonts w:ascii="Times New Roman" w:hAnsi="Times New Roman" w:cs="Times New Roman"/>
        </w:rPr>
        <w:t>.</w:t>
      </w:r>
      <w:r w:rsidR="001D1DB7" w:rsidRPr="001D1DB7">
        <w:rPr>
          <w:rFonts w:ascii="Times New Roman" w:hAnsi="Times New Roman" w:cs="Times New Roman"/>
          <w:lang w:eastAsia="zh-CN" w:bidi="ar"/>
        </w:rPr>
        <w:t xml:space="preserve"> Омарбекова У.Ж.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.“Эпизоотология и инфекционные болезни” Методическое указание (лекционный комплекс) по дисциплине для студентов 5 курса образовательной программы 6В09101 – “Ветеринарная медицина” (Зарегистрировано в отделе </w:t>
      </w:r>
      <w:r w:rsidR="001D1DB7" w:rsidRPr="001D1DB7">
        <w:rPr>
          <w:rFonts w:ascii="Times New Roman" w:hAnsi="Times New Roman" w:cs="Times New Roman"/>
          <w:lang w:eastAsia="zh-CN" w:bidi="ar"/>
        </w:rPr>
        <w:t>содержания учебного процесса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 КазНА</w:t>
      </w:r>
      <w:r w:rsidR="001D1DB7" w:rsidRPr="001D1DB7">
        <w:rPr>
          <w:rFonts w:ascii="Times New Roman" w:hAnsi="Times New Roman" w:cs="Times New Roman"/>
          <w:lang w:eastAsia="zh-CN" w:bidi="ar"/>
        </w:rPr>
        <w:t>И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У № </w:t>
      </w:r>
      <w:r w:rsidR="001D1DB7" w:rsidRPr="001D1DB7">
        <w:rPr>
          <w:rFonts w:ascii="Times New Roman" w:hAnsi="Times New Roman" w:cs="Times New Roman"/>
          <w:lang w:eastAsia="zh-CN" w:bidi="ar"/>
        </w:rPr>
        <w:t>373</w:t>
      </w:r>
      <w:r w:rsidR="001D1DB7" w:rsidRPr="001D1DB7">
        <w:rPr>
          <w:rFonts w:ascii="Times New Roman" w:hAnsi="Times New Roman" w:cs="Times New Roman"/>
          <w:lang w:val="ru" w:eastAsia="zh-CN" w:bidi="ar"/>
        </w:rPr>
        <w:t>, от 2</w:t>
      </w:r>
      <w:r w:rsidR="001D1DB7" w:rsidRPr="001D1DB7">
        <w:rPr>
          <w:rFonts w:ascii="Times New Roman" w:hAnsi="Times New Roman" w:cs="Times New Roman"/>
          <w:lang w:eastAsia="zh-CN" w:bidi="ar"/>
        </w:rPr>
        <w:t>0</w:t>
      </w:r>
      <w:r w:rsidR="001D1DB7" w:rsidRPr="001D1DB7">
        <w:rPr>
          <w:rFonts w:ascii="Times New Roman" w:hAnsi="Times New Roman" w:cs="Times New Roman"/>
          <w:lang w:val="ru" w:eastAsia="zh-CN" w:bidi="ar"/>
        </w:rPr>
        <w:t>.05. 202</w:t>
      </w:r>
      <w:r w:rsidR="001D1DB7" w:rsidRPr="001D1DB7">
        <w:rPr>
          <w:rFonts w:ascii="Times New Roman" w:hAnsi="Times New Roman" w:cs="Times New Roman"/>
          <w:lang w:eastAsia="zh-CN" w:bidi="ar"/>
        </w:rPr>
        <w:t>5</w:t>
      </w:r>
      <w:r w:rsidR="001D1DB7" w:rsidRPr="001D1DB7">
        <w:rPr>
          <w:rFonts w:ascii="Times New Roman" w:hAnsi="Times New Roman" w:cs="Times New Roman"/>
          <w:lang w:val="ru" w:eastAsia="zh-CN" w:bidi="ar"/>
        </w:rPr>
        <w:t xml:space="preserve"> г.).</w:t>
      </w:r>
    </w:p>
    <w:p w:rsidR="001D1DB7" w:rsidRDefault="001D1DB7" w:rsidP="001D1DB7">
      <w:pPr>
        <w:spacing w:after="0" w:line="240" w:lineRule="auto"/>
        <w:ind w:firstLine="700"/>
        <w:jc w:val="both"/>
        <w:rPr>
          <w:rFonts w:ascii="Times New Roman" w:hAnsi="Times New Roman" w:cs="Times New Roman"/>
        </w:rPr>
      </w:pPr>
    </w:p>
    <w:p w:rsidR="00163C6D" w:rsidRDefault="00163C6D" w:rsidP="001D1DB7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C6D">
        <w:rPr>
          <w:rFonts w:ascii="Times New Roman" w:hAnsi="Times New Roman" w:cs="Times New Roman"/>
          <w:b/>
          <w:sz w:val="24"/>
          <w:szCs w:val="24"/>
        </w:rPr>
        <w:t>Опубликованные статьи</w:t>
      </w:r>
    </w:p>
    <w:p w:rsidR="00163C6D" w:rsidRDefault="00163C6D" w:rsidP="001D1DB7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3C6D" w:rsidRPr="008467BD" w:rsidRDefault="00163C6D" w:rsidP="00163C6D">
      <w:pPr>
        <w:pStyle w:val="a6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Style w:val="HTML"/>
          <w:rFonts w:ascii="Times New Roman" w:hAnsi="Times New Roman"/>
          <w:i w:val="0"/>
          <w:sz w:val="24"/>
          <w:szCs w:val="24"/>
          <w:shd w:val="clear" w:color="auto" w:fill="FFFFFF"/>
          <w:lang w:val="kk-KZ"/>
        </w:rPr>
        <w:t xml:space="preserve">1. </w:t>
      </w:r>
      <w:r w:rsidRPr="008467BD">
        <w:rPr>
          <w:rStyle w:val="HTML"/>
          <w:rFonts w:ascii="Times New Roman" w:hAnsi="Times New Roman"/>
          <w:sz w:val="24"/>
          <w:szCs w:val="24"/>
          <w:shd w:val="clear" w:color="auto" w:fill="FFFFFF"/>
          <w:lang w:val="kk-KZ"/>
        </w:rPr>
        <w:t>Анализ эпизоотический ситуации и зонирования территории по бруцеллезу в Атырауской области</w:t>
      </w:r>
      <w:r>
        <w:rPr>
          <w:rStyle w:val="HTML"/>
          <w:rFonts w:ascii="Times New Roman" w:hAnsi="Times New Roman"/>
          <w:sz w:val="24"/>
          <w:szCs w:val="24"/>
          <w:shd w:val="clear" w:color="auto" w:fill="FFFFFF"/>
          <w:lang w:val="kk-KZ"/>
        </w:rPr>
        <w:t>//</w:t>
      </w:r>
      <w:r w:rsidRPr="00163C6D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467BD">
        <w:rPr>
          <w:rFonts w:ascii="Times New Roman" w:hAnsi="Times New Roman"/>
          <w:sz w:val="24"/>
          <w:szCs w:val="24"/>
          <w:lang w:val="kk-KZ"/>
        </w:rPr>
        <w:t>Асанов Н.Г.,</w:t>
      </w:r>
      <w:r>
        <w:rPr>
          <w:rFonts w:ascii="Times New Roman" w:hAnsi="Times New Roman"/>
          <w:sz w:val="24"/>
          <w:szCs w:val="24"/>
          <w:lang w:val="kk-KZ"/>
        </w:rPr>
        <w:t xml:space="preserve"> Омарбекова У.Ж., </w:t>
      </w:r>
      <w:r w:rsidRPr="008467BD">
        <w:rPr>
          <w:rFonts w:ascii="Times New Roman" w:hAnsi="Times New Roman"/>
          <w:sz w:val="24"/>
          <w:szCs w:val="24"/>
          <w:lang w:val="kk-KZ"/>
        </w:rPr>
        <w:t xml:space="preserve">Майхин К.Т., Отарбаев Б.К., </w:t>
      </w:r>
    </w:p>
    <w:p w:rsidR="00163C6D" w:rsidRPr="008467BD" w:rsidRDefault="00163C6D" w:rsidP="00163C6D">
      <w:pPr>
        <w:pStyle w:val="a6"/>
        <w:jc w:val="both"/>
        <w:rPr>
          <w:rStyle w:val="HTML"/>
          <w:rFonts w:ascii="Times New Roman" w:hAnsi="Times New Roman"/>
          <w:i w:val="0"/>
          <w:sz w:val="24"/>
          <w:szCs w:val="24"/>
          <w:shd w:val="clear" w:color="auto" w:fill="FFFFFF"/>
          <w:lang w:val="kk-KZ"/>
        </w:rPr>
      </w:pPr>
      <w:r w:rsidRPr="008467BD">
        <w:rPr>
          <w:rFonts w:ascii="Times New Roman" w:hAnsi="Times New Roman"/>
          <w:sz w:val="24"/>
          <w:szCs w:val="24"/>
          <w:lang w:val="kk-KZ"/>
        </w:rPr>
        <w:t>Мусоев А.М.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467BD">
        <w:rPr>
          <w:rFonts w:ascii="Times New Roman" w:hAnsi="Times New Roman"/>
          <w:sz w:val="24"/>
          <w:szCs w:val="24"/>
          <w:lang w:val="kk-KZ"/>
        </w:rPr>
        <w:t>Ізденістер, нәтижелер - Исследования, результаты</w:t>
      </w:r>
      <w:r w:rsidRPr="008467BD">
        <w:rPr>
          <w:rStyle w:val="apple-style-span"/>
          <w:rFonts w:ascii="Times New Roman" w:hAnsi="Times New Roman"/>
          <w:bCs/>
          <w:sz w:val="24"/>
          <w:szCs w:val="24"/>
          <w:lang w:val="kk-KZ"/>
        </w:rPr>
        <w:t>. Алматы. 2019, №4, -С.28-33</w:t>
      </w:r>
      <w:r>
        <w:rPr>
          <w:rStyle w:val="apple-style-span"/>
          <w:rFonts w:ascii="Times New Roman" w:hAnsi="Times New Roman"/>
          <w:bCs/>
          <w:sz w:val="24"/>
          <w:szCs w:val="24"/>
          <w:lang w:val="kk-KZ"/>
        </w:rPr>
        <w:t xml:space="preserve">. </w:t>
      </w:r>
      <w:hyperlink r:id="rId6" w:history="1">
        <w:r w:rsidRPr="008467BD">
          <w:rPr>
            <w:rStyle w:val="a5"/>
            <w:rFonts w:ascii="Times New Roman" w:hAnsi="Times New Roman"/>
            <w:sz w:val="24"/>
            <w:szCs w:val="24"/>
            <w:lang w:val="kk-KZ"/>
          </w:rPr>
          <w:t>https://izdenister.kaznaru.edu.kz/files/full/2019_4.pdf</w:t>
        </w:r>
      </w:hyperlink>
    </w:p>
    <w:p w:rsidR="00163C6D" w:rsidRDefault="00163C6D" w:rsidP="00163C6D">
      <w:pPr>
        <w:spacing w:after="0" w:line="240" w:lineRule="auto"/>
        <w:jc w:val="both"/>
        <w:rPr>
          <w:rStyle w:val="HTML"/>
          <w:rFonts w:ascii="Times New Roman" w:hAnsi="Times New Roman"/>
          <w:i w:val="0"/>
          <w:sz w:val="24"/>
          <w:szCs w:val="24"/>
          <w:shd w:val="clear" w:color="auto" w:fill="FFFFFF"/>
          <w:lang w:val="kk-KZ"/>
        </w:rPr>
      </w:pPr>
    </w:p>
    <w:p w:rsidR="00163C6D" w:rsidRDefault="00163C6D" w:rsidP="00163C6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Style w:val="HTML"/>
          <w:rFonts w:ascii="Times New Roman" w:hAnsi="Times New Roman"/>
          <w:i w:val="0"/>
          <w:sz w:val="24"/>
          <w:szCs w:val="24"/>
          <w:shd w:val="clear" w:color="auto" w:fill="FFFFFF"/>
          <w:lang w:val="kk-KZ"/>
        </w:rPr>
        <w:t xml:space="preserve">2. </w:t>
      </w:r>
      <w:r w:rsidRPr="00163C6D">
        <w:rPr>
          <w:rStyle w:val="HTML"/>
          <w:rFonts w:ascii="Times New Roman" w:hAnsi="Times New Roman"/>
          <w:sz w:val="24"/>
          <w:szCs w:val="24"/>
          <w:shd w:val="clear" w:color="auto" w:fill="FFFFFF"/>
          <w:lang w:val="kk-KZ"/>
        </w:rPr>
        <w:t>Бруцеллезге қарсы B.abortus 19 вакцинасымен егілген əртүрлі жастағы қашарлардың иммунологиялық жауабы</w:t>
      </w:r>
      <w:r>
        <w:rPr>
          <w:rStyle w:val="HTML"/>
          <w:rFonts w:ascii="Times New Roman" w:hAnsi="Times New Roman"/>
          <w:sz w:val="24"/>
          <w:szCs w:val="24"/>
          <w:shd w:val="clear" w:color="auto" w:fill="FFFFFF"/>
          <w:lang w:val="kk-KZ"/>
        </w:rPr>
        <w:t xml:space="preserve">. </w:t>
      </w:r>
      <w:r w:rsidRPr="00163C6D">
        <w:rPr>
          <w:rStyle w:val="HTML"/>
          <w:rFonts w:ascii="Times New Roman" w:hAnsi="Times New Roman"/>
          <w:i w:val="0"/>
          <w:sz w:val="24"/>
          <w:szCs w:val="24"/>
          <w:shd w:val="clear" w:color="auto" w:fill="FFFFFF"/>
          <w:lang w:val="kk-KZ"/>
        </w:rPr>
        <w:t>Омарбекова У.Ж</w:t>
      </w:r>
      <w:r>
        <w:rPr>
          <w:rStyle w:val="HTML"/>
          <w:rFonts w:ascii="Times New Roman" w:hAnsi="Times New Roman"/>
          <w:sz w:val="24"/>
          <w:szCs w:val="24"/>
          <w:shd w:val="clear" w:color="auto" w:fill="FFFFFF"/>
          <w:lang w:val="kk-KZ"/>
        </w:rPr>
        <w:t>.,</w:t>
      </w:r>
      <w:r w:rsidRPr="008467BD">
        <w:rPr>
          <w:rFonts w:ascii="Times New Roman" w:hAnsi="Times New Roman"/>
          <w:sz w:val="24"/>
          <w:szCs w:val="24"/>
          <w:lang w:val="kk-KZ"/>
        </w:rPr>
        <w:t xml:space="preserve">Әбутәліп Ә.,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467BD">
        <w:rPr>
          <w:rFonts w:ascii="Times New Roman" w:hAnsi="Times New Roman"/>
          <w:sz w:val="24"/>
          <w:szCs w:val="24"/>
          <w:lang w:val="kk-KZ"/>
        </w:rPr>
        <w:t xml:space="preserve">Айткулова А.,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467BD">
        <w:rPr>
          <w:rFonts w:ascii="Times New Roman" w:hAnsi="Times New Roman"/>
          <w:sz w:val="24"/>
          <w:szCs w:val="24"/>
          <w:lang w:val="kk-KZ"/>
        </w:rPr>
        <w:t>Әбиев М</w:t>
      </w:r>
      <w:r>
        <w:rPr>
          <w:rFonts w:ascii="Times New Roman" w:hAnsi="Times New Roman"/>
          <w:sz w:val="24"/>
          <w:szCs w:val="24"/>
          <w:lang w:val="kk-KZ"/>
        </w:rPr>
        <w:t>.</w:t>
      </w:r>
    </w:p>
    <w:p w:rsidR="00163C6D" w:rsidRPr="008467BD" w:rsidRDefault="00163C6D" w:rsidP="00163C6D">
      <w:pPr>
        <w:pStyle w:val="a6"/>
        <w:jc w:val="both"/>
        <w:rPr>
          <w:rStyle w:val="apple-style-span"/>
          <w:rFonts w:ascii="Times New Roman" w:hAnsi="Times New Roman"/>
          <w:bCs/>
          <w:sz w:val="24"/>
          <w:szCs w:val="24"/>
          <w:lang w:val="kk-KZ"/>
        </w:rPr>
      </w:pPr>
      <w:r w:rsidRPr="008467BD">
        <w:rPr>
          <w:rFonts w:ascii="Times New Roman" w:hAnsi="Times New Roman"/>
          <w:sz w:val="24"/>
          <w:szCs w:val="24"/>
          <w:lang w:val="kk-KZ"/>
        </w:rPr>
        <w:t>Ізденістер, нәтижелер - Исследования, результаты</w:t>
      </w:r>
      <w:r w:rsidRPr="008467BD">
        <w:rPr>
          <w:rStyle w:val="apple-style-span"/>
          <w:rFonts w:ascii="Times New Roman" w:hAnsi="Times New Roman"/>
          <w:bCs/>
          <w:sz w:val="24"/>
          <w:szCs w:val="24"/>
          <w:lang w:val="kk-KZ"/>
        </w:rPr>
        <w:t xml:space="preserve">. Алматы. 2019, №4, -С.69-75. </w:t>
      </w:r>
    </w:p>
    <w:p w:rsidR="00163C6D" w:rsidRPr="00163C6D" w:rsidRDefault="00064994" w:rsidP="00163C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hyperlink r:id="rId7" w:history="1">
        <w:r w:rsidR="00163C6D" w:rsidRPr="008467BD">
          <w:rPr>
            <w:rStyle w:val="a5"/>
            <w:rFonts w:ascii="Times New Roman" w:hAnsi="Times New Roman"/>
            <w:sz w:val="24"/>
            <w:szCs w:val="24"/>
            <w:lang w:val="kk-KZ"/>
          </w:rPr>
          <w:t>https://izdenister.kaznaru.edu.kz/files/full/2019_4.pdf</w:t>
        </w:r>
      </w:hyperlink>
    </w:p>
    <w:sectPr w:rsidR="00163C6D" w:rsidRPr="00163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64B83"/>
    <w:multiLevelType w:val="hybridMultilevel"/>
    <w:tmpl w:val="A0AEA260"/>
    <w:lvl w:ilvl="0" w:tplc="26EEBD02">
      <w:start w:val="6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76"/>
    <w:rsid w:val="000315E3"/>
    <w:rsid w:val="00064994"/>
    <w:rsid w:val="00141B6D"/>
    <w:rsid w:val="00163C6D"/>
    <w:rsid w:val="001D1DB7"/>
    <w:rsid w:val="003030DF"/>
    <w:rsid w:val="00375280"/>
    <w:rsid w:val="00424CD1"/>
    <w:rsid w:val="005477F2"/>
    <w:rsid w:val="00785637"/>
    <w:rsid w:val="007B1871"/>
    <w:rsid w:val="00990E1E"/>
    <w:rsid w:val="00DF08B9"/>
    <w:rsid w:val="00EA4EA5"/>
    <w:rsid w:val="00EE7476"/>
    <w:rsid w:val="00F939B3"/>
    <w:rsid w:val="00FD3062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28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sid w:val="001D1DB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63C6D"/>
    <w:rPr>
      <w:rFonts w:cs="Times New Roman"/>
      <w:i/>
    </w:rPr>
  </w:style>
  <w:style w:type="paragraph" w:styleId="a6">
    <w:name w:val="No Spacing"/>
    <w:link w:val="a7"/>
    <w:uiPriority w:val="1"/>
    <w:qFormat/>
    <w:rsid w:val="00163C6D"/>
    <w:pPr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pple-style-span">
    <w:name w:val="apple-style-span"/>
    <w:basedOn w:val="a0"/>
    <w:rsid w:val="00163C6D"/>
    <w:rPr>
      <w:rFonts w:cs="Times New Roman"/>
    </w:rPr>
  </w:style>
  <w:style w:type="character" w:customStyle="1" w:styleId="a7">
    <w:name w:val="Без интервала Знак"/>
    <w:basedOn w:val="a0"/>
    <w:link w:val="a6"/>
    <w:uiPriority w:val="1"/>
    <w:locked/>
    <w:rsid w:val="00163C6D"/>
    <w:rPr>
      <w:rFonts w:eastAsiaTheme="minorEastAsia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528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qFormat/>
    <w:rsid w:val="001D1DB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63C6D"/>
    <w:rPr>
      <w:rFonts w:cs="Times New Roman"/>
      <w:i/>
    </w:rPr>
  </w:style>
  <w:style w:type="paragraph" w:styleId="a6">
    <w:name w:val="No Spacing"/>
    <w:link w:val="a7"/>
    <w:uiPriority w:val="1"/>
    <w:qFormat/>
    <w:rsid w:val="00163C6D"/>
    <w:pPr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pple-style-span">
    <w:name w:val="apple-style-span"/>
    <w:basedOn w:val="a0"/>
    <w:rsid w:val="00163C6D"/>
    <w:rPr>
      <w:rFonts w:cs="Times New Roman"/>
    </w:rPr>
  </w:style>
  <w:style w:type="character" w:customStyle="1" w:styleId="a7">
    <w:name w:val="Без интервала Знак"/>
    <w:basedOn w:val="a0"/>
    <w:link w:val="a6"/>
    <w:uiPriority w:val="1"/>
    <w:locked/>
    <w:rsid w:val="00163C6D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zdenister.kaznaru.edu.kz/files/full/2019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zdenister.kaznaru.edu.kz/files/full/2019_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6881</Words>
  <Characters>39228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Уржан</dc:creator>
  <cp:keywords/>
  <dc:description/>
  <cp:lastModifiedBy>Уржан</cp:lastModifiedBy>
  <cp:revision>8</cp:revision>
  <dcterms:created xsi:type="dcterms:W3CDTF">2025-08-25T05:55:00Z</dcterms:created>
  <dcterms:modified xsi:type="dcterms:W3CDTF">2025-08-30T12:03:00Z</dcterms:modified>
</cp:coreProperties>
</file>