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E8A33D"/>
          <w:spacing w:val="40"/>
          <w:sz w:val="20"/>
          <w:szCs w:val="20"/>
        </w:rPr>
        <w:t xml:space="preserve">AROUND29 DIGITAL MEDIA SOLUTIONS</w:t>
      </w:r>
    </w:p>
    <w:p>
      <w:pPr>
        <w:spacing w:after="120"/>
      </w:pPr>
      <w:r>
        <w:rPr>
          <w:rFonts w:ascii="Cambria" w:cs="Cambria" w:eastAsia="Cambria" w:hAnsi="Cambria"/>
          <w:b/>
          <w:bCs/>
          <w:color w:val="14213D"/>
          <w:sz w:val="44"/>
          <w:szCs w:val="44"/>
        </w:rPr>
        <w:t xml:space="preserve">MASTER MANAGEMENT VIEW</w:t>
      </w:r>
    </w:p>
    <w:p>
      <w:pPr>
        <w:spacing w:after="60"/>
      </w:pPr>
      <w:r>
        <w:rPr>
          <w:rFonts w:ascii="Calibri" w:cs="Calibri" w:eastAsia="Calibri" w:hAnsi="Calibri"/>
          <w:color w:val="4A5568"/>
          <w:sz w:val="26"/>
          <w:szCs w:val="26"/>
        </w:rPr>
        <w:t xml:space="preserve">Meeting explainer: what the sheet shows, where every value comes from, and the logic behind it</w:t>
      </w:r>
    </w:p>
    <w:p>
      <w:pPr>
        <w:spacing w:after="120" w:line="276"/>
      </w:pPr>
      <w:r>
        <w:rPr>
          <w:rFonts w:ascii="Calibri" w:cs="Calibri" w:eastAsia="Calibri" w:hAnsi="Calibri"/>
          <w:color w:val="4A5568"/>
          <w:sz w:val="22"/>
          <w:szCs w:val="22"/>
        </w:rPr>
        <w:t xml:space="preserve">Workbook: Around29 Google Ads Prospects. Tab: MASTER MANAGEMENT VIEW. Prepared 8 October 2026 after a full QA of the tab.</w:t>
      </w:r>
    </w:p>
    <w:p>
      <w:pPr>
        <w:pBdr>
          <w:bottom w:val="single" w:color="E8A33D" w:sz="8" w:space="4"/>
        </w:pBdr>
        <w:spacing w:after="240"/>
      </w:pPr>
    </w:p>
    <w:p>
      <w:pPr>
        <w:pStyle w:val="Heading1"/>
        <w:spacing w:after="160" w:before="360"/>
      </w:pPr>
      <w:r>
        <w:t xml:space="preserve">1. The 60-second version</w:t>
      </w:r>
    </w:p>
    <w:p>
      <w:pPr>
        <w:spacing w:after="120" w:line="276"/>
      </w:pPr>
      <w:r>
        <w:rPr>
          <w:rFonts w:ascii="Calibri" w:cs="Calibri" w:eastAsia="Calibri" w:hAnsi="Calibri"/>
          <w:sz w:val="22"/>
          <w:szCs w:val="22"/>
        </w:rPr>
        <w:t xml:space="preserve">The MASTER MANAGEMENT VIEW is a one-page, one-row-per-business summary of the whole Google Ads prospecting pipeline. Every value on it is traceable to a supporting tab in the same workbook, and nothing on it was estimated or assumed.</w:t>
      </w:r>
    </w:p>
    <w:p>
      <w:pPr>
        <w:pStyle w:val="ListParagraph"/>
        <w:numPr>
          <w:ilvl w:val="0"/>
          <w:numId w:val="2"/>
        </w:numPr>
        <w:spacing w:after="80" w:line="276"/>
      </w:pPr>
      <w:r>
        <w:rPr>
          <w:rFonts w:ascii="Calibri" w:cs="Calibri" w:eastAsia="Calibri" w:hAnsi="Calibri"/>
          <w:b/>
          <w:bCs/>
          <w:sz w:val="22"/>
          <w:szCs w:val="22"/>
        </w:rPr>
        <w:t xml:space="preserve">45 businesses</w:t>
      </w:r>
      <w:r>
        <w:rPr>
          <w:rFonts w:ascii="Calibri" w:cs="Calibri" w:eastAsia="Calibri" w:hAnsi="Calibri"/>
          <w:sz w:val="22"/>
          <w:szCs w:val="22"/>
        </w:rPr>
        <w:t xml:space="preserve">: 36 external prospects from the Prospects tab plus 9 internal Around29 properties from the Internal tab. Internal records are kept so the list reconciles to the source, but they are always Priority 4 and excluded from outreach.</w:t>
      </w:r>
    </w:p>
    <w:p>
      <w:pPr>
        <w:pStyle w:val="ListParagraph"/>
        <w:numPr>
          <w:ilvl w:val="0"/>
          <w:numId w:val="2"/>
        </w:numPr>
        <w:spacing w:after="80" w:line="276"/>
      </w:pPr>
      <w:r>
        <w:rPr>
          <w:rFonts w:ascii="Calibri" w:cs="Calibri" w:eastAsia="Calibri" w:hAnsi="Calibri"/>
          <w:b/>
          <w:bCs/>
          <w:sz w:val="22"/>
          <w:szCs w:val="22"/>
        </w:rPr>
        <w:t xml:space="preserve">Twelve columns per business</w:t>
      </w:r>
      <w:r>
        <w:rPr>
          <w:rFonts w:ascii="Calibri" w:cs="Calibri" w:eastAsia="Calibri" w:hAnsi="Calibri"/>
          <w:sz w:val="22"/>
          <w:szCs w:val="22"/>
        </w:rPr>
        <w:t xml:space="preserve">: industry, business model, Google Ads opportunity band and score, contactability, priority, the BD action or sales angle, three advertising columns and verified website traffic.</w:t>
      </w:r>
    </w:p>
    <w:p>
      <w:pPr>
        <w:pStyle w:val="ListParagraph"/>
        <w:numPr>
          <w:ilvl w:val="0"/>
          <w:numId w:val="2"/>
        </w:numPr>
        <w:spacing w:after="80" w:line="276"/>
      </w:pPr>
      <w:r>
        <w:rPr>
          <w:rFonts w:ascii="Calibri" w:cs="Calibri" w:eastAsia="Calibri" w:hAnsi="Calibri"/>
          <w:b/>
          <w:bCs/>
          <w:sz w:val="22"/>
          <w:szCs w:val="22"/>
        </w:rPr>
        <w:t xml:space="preserve">Sorted for action</w:t>
      </w:r>
      <w:r>
        <w:rPr>
          <w:rFonts w:ascii="Calibri" w:cs="Calibri" w:eastAsia="Calibri" w:hAnsi="Calibri"/>
          <w:sz w:val="22"/>
          <w:szCs w:val="22"/>
        </w:rPr>
        <w:t xml:space="preserve">: Priority 1 first, then 2, 3 and 4; within each priority by Opportunity Score, highest first. Internal records sit at the bottom.</w:t>
      </w:r>
    </w:p>
    <w:p>
      <w:pPr>
        <w:pStyle w:val="ListParagraph"/>
        <w:numPr>
          <w:ilvl w:val="0"/>
          <w:numId w:val="2"/>
        </w:numPr>
        <w:spacing w:after="80" w:line="276"/>
      </w:pPr>
      <w:r>
        <w:rPr>
          <w:rFonts w:ascii="Calibri" w:cs="Calibri" w:eastAsia="Calibri" w:hAnsi="Calibri"/>
          <w:b/>
          <w:bCs/>
          <w:sz w:val="22"/>
          <w:szCs w:val="22"/>
        </w:rPr>
        <w:t xml:space="preserve">Summary blocks on the right</w:t>
      </w:r>
      <w:r>
        <w:rPr>
          <w:rFonts w:ascii="Calibri" w:cs="Calibri" w:eastAsia="Calibri" w:hAnsi="Calibri"/>
          <w:sz w:val="22"/>
          <w:szCs w:val="22"/>
        </w:rPr>
        <w:t xml:space="preserve"> (columns N to S) are live formulas: management counts, Top 5 industries, Top 10 opportunities and the advertising segments. They update if a row changes.</w:t>
      </w:r>
    </w:p>
    <w:p>
      <w:pPr>
        <w:pStyle w:val="ListParagraph"/>
        <w:numPr>
          <w:ilvl w:val="0"/>
          <w:numId w:val="2"/>
        </w:numPr>
        <w:spacing w:after="80" w:line="276"/>
      </w:pPr>
      <w:r>
        <w:rPr>
          <w:rFonts w:ascii="Calibri" w:cs="Calibri" w:eastAsia="Calibri" w:hAnsi="Calibri"/>
          <w:b/>
          <w:bCs/>
          <w:sz w:val="22"/>
          <w:szCs w:val="22"/>
        </w:rPr>
        <w:t xml:space="preserve">Headline</w:t>
      </w:r>
      <w:r>
        <w:rPr>
          <w:rFonts w:ascii="Calibri" w:cs="Calibri" w:eastAsia="Calibri" w:hAnsi="Calibri"/>
          <w:sz w:val="22"/>
          <w:szCs w:val="22"/>
        </w:rPr>
        <w:t xml:space="preserve">: 10 businesses to contact now, 6 to enrich first, 8 to research or nurture, 21 deprioritised (9 of them internal). 15 HIGH opportunities, 18 MEDIUM, 12 LOW.</w:t>
      </w:r>
    </w:p>
    <w:p>
      <w:pPr>
        <w:pStyle w:val="Heading1"/>
        <w:spacing w:after="160" w:before="360"/>
      </w:pPr>
      <w:r>
        <w:t xml:space="preserve">2. How the tab is laid out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1310"/>
        <w:gridCol w:w="6754"/>
      </w:tblGrid>
      <w:tr>
        <w:trPr>
          <w:tblHeader/>
        </w:trPr>
        <w:tc>
          <w:tcPr>
            <w:tcW w:type="dxa" w:w="2016"/>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Area</w:t>
            </w:r>
          </w:p>
        </w:tc>
        <w:tc>
          <w:tcPr>
            <w:tcW w:type="dxa" w:w="1310"/>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Cells</w:t>
            </w:r>
          </w:p>
        </w:tc>
        <w:tc>
          <w:tcPr>
            <w:tcW w:type="dxa" w:w="6754"/>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What it holds</w:t>
            </w:r>
          </w:p>
        </w:tc>
      </w:tr>
      <w:tr>
        <w:trPr>
          <w:tblHeader w:val="off"/>
        </w:trPr>
        <w:tc>
          <w:tcPr>
            <w:tcW w:type="dxa" w:w="2016"/>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Main table</w:t>
            </w:r>
          </w:p>
        </w:tc>
        <w:tc>
          <w:tcPr>
            <w:tcW w:type="dxa" w:w="1310"/>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A1:L46</w:t>
            </w:r>
          </w:p>
        </w:tc>
        <w:tc>
          <w:tcPr>
            <w:tcW w:type="dxa" w:w="6754"/>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Header row plus 45 business rows. Header row is frozen and a filter is on, so the team can filter by priority, industry or Running Ads without breaking anything.</w:t>
            </w:r>
          </w:p>
        </w:tc>
      </w:tr>
      <w:tr>
        <w:trPr>
          <w:tblHeader w:val="off"/>
        </w:trPr>
        <w:tc>
          <w:tcPr>
            <w:tcW w:type="dxa" w:w="2016"/>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Spacer</w:t>
            </w:r>
          </w:p>
        </w:tc>
        <w:tc>
          <w:tcPr>
            <w:tcW w:type="dxa" w:w="1310"/>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w:t>
            </w:r>
          </w:p>
        </w:tc>
        <w:tc>
          <w:tcPr>
            <w:tcW w:type="dxa" w:w="6754"/>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Empty column separating the table from the summaries.</w:t>
            </w:r>
          </w:p>
        </w:tc>
      </w:tr>
      <w:tr>
        <w:trPr>
          <w:tblHeader w:val="off"/>
        </w:trPr>
        <w:tc>
          <w:tcPr>
            <w:tcW w:type="dxa" w:w="2016"/>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Management summary</w:t>
            </w:r>
          </w:p>
        </w:tc>
        <w:tc>
          <w:tcPr>
            <w:tcW w:type="dxa" w:w="1310"/>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N1:P9</w:t>
            </w:r>
          </w:p>
        </w:tc>
        <w:tc>
          <w:tcPr>
            <w:tcW w:type="dxa" w:w="6754"/>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Total businesses and the counts by priority and by opportunity band. All COUNTIF formulas over the main table.</w:t>
            </w:r>
          </w:p>
        </w:tc>
      </w:tr>
      <w:tr>
        <w:trPr>
          <w:tblHeader w:val="off"/>
        </w:trPr>
        <w:tc>
          <w:tcPr>
            <w:tcW w:type="dxa" w:w="2016"/>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Top 5 industries</w:t>
            </w:r>
          </w:p>
        </w:tc>
        <w:tc>
          <w:tcPr>
            <w:tcW w:type="dxa" w:w="1310"/>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N11:P18</w:t>
            </w:r>
          </w:p>
        </w:tc>
        <w:tc>
          <w:tcPr>
            <w:tcW w:type="dxa" w:w="6754"/>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External prospects only, industries with 3 or more records, count and average score. Single-record HIGH industries are listed in a note underneath so they are not mistaken for a trend.</w:t>
            </w:r>
          </w:p>
        </w:tc>
      </w:tr>
      <w:tr>
        <w:trPr>
          <w:tblHeader w:val="off"/>
        </w:trPr>
        <w:tc>
          <w:tcPr>
            <w:tcW w:type="dxa" w:w="2016"/>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Top 10 opportunities</w:t>
            </w:r>
          </w:p>
        </w:tc>
        <w:tc>
          <w:tcPr>
            <w:tcW w:type="dxa" w:w="1310"/>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N20:S31</w:t>
            </w:r>
          </w:p>
        </w:tc>
        <w:tc>
          <w:tcPr>
            <w:tcW w:type="dxa" w:w="6754"/>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Rows 2 to 11 of the main table, pulled by formula, so it is always the ten highest-scoring Priority 1 businesses.</w:t>
            </w:r>
          </w:p>
        </w:tc>
      </w:tr>
      <w:tr>
        <w:trPr>
          <w:tblHeader w:val="off"/>
        </w:trPr>
        <w:tc>
          <w:tcPr>
            <w:tcW w:type="dxa" w:w="2016"/>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Management insight</w:t>
            </w:r>
          </w:p>
        </w:tc>
        <w:tc>
          <w:tcPr>
            <w:tcW w:type="dxa" w:w="1310"/>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N33:Q38</w:t>
            </w:r>
          </w:p>
        </w:tc>
        <w:tc>
          <w:tcPr>
            <w:tcW w:type="dxa" w:w="6754"/>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Advertising segments A, B and C with counts by formula, the business names, and a plain-English guide to reading the advertising columns.</w:t>
            </w:r>
          </w:p>
        </w:tc>
      </w:tr>
      <w:tr>
        <w:trPr>
          <w:tblHeader w:val="off"/>
        </w:trPr>
        <w:tc>
          <w:tcPr>
            <w:tcW w:type="dxa" w:w="2016"/>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Cell notes</w:t>
            </w:r>
          </w:p>
        </w:tc>
        <w:tc>
          <w:tcPr>
            <w:tcW w:type="dxa" w:w="1310"/>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A1, G1, I1, L1, N3</w:t>
            </w:r>
          </w:p>
        </w:tc>
        <w:tc>
          <w:tcPr>
            <w:tcW w:type="dxa" w:w="6754"/>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Hover notes documenting the scoring framework (A1), the priority rules and overrides (G1), the advertising definitions (I1), the traffic rule (L1) and, on the P1 count (N3), why this view shows 10 Contact Now while the BD report shows 13.</w:t>
            </w:r>
          </w:p>
        </w:tc>
      </w:tr>
    </w:tbl>
    <w:p>
      <w:pPr>
        <w:pStyle w:val="Heading1"/>
        <w:spacing w:after="160" w:before="360"/>
      </w:pPr>
      <w:r>
        <w:t xml:space="preserve">3. Column by column</w:t>
      </w:r>
    </w:p>
    <w:p>
      <w:pPr>
        <w:spacing w:after="120" w:line="276"/>
      </w:pPr>
      <w:r>
        <w:rPr>
          <w:rFonts w:ascii="Calibri" w:cs="Calibri" w:eastAsia="Calibri" w:hAnsi="Calibri"/>
          <w:sz w:val="22"/>
          <w:szCs w:val="22"/>
        </w:rPr>
        <w:t xml:space="preserve">For each column: what it means, where the value comes from, and the rule that produced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14"/>
        <w:gridCol w:w="2117"/>
        <w:gridCol w:w="6250"/>
      </w:tblGrid>
      <w:tr>
        <w:trPr>
          <w:tblHeader/>
        </w:trPr>
        <w:tc>
          <w:tcPr>
            <w:tcW w:type="dxa" w:w="1714"/>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Column</w:t>
            </w:r>
          </w:p>
        </w:tc>
        <w:tc>
          <w:tcPr>
            <w:tcW w:type="dxa" w:w="2117"/>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Meaning</w:t>
            </w:r>
          </w:p>
        </w:tc>
        <w:tc>
          <w:tcPr>
            <w:tcW w:type="dxa" w:w="6250"/>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Source and logic</w:t>
            </w:r>
          </w:p>
        </w:tc>
      </w:tr>
      <w:tr>
        <w:trPr>
          <w:tblHeader w:val="off"/>
        </w:trPr>
        <w:tc>
          <w:tcPr>
            <w:tcW w:type="dxa" w:w="1714"/>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 Business</w:t>
            </w:r>
          </w:p>
        </w:tc>
        <w:tc>
          <w:tcPr>
            <w:tcW w:type="dxa" w:w="2117"/>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Display name of the business</w:t>
            </w:r>
          </w:p>
        </w:tc>
        <w:tc>
          <w:tcPr>
            <w:tcW w:type="dxa" w:w="6250"/>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CLEANED_DATA standardised name, with four names corrected to what the live website uses (Clean &amp; Clear by Cliff, Zellers Group, Wheeler-Sonoma Printers, Orion Optical).</w:t>
            </w:r>
          </w:p>
        </w:tc>
      </w:tr>
      <w:tr>
        <w:trPr>
          <w:tblHeader w:val="off"/>
        </w:trPr>
        <w:tc>
          <w:tcPr>
            <w:tcW w:type="dxa" w:w="1714"/>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 Industry</w:t>
            </w:r>
          </w:p>
        </w:tc>
        <w:tc>
          <w:tcPr>
            <w:tcW w:type="dxa" w:w="2117"/>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One consolidated industry label</w:t>
            </w:r>
          </w:p>
        </w:tc>
        <w:tc>
          <w:tcPr>
            <w:tcW w:type="dxa" w:w="6250"/>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CLASSIFICATION (Step 3), collapsed to 15 management labels so the Top 5 table groups sensibly. Example: optometry is shown as Healthcare; nonprofits, the cemetery, pet grooming and events are grouped as Other.</w:t>
            </w:r>
          </w:p>
        </w:tc>
      </w:tr>
      <w:tr>
        <w:trPr>
          <w:tblHeader w:val="off"/>
        </w:trPr>
        <w:tc>
          <w:tcPr>
            <w:tcW w:type="dxa" w:w="1714"/>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 Business Model</w:t>
            </w:r>
          </w:p>
        </w:tc>
        <w:tc>
          <w:tcPr>
            <w:tcW w:type="dxa" w:w="2117"/>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The single most relevant model</w:t>
            </w:r>
          </w:p>
        </w:tc>
        <w:tc>
          <w:tcPr>
            <w:tcW w:type="dxa" w:w="6250"/>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CLASSIFICATION (Step 3). A business may have several models in the detailed tabs; the master shows the one that drives the Google Ads pitch (for example Emergency Service for a 24-hour tree service).</w:t>
            </w:r>
          </w:p>
        </w:tc>
      </w:tr>
      <w:tr>
        <w:trPr>
          <w:tblHeader w:val="off"/>
        </w:trPr>
        <w:tc>
          <w:tcPr>
            <w:tcW w:type="dxa" w:w="1714"/>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 Google Ads Opportunity</w:t>
            </w:r>
          </w:p>
        </w:tc>
        <w:tc>
          <w:tcPr>
            <w:tcW w:type="dxa" w:w="2117"/>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HIGH, MEDIUM or LOW</w:t>
            </w:r>
          </w:p>
        </w:tc>
        <w:tc>
          <w:tcPr>
            <w:tcW w:type="dxa" w:w="6250"/>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Band of the Opportunity Score: HIGH is 75 and above, MEDIUM is 50 to 74.9, LOW is below 50.</w:t>
            </w:r>
          </w:p>
        </w:tc>
      </w:tr>
      <w:tr>
        <w:trPr>
          <w:tblHeader w:val="off"/>
        </w:trPr>
        <w:tc>
          <w:tcPr>
            <w:tcW w:type="dxa" w:w="1714"/>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 Opportunity Score</w:t>
            </w:r>
          </w:p>
        </w:tc>
        <w:tc>
          <w:tcPr>
            <w:tcW w:type="dxa" w:w="2117"/>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0 to 100</w:t>
            </w:r>
          </w:p>
        </w:tc>
        <w:tc>
          <w:tcPr>
            <w:tcW w:type="dxa" w:w="6250"/>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Management framework in Section 4, computed from the Step 5 factor ratings. Recalculated during QA for all 45 rows: every value matches.</w:t>
            </w:r>
          </w:p>
        </w:tc>
      </w:tr>
      <w:tr>
        <w:trPr>
          <w:tblHeader w:val="off"/>
        </w:trPr>
        <w:tc>
          <w:tcPr>
            <w:tcW w:type="dxa" w:w="1714"/>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 Contactability</w:t>
            </w:r>
          </w:p>
        </w:tc>
        <w:tc>
          <w:tcPr>
            <w:tcW w:type="dxa" w:w="2117"/>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READY, ENRICH FIRST, NOT READY</w:t>
            </w:r>
          </w:p>
        </w:tc>
        <w:tc>
          <w:tcPr>
            <w:tcW w:type="dxa" w:w="6250"/>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Step 6 enrichment and Step 8 outreach readiness. Rules in Section 5.</w:t>
            </w:r>
          </w:p>
        </w:tc>
      </w:tr>
      <w:tr>
        <w:trPr>
          <w:tblHeader w:val="off"/>
        </w:trPr>
        <w:tc>
          <w:tcPr>
            <w:tcW w:type="dxa" w:w="1714"/>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G Priority</w:t>
            </w:r>
          </w:p>
        </w:tc>
        <w:tc>
          <w:tcPr>
            <w:tcW w:type="dxa" w:w="2117"/>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P1 to P4</w:t>
            </w:r>
          </w:p>
        </w:tc>
        <w:tc>
          <w:tcPr>
            <w:tcW w:type="dxa" w:w="6250"/>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Rules in Section 6, combining opportunity band, score and contactability, plus four documented overrides.</w:t>
            </w:r>
          </w:p>
        </w:tc>
      </w:tr>
      <w:tr>
        <w:trPr>
          <w:tblHeader w:val="off"/>
        </w:trPr>
        <w:tc>
          <w:tcPr>
            <w:tcW w:type="dxa" w:w="1714"/>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 BD Action / Sales Angle</w:t>
            </w:r>
          </w:p>
        </w:tc>
        <w:tc>
          <w:tcPr>
            <w:tcW w:type="dxa" w:w="2117"/>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One sentence of what to do and why</w:t>
            </w:r>
          </w:p>
        </w:tc>
        <w:tc>
          <w:tcPr>
            <w:tcW w:type="dxa" w:w="6250"/>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Written from the verified facts in SALES_PITCH_INTELLIGENCE and ADS RESEARCH. Where a name came from a directory rather than the site it says so (for example 'name from BBB').</w:t>
            </w:r>
          </w:p>
        </w:tc>
      </w:tr>
      <w:tr>
        <w:trPr>
          <w:tblHeader w:val="off"/>
        </w:trPr>
        <w:tc>
          <w:tcPr>
            <w:tcW w:type="dxa" w:w="1714"/>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 Running Ads</w:t>
            </w:r>
          </w:p>
        </w:tc>
        <w:tc>
          <w:tcPr>
            <w:tcW w:type="dxa" w:w="2117"/>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Yes, No, Unknown</w:t>
            </w:r>
          </w:p>
        </w:tc>
        <w:tc>
          <w:tcPr>
            <w:tcW w:type="dxa" w:w="6250"/>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Google Ads only. Yes = ads shown in the last 30 days in the Google Ads Transparency Center (US) or live spend in Search29. No = no evidence found. Unknown = evidence insufficient (one India-based business; internal records).</w:t>
            </w:r>
          </w:p>
        </w:tc>
      </w:tr>
      <w:tr>
        <w:trPr>
          <w:tblHeader w:val="off"/>
        </w:trPr>
        <w:tc>
          <w:tcPr>
            <w:tcW w:type="dxa" w:w="1714"/>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J Ads Ever Run</w:t>
            </w:r>
          </w:p>
        </w:tc>
        <w:tc>
          <w:tcPr>
            <w:tcW w:type="dxa" w:w="2117"/>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Yes, No, Unknown</w:t>
            </w:r>
          </w:p>
        </w:tc>
        <w:tc>
          <w:tcPr>
            <w:tcW w:type="dxa" w:w="6250"/>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Google Ads only. Transparency Center 'Any time' view plus Google Ads conversion tags found on the site. A tag with no ads is Unknown, not Yes.</w:t>
            </w:r>
          </w:p>
        </w:tc>
      </w:tr>
      <w:tr>
        <w:trPr>
          <w:tblHeader w:val="off"/>
        </w:trPr>
        <w:tc>
          <w:tcPr>
            <w:tcW w:type="dxa" w:w="1714"/>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K Platforms</w:t>
            </w:r>
          </w:p>
        </w:tc>
        <w:tc>
          <w:tcPr>
            <w:tcW w:type="dxa" w:w="2117"/>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Paid non-Google advertising</w:t>
            </w:r>
          </w:p>
        </w:tc>
        <w:tc>
          <w:tcPr>
            <w:tcW w:type="dxa" w:w="6250"/>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Meta Ad Library results under the business's own page, or a connected Facebook Ads account in Search29. Pixels, pages, Yelp or directory listings do not count. 'None identified' is the default.</w:t>
            </w:r>
          </w:p>
        </w:tc>
      </w:tr>
      <w:tr>
        <w:trPr>
          <w:tblHeader w:val="off"/>
        </w:trPr>
        <w:tc>
          <w:tcPr>
            <w:tcW w:type="dxa" w:w="1714"/>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L Website Traffic</w:t>
            </w:r>
          </w:p>
        </w:tc>
        <w:tc>
          <w:tcPr>
            <w:tcW w:type="dxa" w:w="2117"/>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Exact monthly sessions or Not Available</w:t>
            </w:r>
          </w:p>
        </w:tc>
        <w:tc>
          <w:tcPr>
            <w:tcW w:type="dxa" w:w="6250"/>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Only GA4 properties connected to Around29's Search29 dashboard. Four sites qualify. All others are Not Available because no first-party source is accessible; no third-party estimates were used.</w:t>
            </w:r>
          </w:p>
        </w:tc>
      </w:tr>
    </w:tbl>
    <w:p>
      <w:pPr>
        <w:pStyle w:val="Heading1"/>
        <w:spacing w:after="160" w:before="360"/>
      </w:pPr>
      <w:r>
        <w:t xml:space="preserve">4. The Opportunity Score</w:t>
      </w:r>
    </w:p>
    <w:p>
      <w:pPr>
        <w:spacing w:after="120" w:line="276"/>
      </w:pPr>
      <w:r>
        <w:rPr>
          <w:rFonts w:ascii="Calibri" w:cs="Calibri" w:eastAsia="Calibri" w:hAnsi="Calibri"/>
          <w:sz w:val="22"/>
          <w:szCs w:val="22"/>
        </w:rPr>
        <w:t xml:space="preserve">The score is the management framework agreed in the brief. It reuses the factor ratings from Step 5 (the GOOGLE_ADS_OPPORTUNITY_SCORE tab) so there is a single source of judgement, but it reweights them for a management audience.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907"/>
        <w:gridCol w:w="3629"/>
        <w:gridCol w:w="3528"/>
      </w:tblGrid>
      <w:tr>
        <w:trPr>
          <w:tblHeader/>
        </w:trPr>
        <w:tc>
          <w:tcPr>
            <w:tcW w:type="dxa" w:w="2016"/>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Factor</w:t>
            </w:r>
          </w:p>
        </w:tc>
        <w:tc>
          <w:tcPr>
            <w:tcW w:type="dxa" w:w="907"/>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Weight</w:t>
            </w:r>
          </w:p>
        </w:tc>
        <w:tc>
          <w:tcPr>
            <w:tcW w:type="dxa" w:w="3629"/>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Where the rating comes from</w:t>
            </w:r>
          </w:p>
        </w:tc>
        <w:tc>
          <w:tcPr>
            <w:tcW w:type="dxa" w:w="3528"/>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What it measures</w:t>
            </w:r>
          </w:p>
        </w:tc>
      </w:tr>
      <w:tr>
        <w:trPr>
          <w:tblHeader w:val="off"/>
        </w:trPr>
        <w:tc>
          <w:tcPr>
            <w:tcW w:type="dxa" w:w="2016"/>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Google Ads Fit</w:t>
            </w:r>
          </w:p>
        </w:tc>
        <w:tc>
          <w:tcPr>
            <w:tcW w:type="dxa" w:w="907"/>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20</w:t>
            </w:r>
          </w:p>
        </w:tc>
        <w:tc>
          <w:tcPr>
            <w:tcW w:type="dxa" w:w="3629"/>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Step 5 Industry Google Ads Fit (0 to 15), rescaled to 20</w:t>
            </w:r>
          </w:p>
        </w:tc>
        <w:tc>
          <w:tcPr>
            <w:tcW w:type="dxa" w:w="352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How well the industry performs on paid search in general</w:t>
            </w:r>
          </w:p>
        </w:tc>
      </w:tr>
      <w:tr>
        <w:trPr>
          <w:tblHeader w:val="off"/>
        </w:trPr>
        <w:tc>
          <w:tcPr>
            <w:tcW w:type="dxa" w:w="2016"/>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Commercial Intent</w:t>
            </w:r>
          </w:p>
        </w:tc>
        <w:tc>
          <w:tcPr>
            <w:tcW w:type="dxa" w:w="907"/>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15</w:t>
            </w:r>
          </w:p>
        </w:tc>
        <w:tc>
          <w:tcPr>
            <w:tcW w:type="dxa" w:w="3629"/>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Step 5 Commercial Intent</w:t>
            </w:r>
          </w:p>
        </w:tc>
        <w:tc>
          <w:tcPr>
            <w:tcW w:type="dxa" w:w="3528"/>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Whether searchers in this category are ready to buy</w:t>
            </w:r>
          </w:p>
        </w:tc>
      </w:tr>
      <w:tr>
        <w:trPr>
          <w:tblHeader w:val="off"/>
        </w:trPr>
        <w:tc>
          <w:tcPr>
            <w:tcW w:type="dxa" w:w="2016"/>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Customer Value</w:t>
            </w:r>
          </w:p>
        </w:tc>
        <w:tc>
          <w:tcPr>
            <w:tcW w:type="dxa" w:w="907"/>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15</w:t>
            </w:r>
          </w:p>
        </w:tc>
        <w:tc>
          <w:tcPr>
            <w:tcW w:type="dxa" w:w="3629"/>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Step 5 Customer Value Potential</w:t>
            </w:r>
          </w:p>
        </w:tc>
        <w:tc>
          <w:tcPr>
            <w:tcW w:type="dxa" w:w="352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Revenue per new customer; a roof or an implant case versus a greeting card</w:t>
            </w:r>
          </w:p>
        </w:tc>
      </w:tr>
      <w:tr>
        <w:trPr>
          <w:tblHeader w:val="off"/>
        </w:trPr>
        <w:tc>
          <w:tcPr>
            <w:tcW w:type="dxa" w:w="2016"/>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Search Demand</w:t>
            </w:r>
          </w:p>
        </w:tc>
        <w:tc>
          <w:tcPr>
            <w:tcW w:type="dxa" w:w="907"/>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15</w:t>
            </w:r>
          </w:p>
        </w:tc>
        <w:tc>
          <w:tcPr>
            <w:tcW w:type="dxa" w:w="3629"/>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Step 5 Search Intent</w:t>
            </w:r>
          </w:p>
        </w:tc>
        <w:tc>
          <w:tcPr>
            <w:tcW w:type="dxa" w:w="3528"/>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Whether people search for this service, and with urgent or local modifiers</w:t>
            </w:r>
          </w:p>
        </w:tc>
      </w:tr>
      <w:tr>
        <w:trPr>
          <w:tblHeader w:val="off"/>
        </w:trPr>
        <w:tc>
          <w:tcPr>
            <w:tcW w:type="dxa" w:w="2016"/>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Conversion Potential</w:t>
            </w:r>
          </w:p>
        </w:tc>
        <w:tc>
          <w:tcPr>
            <w:tcW w:type="dxa" w:w="907"/>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10</w:t>
            </w:r>
          </w:p>
        </w:tc>
        <w:tc>
          <w:tcPr>
            <w:tcW w:type="dxa" w:w="3629"/>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Step 5 Conversion Potential</w:t>
            </w:r>
          </w:p>
        </w:tc>
        <w:tc>
          <w:tcPr>
            <w:tcW w:type="dxa" w:w="352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Is there a call, form or booking path the campaign can send traffic to</w:t>
            </w:r>
          </w:p>
        </w:tc>
      </w:tr>
      <w:tr>
        <w:trPr>
          <w:tblHeader w:val="off"/>
        </w:trPr>
        <w:tc>
          <w:tcPr>
            <w:tcW w:type="dxa" w:w="2016"/>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Geographic Targeting</w:t>
            </w:r>
          </w:p>
        </w:tc>
        <w:tc>
          <w:tcPr>
            <w:tcW w:type="dxa" w:w="907"/>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10</w:t>
            </w:r>
          </w:p>
        </w:tc>
        <w:tc>
          <w:tcPr>
            <w:tcW w:type="dxa" w:w="3629"/>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Step 5 Geographic Targeting</w:t>
            </w:r>
          </w:p>
        </w:tc>
        <w:tc>
          <w:tcPr>
            <w:tcW w:type="dxa" w:w="3528"/>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Can the audience be targeted cleanly by city or radius</w:t>
            </w:r>
          </w:p>
        </w:tc>
      </w:tr>
      <w:tr>
        <w:trPr>
          <w:tblHeader w:val="off"/>
        </w:trPr>
        <w:tc>
          <w:tcPr>
            <w:tcW w:type="dxa" w:w="2016"/>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Urgency</w:t>
            </w:r>
          </w:p>
        </w:tc>
        <w:tc>
          <w:tcPr>
            <w:tcW w:type="dxa" w:w="907"/>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5</w:t>
            </w:r>
          </w:p>
        </w:tc>
        <w:tc>
          <w:tcPr>
            <w:tcW w:type="dxa" w:w="3629"/>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Step 5 Urgency</w:t>
            </w:r>
          </w:p>
        </w:tc>
        <w:tc>
          <w:tcPr>
            <w:tcW w:type="dxa" w:w="352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Emergency or same-day demand</w:t>
            </w:r>
          </w:p>
        </w:tc>
      </w:tr>
      <w:tr>
        <w:trPr>
          <w:tblHeader w:val="off"/>
        </w:trPr>
        <w:tc>
          <w:tcPr>
            <w:tcW w:type="dxa" w:w="2016"/>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Scalability</w:t>
            </w:r>
          </w:p>
        </w:tc>
        <w:tc>
          <w:tcPr>
            <w:tcW w:type="dxa" w:w="907"/>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5</w:t>
            </w:r>
          </w:p>
        </w:tc>
        <w:tc>
          <w:tcPr>
            <w:tcW w:type="dxa" w:w="3629"/>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Step 5 Business Scalability</w:t>
            </w:r>
          </w:p>
        </w:tc>
        <w:tc>
          <w:tcPr>
            <w:tcW w:type="dxa" w:w="3528"/>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Capacity to absorb more leads or add locations</w:t>
            </w:r>
          </w:p>
        </w:tc>
      </w:tr>
      <w:tr>
        <w:trPr>
          <w:tblHeader w:val="off"/>
        </w:trPr>
        <w:tc>
          <w:tcPr>
            <w:tcW w:type="dxa" w:w="2016"/>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Digital Readiness</w:t>
            </w:r>
          </w:p>
        </w:tc>
        <w:tc>
          <w:tcPr>
            <w:tcW w:type="dxa" w:w="907"/>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5</w:t>
            </w:r>
          </w:p>
        </w:tc>
        <w:tc>
          <w:tcPr>
            <w:tcW w:type="dxa" w:w="3629"/>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Step 5 Digital Readiness</w:t>
            </w:r>
          </w:p>
        </w:tc>
        <w:tc>
          <w:tcPr>
            <w:tcW w:type="dxa" w:w="352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Website quality, booking tools, tracking tags</w:t>
            </w:r>
          </w:p>
        </w:tc>
      </w:tr>
      <w:tr>
        <w:trPr>
          <w:tblHeader w:val="off"/>
        </w:trPr>
        <w:tc>
          <w:tcPr>
            <w:tcW w:type="dxa" w:w="2016"/>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Total</w:t>
            </w:r>
          </w:p>
        </w:tc>
        <w:tc>
          <w:tcPr>
            <w:tcW w:type="dxa" w:w="907"/>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100</w:t>
            </w:r>
          </w:p>
        </w:tc>
        <w:tc>
          <w:tcPr>
            <w:tcW w:type="dxa" w:w="3629"/>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
            </w:r>
          </w:p>
        </w:tc>
        <w:tc>
          <w:tcPr>
            <w:tcW w:type="dxa" w:w="3528"/>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HIGH 75+, MEDIUM 50 to 74.9, LOW below 50</w:t>
            </w:r>
          </w:p>
        </w:tc>
      </w:tr>
    </w:tbl>
    <w:p>
      <w:pPr>
        <w:spacing w:after="120" w:line="276"/>
      </w:pPr>
      <w:r>
        <w:rPr>
          <w:rFonts w:ascii="Calibri" w:cs="Calibri" w:eastAsia="Calibri" w:hAnsi="Calibri"/>
          <w:b/>
          <w:bCs/>
          <w:sz w:val="22"/>
          <w:szCs w:val="22"/>
        </w:rPr>
        <w:t xml:space="preserve">Why Data Completeness is not in the score. </w:t>
      </w:r>
      <w:r>
        <w:rPr>
          <w:rFonts w:ascii="Calibri" w:cs="Calibri" w:eastAsia="Calibri" w:hAnsi="Calibri"/>
          <w:sz w:val="22"/>
          <w:szCs w:val="22"/>
        </w:rPr>
        <w:t xml:space="preserve">Step 5 awarded up to 5 points for how complete our data on a business was. The management brief dropped it on purpose: a business should not look like a better advertising opportunity simply because we know more about it. Data quality is handled separately by the Contactability column.</w:t>
      </w:r>
    </w:p>
    <w:p>
      <w:pPr>
        <w:spacing w:after="120" w:line="276"/>
      </w:pPr>
      <w:r>
        <w:rPr>
          <w:rFonts w:ascii="Calibri" w:cs="Calibri" w:eastAsia="Calibri" w:hAnsi="Calibri"/>
          <w:b/>
          <w:bCs/>
          <w:sz w:val="22"/>
          <w:szCs w:val="22"/>
        </w:rPr>
        <w:t xml:space="preserve">Worked example. </w:t>
      </w:r>
      <w:r>
        <w:rPr>
          <w:rFonts w:ascii="Calibri" w:cs="Calibri" w:eastAsia="Calibri" w:hAnsi="Calibri"/>
          <w:sz w:val="22"/>
          <w:szCs w:val="22"/>
        </w:rPr>
        <w:t xml:space="preserve">Prime Care Dental Indy: Industry Fit 15 of 15 becomes 20; Commercial 12; Customer Value 15; Search 13.5; Conversion 10; Geographic 10; Urgency 4; Scalability 5; Digital 4. Total 93.5, so HIGH. Cunning Dental Group also scores 93.5, yet one is P1 and the other P2. The difference is contactability, not opportunity.</w:t>
      </w:r>
    </w:p>
    <w:p>
      <w:pPr>
        <w:pStyle w:val="Heading1"/>
        <w:spacing w:after="160" w:before="360"/>
      </w:pPr>
      <w:r>
        <w:t xml:space="preserve">5. Contactability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4234"/>
        <w:gridCol w:w="4234"/>
      </w:tblGrid>
      <w:tr>
        <w:trPr>
          <w:tblHeader/>
        </w:trPr>
        <w:tc>
          <w:tcPr>
            <w:tcW w:type="dxa" w:w="1613"/>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Value</w:t>
            </w:r>
          </w:p>
        </w:tc>
        <w:tc>
          <w:tcPr>
            <w:tcW w:type="dxa" w:w="4234"/>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Rule</w:t>
            </w:r>
          </w:p>
        </w:tc>
        <w:tc>
          <w:tcPr>
            <w:tcW w:type="dxa" w:w="4234"/>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Meaning for the meeting</w:t>
            </w:r>
          </w:p>
        </w:tc>
      </w:tr>
      <w:tr>
        <w:trPr>
          <w:tblHeader w:val="off"/>
        </w:trPr>
        <w:tc>
          <w:tcPr>
            <w:tcW w:type="dxa" w:w="1613"/>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READY</w:t>
            </w:r>
          </w:p>
        </w:tc>
        <w:tc>
          <w:tcPr>
            <w:tcW w:type="dxa" w:w="4234"/>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Step 8 readiness is 'Ready to Contact': phone verified on the official site plus a named person</w:t>
            </w:r>
          </w:p>
        </w:tc>
        <w:tc>
          <w:tcPr>
            <w:tcW w:type="dxa" w:w="4234"/>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The team can pick up the phone today. Names marked 'from BBB' or 'NV' are directory-sourced and should be confirmed on the call.</w:t>
            </w:r>
          </w:p>
        </w:tc>
      </w:tr>
      <w:tr>
        <w:trPr>
          <w:tblHeader w:val="off"/>
        </w:trPr>
        <w:tc>
          <w:tcPr>
            <w:tcW w:type="dxa" w:w="1613"/>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ENRICH FIRST</w:t>
            </w:r>
          </w:p>
        </w:tc>
        <w:tc>
          <w:tcPr>
            <w:tcW w:type="dxa" w:w="4234"/>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Step 8 readiness is 'Contact After Research', or the business was not enriched but is commercially plausible</w:t>
            </w:r>
          </w:p>
        </w:tc>
        <w:tc>
          <w:tcPr>
            <w:tcW w:type="dxa" w:w="4234"/>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Attractive but there is a decision-maker, email or identity gap. Close the gap, then call.</w:t>
            </w:r>
          </w:p>
        </w:tc>
      </w:tr>
      <w:tr>
        <w:trPr>
          <w:tblHeader w:val="off"/>
        </w:trPr>
        <w:tc>
          <w:tcPr>
            <w:tcW w:type="dxa" w:w="1613"/>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NOT READY</w:t>
            </w:r>
          </w:p>
        </w:tc>
        <w:tc>
          <w:tcPr>
            <w:tcW w:type="dxa" w:w="4234"/>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Internal record, LOW opportunity, dead website, or 'Missing Critical Information' in Step 8</w:t>
            </w:r>
          </w:p>
        </w:tc>
        <w:tc>
          <w:tcPr>
            <w:tcW w:type="dxa" w:w="4234"/>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Do not spend outreach time here until something changes.</w:t>
            </w:r>
          </w:p>
        </w:tc>
      </w:tr>
    </w:tbl>
    <w:p>
      <w:pPr>
        <w:pStyle w:val="Heading1"/>
        <w:spacing w:after="160" w:before="360"/>
      </w:pPr>
      <w:r>
        <w:t xml:space="preserve">6. Priority logic</w:t>
      </w:r>
    </w:p>
    <w:p>
      <w:pPr>
        <w:spacing w:after="120" w:line="276"/>
      </w:pPr>
      <w:r>
        <w:rPr>
          <w:rFonts w:ascii="Calibri" w:cs="Calibri" w:eastAsia="Calibri" w:hAnsi="Calibri"/>
          <w:sz w:val="22"/>
          <w:szCs w:val="22"/>
        </w:rPr>
        <w:t xml:space="preserve">Priorities are assigned by rule, in this order. The first rule that matches wins. The rules and overrides are also recorded as a hover note on the Priority header (cell G1).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6653"/>
        <w:gridCol w:w="1210"/>
      </w:tblGrid>
      <w:tr>
        <w:trPr>
          <w:tblHeader/>
        </w:trPr>
        <w:tc>
          <w:tcPr>
            <w:tcW w:type="dxa" w:w="2218"/>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Priority</w:t>
            </w:r>
          </w:p>
        </w:tc>
        <w:tc>
          <w:tcPr>
            <w:tcW w:type="dxa" w:w="6653"/>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Rule</w:t>
            </w:r>
          </w:p>
        </w:tc>
        <w:tc>
          <w:tcPr>
            <w:tcW w:type="dxa" w:w="1210"/>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Count</w:t>
            </w:r>
          </w:p>
        </w:tc>
      </w:tr>
      <w:tr>
        <w:trPr>
          <w:tblHeader w:val="off"/>
        </w:trPr>
        <w:tc>
          <w:tcPr>
            <w:tcW w:type="dxa" w:w="221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P4</w:t>
            </w:r>
          </w:p>
        </w:tc>
        <w:tc>
          <w:tcPr>
            <w:tcW w:type="dxa" w:w="6653"/>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Internal Around29 record</w:t>
            </w:r>
          </w:p>
        </w:tc>
        <w:tc>
          <w:tcPr>
            <w:tcW w:type="dxa" w:w="1210"/>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9</w:t>
            </w:r>
          </w:p>
        </w:tc>
      </w:tr>
      <w:tr>
        <w:trPr>
          <w:tblHeader w:val="off"/>
        </w:trPr>
        <w:tc>
          <w:tcPr>
            <w:tcW w:type="dxa" w:w="2218"/>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P1 Contact Now</w:t>
            </w:r>
          </w:p>
        </w:tc>
        <w:tc>
          <w:tcPr>
            <w:tcW w:type="dxa" w:w="6653"/>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HIGH opportunity and READY</w:t>
            </w:r>
          </w:p>
        </w:tc>
        <w:tc>
          <w:tcPr>
            <w:tcW w:type="dxa" w:w="1210"/>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10</w:t>
            </w:r>
          </w:p>
        </w:tc>
      </w:tr>
      <w:tr>
        <w:trPr>
          <w:tblHeader w:val="off"/>
        </w:trPr>
        <w:tc>
          <w:tcPr>
            <w:tcW w:type="dxa" w:w="221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P2 Enrich Then Contact</w:t>
            </w:r>
          </w:p>
        </w:tc>
        <w:tc>
          <w:tcPr>
            <w:tcW w:type="dxa" w:w="6653"/>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ENRICH FIRST and score 65 or above</w:t>
            </w:r>
          </w:p>
        </w:tc>
        <w:tc>
          <w:tcPr>
            <w:tcW w:type="dxa" w:w="1210"/>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6</w:t>
            </w:r>
          </w:p>
        </w:tc>
      </w:tr>
      <w:tr>
        <w:trPr>
          <w:tblHeader w:val="off"/>
        </w:trPr>
        <w:tc>
          <w:tcPr>
            <w:tcW w:type="dxa" w:w="2218"/>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P3 Research / Nurture</w:t>
            </w:r>
          </w:p>
        </w:tc>
        <w:tc>
          <w:tcPr>
            <w:tcW w:type="dxa" w:w="6653"/>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MEDIUM opportunity and not NOT READY (includes READY businesses that score under 75)</w:t>
            </w:r>
          </w:p>
        </w:tc>
        <w:tc>
          <w:tcPr>
            <w:tcW w:type="dxa" w:w="1210"/>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8</w:t>
            </w:r>
          </w:p>
        </w:tc>
      </w:tr>
      <w:tr>
        <w:trPr>
          <w:tblHeader w:val="off"/>
        </w:trPr>
        <w:tc>
          <w:tcPr>
            <w:tcW w:type="dxa" w:w="221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P4 Deprioritize</w:t>
            </w:r>
          </w:p>
        </w:tc>
        <w:tc>
          <w:tcPr>
            <w:tcW w:type="dxa" w:w="6653"/>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Everything else: LOW opportunity or NOT READY</w:t>
            </w:r>
          </w:p>
        </w:tc>
        <w:tc>
          <w:tcPr>
            <w:tcW w:type="dxa" w:w="1210"/>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12 external</w:t>
            </w:r>
          </w:p>
        </w:tc>
      </w:tr>
    </w:tbl>
    <w:p>
      <w:pPr>
        <w:spacing w:after="120" w:line="276"/>
      </w:pPr>
      <w:r>
        <w:rPr>
          <w:rFonts w:ascii="Calibri" w:cs="Calibri" w:eastAsia="Calibri" w:hAnsi="Calibri"/>
          <w:b/>
          <w:bCs/>
          <w:sz w:val="22"/>
          <w:szCs w:val="22"/>
        </w:rPr>
        <w:t xml:space="preserve">Four documented overrides from the brief:</w:t>
      </w:r>
    </w:p>
    <w:p>
      <w:pPr>
        <w:pStyle w:val="ListParagraph"/>
        <w:numPr>
          <w:ilvl w:val="0"/>
          <w:numId w:val="2"/>
        </w:numPr>
        <w:spacing w:after="80" w:line="276"/>
      </w:pPr>
      <w:r>
        <w:rPr>
          <w:rFonts w:ascii="Calibri" w:cs="Calibri" w:eastAsia="Calibri" w:hAnsi="Calibri"/>
          <w:b/>
          <w:bCs/>
          <w:sz w:val="22"/>
          <w:szCs w:val="22"/>
        </w:rPr>
        <w:t xml:space="preserve">Around Cricket and Ornamental Grasses</w:t>
      </w:r>
      <w:r>
        <w:rPr>
          <w:rFonts w:ascii="Calibri" w:cs="Calibri" w:eastAsia="Calibri" w:hAnsi="Calibri"/>
          <w:sz w:val="22"/>
          <w:szCs w:val="22"/>
        </w:rPr>
        <w:t xml:space="preserve"> forced to NOT READY and P4: outside the US target market, and weak retail fit respectively.</w:t>
      </w:r>
    </w:p>
    <w:p>
      <w:pPr>
        <w:pStyle w:val="ListParagraph"/>
        <w:numPr>
          <w:ilvl w:val="0"/>
          <w:numId w:val="2"/>
        </w:numPr>
        <w:spacing w:after="80" w:line="276"/>
      </w:pPr>
      <w:r>
        <w:rPr>
          <w:rFonts w:ascii="Calibri" w:cs="Calibri" w:eastAsia="Calibri" w:hAnsi="Calibri"/>
          <w:b/>
          <w:bCs/>
          <w:sz w:val="22"/>
          <w:szCs w:val="22"/>
        </w:rPr>
        <w:t xml:space="preserve">Cunningsmiles Implant Experts</w:t>
      </w:r>
      <w:r>
        <w:rPr>
          <w:rFonts w:ascii="Calibri" w:cs="Calibri" w:eastAsia="Calibri" w:hAnsi="Calibri"/>
          <w:sz w:val="22"/>
          <w:szCs w:val="22"/>
        </w:rPr>
        <w:t xml:space="preserve"> forced to P4: the site is dead and it may be a duplicate of Cunning Dental Group; insufficient evidence.</w:t>
      </w:r>
    </w:p>
    <w:p>
      <w:pPr>
        <w:pStyle w:val="ListParagraph"/>
        <w:numPr>
          <w:ilvl w:val="0"/>
          <w:numId w:val="2"/>
        </w:numPr>
        <w:spacing w:after="80" w:line="276"/>
      </w:pPr>
      <w:r>
        <w:rPr>
          <w:rFonts w:ascii="Calibri" w:cs="Calibri" w:eastAsia="Calibri" w:hAnsi="Calibri"/>
          <w:b/>
          <w:bCs/>
          <w:sz w:val="22"/>
          <w:szCs w:val="22"/>
        </w:rPr>
        <w:t xml:space="preserve">Top Dollar Pawn and Check Cashing</w:t>
      </w:r>
      <w:r>
        <w:rPr>
          <w:rFonts w:ascii="Calibri" w:cs="Calibri" w:eastAsia="Calibri" w:hAnsi="Calibri"/>
          <w:sz w:val="22"/>
          <w:szCs w:val="22"/>
        </w:rPr>
        <w:t xml:space="preserve"> held at P3 even though its score and contactability would allow P2: Google's financial-products and firearms policies must be reviewed before any pitch.</w:t>
      </w:r>
    </w:p>
    <w:p>
      <w:pPr>
        <w:pStyle w:val="Heading1"/>
        <w:spacing w:after="160" w:before="360"/>
      </w:pPr>
      <w:r>
        <w:t xml:space="preserve">7. The advertising columns and segments</w:t>
      </w:r>
    </w:p>
    <w:p>
      <w:pPr>
        <w:spacing w:after="120" w:line="276"/>
      </w:pPr>
      <w:r>
        <w:rPr>
          <w:rFonts w:ascii="Calibri" w:cs="Calibri" w:eastAsia="Calibri" w:hAnsi="Calibri"/>
          <w:sz w:val="22"/>
          <w:szCs w:val="22"/>
        </w:rPr>
        <w:t xml:space="preserve">Columns I, J and K were researched on 8 October 2026 for all 36 external prospects. Method: Google Ads Transparency Center by domain (US region, Any time and Last 30 days), Meta Ad Library by exact business name with look-alike advertisers excluded, a scan of each saved website for Google, Meta, TikTok and LinkedIn ad tags, and Search29 for the accounts Around29 manages. Evidence, source links and a confidence rating for every row are on the ADS RESEARCH tab.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3024"/>
        <w:gridCol w:w="806"/>
        <w:gridCol w:w="4435"/>
      </w:tblGrid>
      <w:tr>
        <w:trPr>
          <w:tblHeader/>
        </w:trPr>
        <w:tc>
          <w:tcPr>
            <w:tcW w:type="dxa" w:w="1814"/>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Segment</w:t>
            </w:r>
          </w:p>
        </w:tc>
        <w:tc>
          <w:tcPr>
            <w:tcW w:type="dxa" w:w="3024"/>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Definition</w:t>
            </w:r>
          </w:p>
        </w:tc>
        <w:tc>
          <w:tcPr>
            <w:tcW w:type="dxa" w:w="806"/>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Count</w:t>
            </w:r>
          </w:p>
        </w:tc>
        <w:tc>
          <w:tcPr>
            <w:tcW w:type="dxa" w:w="4435"/>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Businesses</w:t>
            </w:r>
          </w:p>
        </w:tc>
      </w:tr>
      <w:tr>
        <w:trPr>
          <w:tblHeader w:val="off"/>
        </w:trPr>
        <w:tc>
          <w:tcPr>
            <w:tcW w:type="dxa" w:w="1814"/>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 Untapped</w:t>
            </w:r>
          </w:p>
        </w:tc>
        <w:tc>
          <w:tcPr>
            <w:tcW w:type="dxa" w:w="3024"/>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HIGH opportunity, Running Ads = No, Priority 1 or 2</w:t>
            </w:r>
          </w:p>
        </w:tc>
        <w:tc>
          <w:tcPr>
            <w:tcW w:type="dxa" w:w="806"/>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9</w:t>
            </w:r>
          </w:p>
        </w:tc>
        <w:tc>
          <w:tcPr>
            <w:tcW w:type="dxa" w:w="4435"/>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AA Roofing and Decking, VIP Pest Solutions, Superior Coatings NW, American Tree Excavation, Zellers Group, Alignments Northwest, NorthWest Eco Clean, Trans Landscaping, Axle Surgeons of Seattle</w:t>
            </w:r>
          </w:p>
        </w:tc>
      </w:tr>
      <w:tr>
        <w:trPr>
          <w:tblHeader w:val="off"/>
        </w:trPr>
        <w:tc>
          <w:tcPr>
            <w:tcW w:type="dxa" w:w="1814"/>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 Already on Google Ads</w:t>
            </w:r>
          </w:p>
        </w:tc>
        <w:tc>
          <w:tcPr>
            <w:tcW w:type="dxa" w:w="3024"/>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Running Ads = Yes</w:t>
            </w:r>
          </w:p>
        </w:tc>
        <w:tc>
          <w:tcPr>
            <w:tcW w:type="dxa" w:w="806"/>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7</w:t>
            </w:r>
          </w:p>
        </w:tc>
        <w:tc>
          <w:tcPr>
            <w:tcW w:type="dxa" w:w="4435"/>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Prime Care Dental Indy, Cunning Dental Group*, Affordable Junk Removal, Workhub Tulsa*, Orion Optical, Ocean View Lodging, Calvary Cemetery. *Existing Around29-managed accounts.</w:t>
            </w:r>
          </w:p>
        </w:tc>
      </w:tr>
      <w:tr>
        <w:trPr>
          <w:tblHeader w:val="off"/>
        </w:trPr>
        <w:tc>
          <w:tcPr>
            <w:tcW w:type="dxa" w:w="1814"/>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 Paid elsewhere</w:t>
            </w:r>
          </w:p>
        </w:tc>
        <w:tc>
          <w:tcPr>
            <w:tcW w:type="dxa" w:w="3024"/>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Running Ads = No and Platforms = Facebook Ads</w:t>
            </w:r>
          </w:p>
        </w:tc>
        <w:tc>
          <w:tcPr>
            <w:tcW w:type="dxa" w:w="806"/>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2</w:t>
            </w:r>
          </w:p>
        </w:tc>
        <w:tc>
          <w:tcPr>
            <w:tcW w:type="dxa" w:w="4435"/>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NorthWest Eco Clean, Around Cricket</w:t>
            </w:r>
          </w:p>
        </w:tc>
      </w:tr>
    </w:tbl>
    <w:p>
      <w:pPr>
        <w:spacing w:after="120" w:line="276"/>
      </w:pPr>
      <w:r>
        <w:rPr>
          <w:rFonts w:ascii="Calibri" w:cs="Calibri" w:eastAsia="Calibri" w:hAnsi="Calibri"/>
          <w:b/>
          <w:bCs/>
          <w:sz w:val="22"/>
          <w:szCs w:val="22"/>
        </w:rPr>
        <w:t xml:space="preserve">The question that always comes up: </w:t>
      </w:r>
      <w:r>
        <w:rPr>
          <w:rFonts w:ascii="Calibri" w:cs="Calibri" w:eastAsia="Calibri" w:hAnsi="Calibri"/>
          <w:sz w:val="22"/>
          <w:szCs w:val="22"/>
        </w:rPr>
        <w:t xml:space="preserve">how can a business show Ads Ever Run = No and Platforms = Facebook Ads? Because the first two columns are Google Ads only and Platforms is everything else. NorthWest Eco Clean runs Meta ads but no Google ads were found. That is the Segment C pattern, not a data error.</w:t>
      </w:r>
    </w:p>
    <w:p>
      <w:pPr>
        <w:spacing w:after="120" w:line="276"/>
      </w:pPr>
      <w:r>
        <w:rPr>
          <w:rFonts w:ascii="Calibri" w:cs="Calibri" w:eastAsia="Calibri" w:hAnsi="Calibri"/>
          <w:b/>
          <w:bCs/>
          <w:sz w:val="22"/>
          <w:szCs w:val="22"/>
        </w:rPr>
        <w:t xml:space="preserve">'No' is not 'never'. </w:t>
      </w:r>
      <w:r>
        <w:rPr>
          <w:rFonts w:ascii="Calibri" w:cs="Calibri" w:eastAsia="Calibri" w:hAnsi="Calibri"/>
          <w:sz w:val="22"/>
          <w:szCs w:val="22"/>
        </w:rPr>
        <w:t xml:space="preserve">No means no evidence was found after reasonable research. The Transparency Center only shows ads from recent years and only for the region queried. Say 'no Google Ads activity found', not 'they have never advertised'.</w:t>
      </w:r>
    </w:p>
    <w:p>
      <w:pPr>
        <w:pStyle w:val="Heading1"/>
        <w:spacing w:after="160" w:before="360"/>
      </w:pPr>
      <w:r>
        <w:t xml:space="preserve">8. The Website Traffic column</w:t>
      </w:r>
    </w:p>
    <w:p>
      <w:pPr>
        <w:spacing w:after="120" w:line="276"/>
      </w:pPr>
      <w:r>
        <w:rPr>
          <w:rFonts w:ascii="Calibri" w:cs="Calibri" w:eastAsia="Calibri" w:hAnsi="Calibri"/>
          <w:sz w:val="22"/>
          <w:szCs w:val="22"/>
        </w:rPr>
        <w:t xml:space="preserve">The rule was absolute: only authenticated first-party analytics count. No Similarweb, Semrush or similar estimates, and no converting of Google Ads clicks, Search Console clicks or Business Profile views into traffic.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2419"/>
        <w:gridCol w:w="4032"/>
        <w:gridCol w:w="1210"/>
      </w:tblGrid>
      <w:tr>
        <w:trPr>
          <w:tblHeader/>
        </w:trPr>
        <w:tc>
          <w:tcPr>
            <w:tcW w:type="dxa" w:w="2419"/>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Business</w:t>
            </w:r>
          </w:p>
        </w:tc>
        <w:tc>
          <w:tcPr>
            <w:tcW w:type="dxa" w:w="2419"/>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Website Traffic</w:t>
            </w:r>
          </w:p>
        </w:tc>
        <w:tc>
          <w:tcPr>
            <w:tcW w:type="dxa" w:w="4032"/>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Why it qualifies</w:t>
            </w:r>
          </w:p>
        </w:tc>
        <w:tc>
          <w:tcPr>
            <w:tcW w:type="dxa" w:w="1210"/>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Confidence</w:t>
            </w:r>
          </w:p>
        </w:tc>
      </w:tr>
      <w:tr>
        <w:trPr>
          <w:tblHeader w:val="off"/>
        </w:trPr>
        <w:tc>
          <w:tcPr>
            <w:tcW w:type="dxa" w:w="2419"/>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Affordable Junk Removal</w:t>
            </w:r>
          </w:p>
        </w:tc>
        <w:tc>
          <w:tcPr>
            <w:tcW w:type="dxa" w:w="2419"/>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838 sessions/month (Sep 2026)</w:t>
            </w:r>
          </w:p>
        </w:tc>
        <w:tc>
          <w:tcPr>
            <w:tcW w:type="dxa" w:w="4032"/>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GA4 property connected to Search29; website, Search Console and GTM container all match the live site</w:t>
            </w:r>
          </w:p>
        </w:tc>
        <w:tc>
          <w:tcPr>
            <w:tcW w:type="dxa" w:w="1210"/>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High</w:t>
            </w:r>
          </w:p>
        </w:tc>
      </w:tr>
      <w:tr>
        <w:trPr>
          <w:tblHeader w:val="off"/>
        </w:trPr>
        <w:tc>
          <w:tcPr>
            <w:tcW w:type="dxa" w:w="2419"/>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Cunning Dental Group</w:t>
            </w:r>
          </w:p>
        </w:tc>
        <w:tc>
          <w:tcPr>
            <w:tcW w:type="dxa" w:w="2419"/>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480 sessions/month (Sep 2026)</w:t>
            </w:r>
          </w:p>
        </w:tc>
        <w:tc>
          <w:tcPr>
            <w:tcW w:type="dxa" w:w="4032"/>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GA4 property named with the domain; Search Console and GTM match</w:t>
            </w:r>
          </w:p>
        </w:tc>
        <w:tc>
          <w:tcPr>
            <w:tcW w:type="dxa" w:w="1210"/>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High</w:t>
            </w:r>
          </w:p>
        </w:tc>
      </w:tr>
      <w:tr>
        <w:trPr>
          <w:tblHeader w:val="off"/>
        </w:trPr>
        <w:tc>
          <w:tcPr>
            <w:tcW w:type="dxa" w:w="2419"/>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Around29 Digital Media Solutions</w:t>
            </w:r>
          </w:p>
        </w:tc>
        <w:tc>
          <w:tcPr>
            <w:tcW w:type="dxa" w:w="2419"/>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695 sessions/month (Sep 2026)</w:t>
            </w:r>
          </w:p>
        </w:tc>
        <w:tc>
          <w:tcPr>
            <w:tcW w:type="dxa" w:w="4032"/>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Internal; website and Search Console match, property name lacks the domain</w:t>
            </w:r>
          </w:p>
        </w:tc>
        <w:tc>
          <w:tcPr>
            <w:tcW w:type="dxa" w:w="1210"/>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Medium</w:t>
            </w:r>
          </w:p>
        </w:tc>
      </w:tr>
      <w:tr>
        <w:trPr>
          <w:tblHeader w:val="off"/>
        </w:trPr>
        <w:tc>
          <w:tcPr>
            <w:tcW w:type="dxa" w:w="2419"/>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Send29</w:t>
            </w:r>
          </w:p>
        </w:tc>
        <w:tc>
          <w:tcPr>
            <w:tcW w:type="dxa" w:w="2419"/>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72 sessions (2 to 30 Sep, partial)</w:t>
            </w:r>
          </w:p>
        </w:tc>
        <w:tc>
          <w:tcPr>
            <w:tcW w:type="dxa" w:w="4032"/>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Internal; GA4 connected on 2 Sep so only 20 of 30 days exist</w:t>
            </w:r>
          </w:p>
        </w:tc>
        <w:tc>
          <w:tcPr>
            <w:tcW w:type="dxa" w:w="1210"/>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Medium</w:t>
            </w:r>
          </w:p>
        </w:tc>
      </w:tr>
      <w:tr>
        <w:trPr>
          <w:tblHeader w:val="off"/>
        </w:trPr>
        <w:tc>
          <w:tcPr>
            <w:tcW w:type="dxa" w:w="2419"/>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All other 41</w:t>
            </w:r>
          </w:p>
        </w:tc>
        <w:tc>
          <w:tcPr>
            <w:tcW w:type="dxa" w:w="2419"/>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Not Available</w:t>
            </w:r>
          </w:p>
        </w:tc>
        <w:tc>
          <w:tcPr>
            <w:tcW w:type="dxa" w:w="4032"/>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No first-party access. Most sites carry a GA4 tag that Around29 cannot read.</w:t>
            </w:r>
          </w:p>
        </w:tc>
        <w:tc>
          <w:tcPr>
            <w:tcW w:type="dxa" w:w="1210"/>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n/a</w:t>
            </w:r>
          </w:p>
        </w:tc>
      </w:tr>
    </w:tbl>
    <w:p>
      <w:pPr>
        <w:spacing w:after="120" w:line="276"/>
      </w:pPr>
      <w:r>
        <w:rPr>
          <w:rFonts w:ascii="Calibri" w:cs="Calibri" w:eastAsia="Calibri" w:hAnsi="Calibri"/>
          <w:b/>
          <w:bCs/>
          <w:sz w:val="22"/>
          <w:szCs w:val="22"/>
        </w:rPr>
        <w:t xml:space="preserve">Why Sessions and not Users. </w:t>
      </w:r>
      <w:r>
        <w:rPr>
          <w:rFonts w:ascii="Calibri" w:cs="Calibri" w:eastAsia="Calibri" w:hAnsi="Calibri"/>
          <w:sz w:val="22"/>
          <w:szCs w:val="22"/>
        </w:rPr>
        <w:t xml:space="preserve">Search29 stores daily users, not monthly deduplicated users. Adding daily users would overcount repeat visitors, so the exact additive metric, Sessions, is reported. The daily totals reconcile to the dashboard's channel-monthly table.</w:t>
      </w:r>
    </w:p>
    <w:p>
      <w:pPr>
        <w:spacing w:after="120" w:line="276"/>
      </w:pPr>
      <w:r>
        <w:rPr>
          <w:rFonts w:ascii="Calibri" w:cs="Calibri" w:eastAsia="Calibri" w:hAnsi="Calibri"/>
          <w:b/>
          <w:bCs/>
          <w:sz w:val="22"/>
          <w:szCs w:val="22"/>
        </w:rPr>
        <w:t xml:space="preserve">If asked for traffic on the other 41: </w:t>
      </w:r>
      <w:r>
        <w:rPr>
          <w:rFonts w:ascii="Calibri" w:cs="Calibri" w:eastAsia="Calibri" w:hAnsi="Calibri"/>
          <w:sz w:val="22"/>
          <w:szCs w:val="22"/>
        </w:rPr>
        <w:t xml:space="preserve">the honest answer is that we do not have it. The next action is to request GA4 or Search Console read access from Priority 1 prospects on the first call.</w:t>
      </w:r>
    </w:p>
    <w:p>
      <w:pPr>
        <w:pStyle w:val="Heading1"/>
        <w:spacing w:after="160" w:before="360"/>
      </w:pPr>
      <w:r>
        <w:t xml:space="preserve">9. The summary blocks, and what to say about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15"/>
        <w:gridCol w:w="3629"/>
        <w:gridCol w:w="4536"/>
      </w:tblGrid>
      <w:tr>
        <w:trPr>
          <w:tblHeader/>
        </w:trPr>
        <w:tc>
          <w:tcPr>
            <w:tcW w:type="dxa" w:w="1915"/>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Block</w:t>
            </w:r>
          </w:p>
        </w:tc>
        <w:tc>
          <w:tcPr>
            <w:tcW w:type="dxa" w:w="3629"/>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Values today</w:t>
            </w:r>
          </w:p>
        </w:tc>
        <w:tc>
          <w:tcPr>
            <w:tcW w:type="dxa" w:w="4536"/>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Talking point</w:t>
            </w:r>
          </w:p>
        </w:tc>
      </w:tr>
      <w:tr>
        <w:trPr>
          <w:tblHeader w:val="off"/>
        </w:trPr>
        <w:tc>
          <w:tcPr>
            <w:tcW w:type="dxa" w:w="1915"/>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Management summary</w:t>
            </w:r>
          </w:p>
        </w:tc>
        <w:tc>
          <w:tcPr>
            <w:tcW w:type="dxa" w:w="3629"/>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45 total; P1 10, P2 6, P3 8, P4 21 (9 internal); HIGH 15, MEDIUM 18, LOW 12</w:t>
            </w:r>
          </w:p>
        </w:tc>
        <w:tc>
          <w:tcPr>
            <w:tcW w:type="dxa" w:w="4536"/>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 third of the external list is HIGH opportunity. Ten are ready to call this week.</w:t>
            </w:r>
          </w:p>
        </w:tc>
      </w:tr>
      <w:tr>
        <w:trPr>
          <w:tblHeader w:val="off"/>
        </w:trPr>
        <w:tc>
          <w:tcPr>
            <w:tcW w:type="dxa" w:w="1915"/>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Top 5 industries</w:t>
            </w:r>
          </w:p>
        </w:tc>
        <w:tc>
          <w:tcPr>
            <w:tcW w:type="dxa" w:w="3629"/>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Dental 3 at 86.7; Home Services 8 at 84.1; Automotive 3 at 74.5; Retail 3 at 55.7; Other 10 at 42.5</w:t>
            </w:r>
          </w:p>
        </w:tc>
        <w:tc>
          <w:tcPr>
            <w:tcW w:type="dxa" w:w="4536"/>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Home Services is the volume play: eight prospects, seven of them P1, clustered in Pierce County. Dental is the value play. Single-record HIGH industries (Healthcare, Insurance, Real Estate, Hospitality) are one business each, not a trend.</w:t>
            </w:r>
          </w:p>
        </w:tc>
      </w:tr>
      <w:tr>
        <w:trPr>
          <w:tblHeader w:val="off"/>
        </w:trPr>
        <w:tc>
          <w:tcPr>
            <w:tcW w:type="dxa" w:w="1915"/>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Top 10 opportunities</w:t>
            </w:r>
          </w:p>
        </w:tc>
        <w:tc>
          <w:tcPr>
            <w:tcW w:type="dxa" w:w="3629"/>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Prime Care Dental Indy 93.5 down to NorthWest Eco Clean 76.5, all P1</w:t>
            </w:r>
          </w:p>
        </w:tc>
        <w:tc>
          <w:tcPr>
            <w:tcW w:type="dxa" w:w="4536"/>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This is the call list in order. Three of the ten already run Google Ads, two through Around29, so the pitch for those is optimisation and expansion.</w:t>
            </w:r>
          </w:p>
        </w:tc>
      </w:tr>
      <w:tr>
        <w:trPr>
          <w:tblHeader w:val="off"/>
        </w:trPr>
        <w:tc>
          <w:tcPr>
            <w:tcW w:type="dxa" w:w="1915"/>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Management insight</w:t>
            </w:r>
          </w:p>
        </w:tc>
        <w:tc>
          <w:tcPr>
            <w:tcW w:type="dxa" w:w="3629"/>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Segment A 9, B 7, C 2, not researched 9</w:t>
            </w:r>
          </w:p>
        </w:tc>
        <w:tc>
          <w:tcPr>
            <w:tcW w:type="dxa" w:w="4536"/>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Nine clean acquisition pitches with no Google Ads activity at all is the headline of the advertising research.</w:t>
            </w:r>
          </w:p>
        </w:tc>
      </w:tr>
    </w:tbl>
    <w:p>
      <w:pPr>
        <w:pStyle w:val="Heading1"/>
        <w:spacing w:after="160" w:before="360"/>
      </w:pPr>
      <w:r>
        <w:t xml:space="preserve">10. Four rows to walk through if challenged</w:t>
      </w:r>
    </w:p>
    <w:p>
      <w:pPr>
        <w:pStyle w:val="ListParagraph"/>
        <w:numPr>
          <w:ilvl w:val="0"/>
          <w:numId w:val="3"/>
        </w:numPr>
        <w:spacing w:after="80" w:line="276"/>
      </w:pPr>
      <w:r>
        <w:rPr>
          <w:rFonts w:ascii="Calibri" w:cs="Calibri" w:eastAsia="Calibri" w:hAnsi="Calibri"/>
          <w:b/>
          <w:bCs/>
          <w:sz w:val="22"/>
          <w:szCs w:val="22"/>
        </w:rPr>
        <w:t xml:space="preserve">Prime Care Dental Indy (P1) versus Cunning Dental Group (P2). </w:t>
      </w:r>
      <w:r>
        <w:rPr>
          <w:rFonts w:ascii="Calibri" w:cs="Calibri" w:eastAsia="Calibri" w:hAnsi="Calibri"/>
          <w:sz w:val="22"/>
          <w:szCs w:val="22"/>
        </w:rPr>
        <w:t xml:space="preserve">Identical 93.5 scores. Prime Care has a verified phone and a named dentist, so READY and P1. Cunning Dental's owner is unknown and the manager name is from a 2023 source, so ENRICH FIRST and P2. Cunning Dental is also an existing Around29 Google Ads account, so this is an internal expansion conversation.</w:t>
      </w:r>
    </w:p>
    <w:p>
      <w:pPr>
        <w:pStyle w:val="ListParagraph"/>
        <w:numPr>
          <w:ilvl w:val="0"/>
          <w:numId w:val="3"/>
        </w:numPr>
        <w:spacing w:after="80" w:line="276"/>
      </w:pPr>
      <w:r>
        <w:rPr>
          <w:rFonts w:ascii="Calibri" w:cs="Calibri" w:eastAsia="Calibri" w:hAnsi="Calibri"/>
          <w:b/>
          <w:bCs/>
          <w:sz w:val="22"/>
          <w:szCs w:val="22"/>
        </w:rPr>
        <w:t xml:space="preserve">La Jolla Grooming Co (P3). </w:t>
      </w:r>
      <w:r>
        <w:rPr>
          <w:rFonts w:ascii="Calibri" w:cs="Calibri" w:eastAsia="Calibri" w:hAnsi="Calibri"/>
          <w:sz w:val="22"/>
          <w:szCs w:val="22"/>
        </w:rPr>
        <w:t xml:space="preserve">Fully contactable with a named founder, but the score is 74.7, just under the HIGH line, because pet grooming has lower customer value and limited scalability. P3 means nurture, not ignore. The same applies to Clean &amp; Clear by Cliff (74.0) and Wheeler-Sonoma Printers (69.0).</w:t>
      </w:r>
    </w:p>
    <w:p>
      <w:pPr>
        <w:pStyle w:val="ListParagraph"/>
        <w:numPr>
          <w:ilvl w:val="0"/>
          <w:numId w:val="3"/>
        </w:numPr>
        <w:spacing w:after="80" w:line="276"/>
      </w:pPr>
      <w:r>
        <w:rPr>
          <w:rFonts w:ascii="Calibri" w:cs="Calibri" w:eastAsia="Calibri" w:hAnsi="Calibri"/>
          <w:b/>
          <w:bCs/>
          <w:sz w:val="22"/>
          <w:szCs w:val="22"/>
        </w:rPr>
        <w:t xml:space="preserve">Top Dollar Pawn (P3 by override). </w:t>
      </w:r>
      <w:r>
        <w:rPr>
          <w:rFonts w:ascii="Calibri" w:cs="Calibri" w:eastAsia="Calibri" w:hAnsi="Calibri"/>
          <w:sz w:val="22"/>
          <w:szCs w:val="22"/>
        </w:rPr>
        <w:t xml:space="preserve">Strong local search intent, but pawn loans and firearms are restricted categories in Google Ads. Policy review comes before any outreach, whatever the score says.</w:t>
      </w:r>
    </w:p>
    <w:p>
      <w:pPr>
        <w:pStyle w:val="ListParagraph"/>
        <w:numPr>
          <w:ilvl w:val="0"/>
          <w:numId w:val="3"/>
        </w:numPr>
        <w:spacing w:after="80" w:line="276"/>
      </w:pPr>
      <w:r>
        <w:rPr>
          <w:rFonts w:ascii="Calibri" w:cs="Calibri" w:eastAsia="Calibri" w:hAnsi="Calibri"/>
          <w:b/>
          <w:bCs/>
          <w:sz w:val="22"/>
          <w:szCs w:val="22"/>
        </w:rPr>
        <w:t xml:space="preserve">NorthWest Eco Clean (Segment A and C). </w:t>
      </w:r>
      <w:r>
        <w:rPr>
          <w:rFonts w:ascii="Calibri" w:cs="Calibri" w:eastAsia="Calibri" w:hAnsi="Calibri"/>
          <w:sz w:val="22"/>
          <w:szCs w:val="22"/>
        </w:rPr>
        <w:t xml:space="preserve">Running Ads = No, Ads Ever Run = No, Platforms = Facebook Ads. They already buy paid acquisition on Meta, which makes them a warm prospect for Google Ads as an additional channel. No claim is made that they need it.</w:t>
      </w:r>
    </w:p>
    <w:p>
      <w:pPr>
        <w:pStyle w:val="Heading1"/>
        <w:spacing w:after="160" w:before="360"/>
      </w:pPr>
      <w:r>
        <w:t xml:space="preserve">11. Questions you may be asked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Question</w:t>
            </w:r>
          </w:p>
        </w:tc>
        <w:tc>
          <w:tcPr>
            <w:tcW w:type="dxa" w:w="6552"/>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Answer</w:t>
            </w:r>
          </w:p>
        </w:tc>
      </w:tr>
      <w:tr>
        <w:trPr>
          <w:tblHeader w:val="off"/>
        </w:trPr>
        <w:tc>
          <w:tcPr>
            <w:tcW w:type="dxa" w:w="352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Why does the master show 10 Contact Now when the BD report says 13?</w:t>
            </w:r>
          </w:p>
        </w:tc>
        <w:tc>
          <w:tcPr>
            <w:tcW w:type="dxa" w:w="6552"/>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The BD_PRIORITIZATION tab (Step 9) ranks on a blended BD score that includes contactability and research confidence, and three READY businesses qualify there. The management framework requires a HIGH opportunity band (75+) for P1, so La Jolla Grooming, Clean &amp; Clear by Cliff and Wheeler-Sonoma Printers sit at P3 here. Both views are correct for their purpose; the master is the stricter one. The 13 remain on the immediate outreach list. This explanation is also a hover note on cell N3 of the sheet and in Section 6 of the BD report.</w:t>
            </w:r>
          </w:p>
        </w:tc>
      </w:tr>
      <w:tr>
        <w:trPr>
          <w:tblHeader w:val="off"/>
        </w:trPr>
        <w:tc>
          <w:tcPr>
            <w:tcW w:type="dxa" w:w="3528"/>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Why are internal Around29 records on a prospect list?</w:t>
            </w:r>
          </w:p>
        </w:tc>
        <w:tc>
          <w:tcPr>
            <w:tcW w:type="dxa" w:w="6552"/>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They were in the source workbook's Internal tab. Keeping them makes the 45 reconcile to the source. They are always P4, excluded from outreach, and were not researched for advertising.</w:t>
            </w:r>
          </w:p>
        </w:tc>
      </w:tr>
      <w:tr>
        <w:trPr>
          <w:tblHeader w:val="off"/>
        </w:trPr>
        <w:tc>
          <w:tcPr>
            <w:tcW w:type="dxa" w:w="352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Why is almost every traffic cell Not Available?</w:t>
            </w:r>
          </w:p>
        </w:tc>
        <w:tc>
          <w:tcPr>
            <w:tcW w:type="dxa" w:w="6552"/>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Because the rule was first-party data only. Third-party estimates are unreliable at this size of business and would have been invented numbers. Not Available is the honest value.</w:t>
            </w:r>
          </w:p>
        </w:tc>
      </w:tr>
      <w:tr>
        <w:trPr>
          <w:tblHeader w:val="off"/>
        </w:trPr>
        <w:tc>
          <w:tcPr>
            <w:tcW w:type="dxa" w:w="3528"/>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Does 'Running Ads = Yes' mean the business manages its own ads?</w:t>
            </w:r>
          </w:p>
        </w:tc>
        <w:tc>
          <w:tcPr>
            <w:tcW w:type="dxa" w:w="6552"/>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Not necessarily. For Affordable Junk Removal, Ocean View Lodging and Calvary Cemetery the advertiser is a third party. Who controls the account should be confirmed before pitching.</w:t>
            </w:r>
          </w:p>
        </w:tc>
      </w:tr>
      <w:tr>
        <w:trPr>
          <w:tblHeader w:val="off"/>
        </w:trPr>
        <w:tc>
          <w:tcPr>
            <w:tcW w:type="dxa" w:w="352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Are the owner names verified?</w:t>
            </w:r>
          </w:p>
        </w:tc>
        <w:tc>
          <w:tcPr>
            <w:tcW w:type="dxa" w:w="6552"/>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Where the row says 'name from BBB' or the report marks NV, the name came from a directory and must be confirmed on the first call. Names without that mark were found on the official website.</w:t>
            </w:r>
          </w:p>
        </w:tc>
      </w:tr>
      <w:tr>
        <w:trPr>
          <w:tblHeader w:val="off"/>
        </w:trPr>
        <w:tc>
          <w:tcPr>
            <w:tcW w:type="dxa" w:w="3528"/>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Can we change a value in the master?</w:t>
            </w:r>
          </w:p>
        </w:tc>
        <w:tc>
          <w:tcPr>
            <w:tcW w:type="dxa" w:w="6552"/>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Yes, but change the supporting tab first and then the master, so the two stay in step. The summary blocks recalculate automatically. The raw Prospects and Internal tabs must never be edited.</w:t>
            </w:r>
          </w:p>
        </w:tc>
      </w:tr>
      <w:tr>
        <w:trPr>
          <w:tblHeader w:val="off"/>
        </w:trPr>
        <w:tc>
          <w:tcPr>
            <w:tcW w:type="dxa" w:w="352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Were any numbers estimated?</w:t>
            </w:r>
          </w:p>
        </w:tc>
        <w:tc>
          <w:tcPr>
            <w:tcW w:type="dxa" w:w="6552"/>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No. Every score is computed from the Step 5 ratings, every advertising value has evidence and a source link on ADS RESEARCH, and every traffic value has a GA4 property ID on WEBSITE TRAFFIC RESEARCH.</w:t>
            </w:r>
          </w:p>
        </w:tc>
      </w:tr>
    </w:tbl>
    <w:p>
      <w:pPr>
        <w:pStyle w:val="Heading1"/>
        <w:spacing w:after="160" w:before="360"/>
      </w:pPr>
      <w:r>
        <w:t xml:space="preserve">12. QA performed on 8 October 2026</w:t>
      </w:r>
    </w:p>
    <w:p>
      <w:pPr>
        <w:spacing w:after="120" w:line="276"/>
      </w:pPr>
      <w:r>
        <w:rPr>
          <w:rFonts w:ascii="Calibri" w:cs="Calibri" w:eastAsia="Calibri" w:hAnsi="Calibri"/>
          <w:sz w:val="22"/>
          <w:szCs w:val="22"/>
        </w:rPr>
        <w:t xml:space="preserve">The tab was checked end to end before this meeting.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52"/>
        <w:gridCol w:w="3528"/>
      </w:tblGrid>
      <w:tr>
        <w:trPr>
          <w:tblHeader/>
        </w:trPr>
        <w:tc>
          <w:tcPr>
            <w:tcW w:type="dxa" w:w="6552"/>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Check</w:t>
            </w:r>
          </w:p>
        </w:tc>
        <w:tc>
          <w:tcPr>
            <w:tcW w:type="dxa" w:w="3528"/>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Result</w:t>
            </w:r>
          </w:p>
        </w:tc>
      </w:tr>
      <w:tr>
        <w:trPr>
          <w:tblHeader w:val="off"/>
        </w:trPr>
        <w:tc>
          <w:tcPr>
            <w:tcW w:type="dxa" w:w="6552"/>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All 45 Opportunity Scores recomputed from the Step 5 factor ratings using the management weights</w:t>
            </w:r>
          </w:p>
        </w:tc>
        <w:tc>
          <w:tcPr>
            <w:tcW w:type="dxa" w:w="352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45 of 45 match</w:t>
            </w:r>
          </w:p>
        </w:tc>
      </w:tr>
      <w:tr>
        <w:trPr>
          <w:tblHeader w:val="off"/>
        </w:trPr>
        <w:tc>
          <w:tcPr>
            <w:tcW w:type="dxa" w:w="6552"/>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HIGH / MEDIUM / LOW bands against the 75 and 50 thresholds</w:t>
            </w:r>
          </w:p>
        </w:tc>
        <w:tc>
          <w:tcPr>
            <w:tcW w:type="dxa" w:w="3528"/>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45 of 45 correct</w:t>
            </w:r>
          </w:p>
        </w:tc>
      </w:tr>
      <w:tr>
        <w:trPr>
          <w:tblHeader w:val="off"/>
        </w:trPr>
        <w:tc>
          <w:tcPr>
            <w:tcW w:type="dxa" w:w="6552"/>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Priority against the rules and the four overrides</w:t>
            </w:r>
          </w:p>
        </w:tc>
        <w:tc>
          <w:tcPr>
            <w:tcW w:type="dxa" w:w="352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45 of 45 correct</w:t>
            </w:r>
          </w:p>
        </w:tc>
      </w:tr>
      <w:tr>
        <w:trPr>
          <w:tblHeader w:val="off"/>
        </w:trPr>
        <w:tc>
          <w:tcPr>
            <w:tcW w:type="dxa" w:w="6552"/>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Sort order: P1 &gt; P2 &gt; P3 &gt; P4, score descending, internal last</w:t>
            </w:r>
          </w:p>
        </w:tc>
        <w:tc>
          <w:tcPr>
            <w:tcW w:type="dxa" w:w="3528"/>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Correct</w:t>
            </w:r>
          </w:p>
        </w:tc>
      </w:tr>
      <w:tr>
        <w:trPr>
          <w:tblHeader w:val="off"/>
        </w:trPr>
        <w:tc>
          <w:tcPr>
            <w:tcW w:type="dxa" w:w="6552"/>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Running Ads, Ads Ever Run and Platforms against the ADS RESEARCH tab</w:t>
            </w:r>
          </w:p>
        </w:tc>
        <w:tc>
          <w:tcPr>
            <w:tcW w:type="dxa" w:w="352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45 of 45 match; no row has Running Ads = Yes with Ads Ever Run other than Yes</w:t>
            </w:r>
          </w:p>
        </w:tc>
      </w:tr>
      <w:tr>
        <w:trPr>
          <w:tblHeader w:val="off"/>
        </w:trPr>
        <w:tc>
          <w:tcPr>
            <w:tcW w:type="dxa" w:w="6552"/>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Website Traffic against the WEBSITE TRAFFIC RESEARCH tab</w:t>
            </w:r>
          </w:p>
        </w:tc>
        <w:tc>
          <w:tcPr>
            <w:tcW w:type="dxa" w:w="3528"/>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4 values and 41 Not Available match</w:t>
            </w:r>
          </w:p>
        </w:tc>
      </w:tr>
      <w:tr>
        <w:trPr>
          <w:tblHeader w:val="off"/>
        </w:trPr>
        <w:tc>
          <w:tcPr>
            <w:tcW w:type="dxa" w:w="6552"/>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Summary formulas (counts, Top 5, Top 10, segments)</w:t>
            </w:r>
          </w:p>
        </w:tc>
        <w:tc>
          <w:tcPr>
            <w:tcW w:type="dxa" w:w="352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All live formulas, all totals reconcile to 45; Segment A formula returns 9, matching the nine names listed</w:t>
            </w:r>
          </w:p>
        </w:tc>
      </w:tr>
      <w:tr>
        <w:trPr>
          <w:tblHeader w:val="off"/>
        </w:trPr>
        <w:tc>
          <w:tcPr>
            <w:tcW w:type="dxa" w:w="6552"/>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Blank or missing cells</w:t>
            </w:r>
          </w:p>
        </w:tc>
        <w:tc>
          <w:tcPr>
            <w:tcW w:type="dxa" w:w="3528"/>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One found and fixed: the BD Action for Occasions Paper was empty and has been restored from the source script</w:t>
            </w:r>
          </w:p>
        </w:tc>
      </w:tr>
      <w:tr>
        <w:trPr>
          <w:tblHeader w:val="off"/>
        </w:trPr>
        <w:tc>
          <w:tcPr>
            <w:tcW w:type="dxa" w:w="6552"/>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Header notes, frozen header row, filter</w:t>
            </w:r>
          </w:p>
        </w:tc>
        <w:tc>
          <w:tcPr>
            <w:tcW w:type="dxa" w:w="352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Present</w:t>
            </w:r>
          </w:p>
        </w:tc>
      </w:tr>
    </w:tbl>
    <w:p>
      <w:pPr>
        <w:spacing w:after="120" w:line="276"/>
      </w:pPr>
      <w:r>
        <w:rPr>
          <w:rFonts w:ascii="Calibri" w:cs="Calibri" w:eastAsia="Calibri" w:hAnsi="Calibri"/>
          <w:b/>
          <w:bCs/>
          <w:sz w:val="22"/>
          <w:szCs w:val="22"/>
        </w:rPr>
        <w:t xml:space="preserve">Known, intentional differences to be aware of: </w:t>
      </w:r>
      <w:r>
        <w:rPr>
          <w:rFonts w:ascii="Calibri" w:cs="Calibri" w:eastAsia="Calibri" w:hAnsi="Calibri"/>
          <w:sz w:val="22"/>
          <w:szCs w:val="22"/>
        </w:rPr>
        <w:t xml:space="preserve">the master uses corrected display names and consolidated industry labels, so a few names differ from the BD_PRIORITIZATION tab (for example Wheeler-Sonoma Printers there is 'Wheeler Sonoma Printing', and Around Cricket is Ecommerce here and Retail there). These are labelling choices, not data conflicts.</w:t>
      </w:r>
    </w:p>
    <w:p>
      <w:pPr>
        <w:pStyle w:val="Heading1"/>
        <w:spacing w:after="160" w:before="360"/>
      </w:pPr>
      <w:r>
        <w:t xml:space="preserve">13. Integrity rules the sheet follows</w:t>
      </w:r>
    </w:p>
    <w:p>
      <w:pPr>
        <w:pStyle w:val="ListParagraph"/>
        <w:numPr>
          <w:ilvl w:val="0"/>
          <w:numId w:val="2"/>
        </w:numPr>
        <w:spacing w:after="80" w:line="276"/>
      </w:pPr>
      <w:r>
        <w:rPr>
          <w:rFonts w:ascii="Calibri" w:cs="Calibri" w:eastAsia="Calibri" w:hAnsi="Calibri"/>
          <w:sz w:val="22"/>
          <w:szCs w:val="22"/>
        </w:rPr>
        <w:t xml:space="preserve">Raw Prospects and Internal tabs were never modified. Every output lives in its own tab.</w:t>
      </w:r>
    </w:p>
    <w:p>
      <w:pPr>
        <w:pStyle w:val="ListParagraph"/>
        <w:numPr>
          <w:ilvl w:val="0"/>
          <w:numId w:val="2"/>
        </w:numPr>
        <w:spacing w:after="80" w:line="276"/>
      </w:pPr>
      <w:r>
        <w:rPr>
          <w:rFonts w:ascii="Calibri" w:cs="Calibri" w:eastAsia="Calibri" w:hAnsi="Calibri"/>
          <w:sz w:val="22"/>
          <w:szCs w:val="22"/>
        </w:rPr>
        <w:t xml:space="preserve">Verified means confirmed against the sheet, a live website or Search29. Inferred means Around29's reading of verified facts, and is labelled as such in the supporting tabs.</w:t>
      </w:r>
    </w:p>
    <w:p>
      <w:pPr>
        <w:pStyle w:val="ListParagraph"/>
        <w:numPr>
          <w:ilvl w:val="0"/>
          <w:numId w:val="2"/>
        </w:numPr>
        <w:spacing w:after="80" w:line="276"/>
      </w:pPr>
      <w:r>
        <w:rPr>
          <w:rFonts w:ascii="Calibri" w:cs="Calibri" w:eastAsia="Calibri" w:hAnsi="Calibri"/>
          <w:sz w:val="22"/>
          <w:szCs w:val="22"/>
        </w:rPr>
        <w:t xml:space="preserve">No search volumes, traffic estimates, budgets or performance claims were invented. Where a fact could not be established the value is Not Found, Needs Verification or Not Available.</w:t>
      </w:r>
    </w:p>
    <w:p>
      <w:pPr>
        <w:pStyle w:val="ListParagraph"/>
        <w:numPr>
          <w:ilvl w:val="0"/>
          <w:numId w:val="2"/>
        </w:numPr>
        <w:spacing w:after="80" w:line="276"/>
      </w:pPr>
      <w:r>
        <w:rPr>
          <w:rFonts w:ascii="Calibri" w:cs="Calibri" w:eastAsia="Calibri" w:hAnsi="Calibri"/>
          <w:sz w:val="22"/>
          <w:szCs w:val="22"/>
        </w:rPr>
        <w:t xml:space="preserve">Each management column points to a supporting tab: ENRICHED_PROSPECTS and MISSING_DATA_QUEUE for contacts and gaps, GOOGLE_ADS_OPPORTUNITY for keyword themes and landing pages, SALES_PITCH_INTELLIGENCE for hooks, ADS RESEARCH and WEBSITE TRAFFIC RESEARCH for evidence.</w:t>
      </w:r>
    </w:p>
    <w:p>
      <w:pPr>
        <w:pStyle w:val="Heading1"/>
        <w:spacing w:after="160" w:before="360"/>
      </w:pPr>
      <w:r>
        <w:t xml:space="preserve">14. How the presentation deck uses this sheet</w:t>
      </w:r>
    </w:p>
    <w:p>
      <w:pPr>
        <w:spacing w:after="120" w:line="276"/>
      </w:pPr>
      <w:r>
        <w:rPr>
          <w:rFonts w:ascii="Calibri" w:cs="Calibri" w:eastAsia="Calibri" w:hAnsi="Calibri"/>
          <w:sz w:val="22"/>
          <w:szCs w:val="22"/>
        </w:rPr>
        <w:t xml:space="preserve">The 24-slide deck (Around29-Google-Ads-BD-Report.pptx) is built from this sheet and the supporting tabs. If someone asks where a slide's number comes from, this is the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3931"/>
        <w:gridCol w:w="3528"/>
      </w:tblGrid>
      <w:tr>
        <w:trPr>
          <w:tblHeader/>
        </w:trPr>
        <w:tc>
          <w:tcPr>
            <w:tcW w:type="dxa" w:w="2621"/>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Deck slide</w:t>
            </w:r>
          </w:p>
        </w:tc>
        <w:tc>
          <w:tcPr>
            <w:tcW w:type="dxa" w:w="3931"/>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Draws on</w:t>
            </w:r>
          </w:p>
        </w:tc>
        <w:tc>
          <w:tcPr>
            <w:tcW w:type="dxa" w:w="3528"/>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What to say</w:t>
            </w:r>
          </w:p>
        </w:tc>
      </w:tr>
      <w:tr>
        <w:trPr>
          <w:tblHeader w:val="off"/>
        </w:trPr>
        <w:tc>
          <w:tcPr>
            <w:tcW w:type="dxa" w:w="2621"/>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2 The list in numbers</w:t>
            </w:r>
          </w:p>
        </w:tc>
        <w:tc>
          <w:tcPr>
            <w:tcW w:type="dxa" w:w="3931"/>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Management summary N2:P9; ADS RESEARCH; WEBSITE TRAFFIC RESEARCH</w:t>
            </w:r>
          </w:p>
        </w:tc>
        <w:tc>
          <w:tcPr>
            <w:tcW w:type="dxa" w:w="352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Six counts, none estimated</w:t>
            </w:r>
          </w:p>
        </w:tc>
      </w:tr>
      <w:tr>
        <w:trPr>
          <w:tblHeader w:val="off"/>
        </w:trPr>
        <w:tc>
          <w:tcPr>
            <w:tcW w:type="dxa" w:w="2621"/>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3 Where the 45 records landed</w:t>
            </w:r>
          </w:p>
        </w:tc>
        <w:tc>
          <w:tcPr>
            <w:tcW w:type="dxa" w:w="3931"/>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Priority counts N3:O6 and band counts N7:O9</w:t>
            </w:r>
          </w:p>
        </w:tc>
        <w:tc>
          <w:tcPr>
            <w:tcW w:type="dxa" w:w="3528"/>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The doughnut is the HIGH 15 / MEDIUM 18 / LOW 12 split; the four cards use the BD report's 13-6-6-20 priorities, so the P1 card says 13 while this sheet says 10 (see Section 11)</w:t>
            </w:r>
          </w:p>
        </w:tc>
      </w:tr>
      <w:tr>
        <w:trPr>
          <w:tblHeader w:val="off"/>
        </w:trPr>
        <w:tc>
          <w:tcPr>
            <w:tcW w:type="dxa" w:w="2621"/>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6 and 7 Industry table and score chart</w:t>
            </w:r>
          </w:p>
        </w:tc>
        <w:tc>
          <w:tcPr>
            <w:tcW w:type="dxa" w:w="3931"/>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Top 5 industries N13:P17 and the single-record note N18; column B and E averages</w:t>
            </w:r>
          </w:p>
        </w:tc>
        <w:tc>
          <w:tcPr>
            <w:tcW w:type="dxa" w:w="352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Only Dental and Home Services are multi-record HIGH industries</w:t>
            </w:r>
          </w:p>
        </w:tc>
      </w:tr>
      <w:tr>
        <w:trPr>
          <w:tblHeader w:val="off"/>
        </w:trPr>
        <w:tc>
          <w:tcPr>
            <w:tcW w:type="dxa" w:w="2621"/>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9 Geography</w:t>
            </w:r>
          </w:p>
        </w:tc>
        <w:tc>
          <w:tcPr>
            <w:tcW w:type="dxa" w:w="3931"/>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ENRICHED_PROSPECTS addresses and service areas for the 19 P1 and P2 rows</w:t>
            </w:r>
          </w:p>
        </w:tc>
        <w:tc>
          <w:tcPr>
            <w:tcW w:type="dxa" w:w="3528"/>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Eight in Puget Sound, eight across California, two in Tulsa, one in Indianapolis</w:t>
            </w:r>
          </w:p>
        </w:tc>
      </w:tr>
      <w:tr>
        <w:trPr>
          <w:tblHeader w:val="off"/>
        </w:trPr>
        <w:tc>
          <w:tcPr>
            <w:tcW w:type="dxa" w:w="2621"/>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11 to 13 Advertising</w:t>
            </w:r>
          </w:p>
        </w:tc>
        <w:tc>
          <w:tcPr>
            <w:tcW w:type="dxa" w:w="3931"/>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Columns I, J, K; Management insight N34:Q37; ADS RESEARCH evidence</w:t>
            </w:r>
          </w:p>
        </w:tc>
        <w:tc>
          <w:tcPr>
            <w:tcW w:type="dxa" w:w="352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Segment A 9, B 7, C 2; 'No' means no evidence found</w:t>
            </w:r>
          </w:p>
        </w:tc>
      </w:tr>
      <w:tr>
        <w:trPr>
          <w:tblHeader w:val="off"/>
        </w:trPr>
        <w:tc>
          <w:tcPr>
            <w:tcW w:type="dxa" w:w="2621"/>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15 to 17 Traffic</w:t>
            </w:r>
          </w:p>
        </w:tc>
        <w:tc>
          <w:tcPr>
            <w:tcW w:type="dxa" w:w="3931"/>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Column L; WEBSITE TRAFFIC RESEARCH notes (channel split, GA4 property IDs)</w:t>
            </w:r>
          </w:p>
        </w:tc>
        <w:tc>
          <w:tcPr>
            <w:tcW w:type="dxa" w:w="3528"/>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Four verified sites; channel mix for the two prospect sites; everything else Not Available</w:t>
            </w:r>
          </w:p>
        </w:tc>
      </w:tr>
      <w:tr>
        <w:trPr>
          <w:tblHeader w:val="off"/>
        </w:trPr>
        <w:tc>
          <w:tcPr>
            <w:tcW w:type="dxa" w:w="2621"/>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19 Contact now</w:t>
            </w:r>
          </w:p>
        </w:tc>
        <w:tc>
          <w:tcPr>
            <w:tcW w:type="dxa" w:w="3931"/>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Column G = P1 plus the BD report's three READY P3 rows; SALES_PITCH_INTELLIGENCE contacts</w:t>
            </w:r>
          </w:p>
        </w:tc>
        <w:tc>
          <w:tcPr>
            <w:tcW w:type="dxa" w:w="352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Thirteen names, phones and time sensitivity</w:t>
            </w:r>
          </w:p>
        </w:tc>
      </w:tr>
      <w:tr>
        <w:trPr>
          <w:tblHeader w:val="off"/>
        </w:trPr>
        <w:tc>
          <w:tcPr>
            <w:tcW w:type="dxa" w:w="2621"/>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20 Timing windows</w:t>
            </w:r>
          </w:p>
        </w:tc>
        <w:tc>
          <w:tcPr>
            <w:tcW w:type="dxa" w:w="3931"/>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Column H sales angles and SALES_PITCH_INTELLIGENCE hooks</w:t>
            </w:r>
          </w:p>
        </w:tc>
        <w:tc>
          <w:tcPr>
            <w:tcW w:type="dxa" w:w="3528"/>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Four windows open now or imminent, two open in March</w:t>
            </w:r>
          </w:p>
        </w:tc>
      </w:tr>
      <w:tr>
        <w:trPr>
          <w:tblHeader w:val="off"/>
        </w:trPr>
        <w:tc>
          <w:tcPr>
            <w:tcW w:type="dxa" w:w="2621"/>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21 to 24 Queues, recommendations, next actions, outputs</w:t>
            </w:r>
          </w:p>
        </w:tc>
        <w:tc>
          <w:tcPr>
            <w:tcW w:type="dxa" w:w="3931"/>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Priority 2 and 3 rows; MISSING_DATA_QUEUE; the BD report Sections 7, 8, 10 and Final outputs</w:t>
            </w:r>
          </w:p>
        </w:tc>
        <w:tc>
          <w:tcPr>
            <w:tcW w:type="dxa" w:w="352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The action plan and where every output lives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5568"/>
        <w:sz w:val="18"/>
        <w:szCs w:val="18"/>
      </w:rPr>
      <w:t xml:space="preserve">Around29 Digital Media Solutions  |  8 October 2026  |  Page </w:t>
    </w:r>
    <w:r>
      <w:rPr>
        <w:rFonts w:ascii="Calibri" w:cs="Calibri" w:eastAsia="Calibri" w:hAnsi="Calibri"/>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A5568"/>
        <w:sz w:val="18"/>
        <w:szCs w:val="18"/>
      </w:rPr>
      <w:t xml:space="preserve">MASTER MANAGEMENT VIEW: meeting explainer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mbria" w:cs="Cambria" w:eastAsia="Cambria" w:hAnsi="Cambria"/>
      <w:b/>
      <w:bCs/>
      <w:color w:val="14213D"/>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4A5568"/>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MANAGEMENT VIEW: meeting explainer</dc:title>
  <dc:creator>Around29 Digital Media Solutions</dc:creator>
  <cp:lastModifiedBy>Un-named</cp:lastModifiedBy>
  <cp:revision>1</cp:revision>
  <dcterms:created xsi:type="dcterms:W3CDTF">2026-10-08T17:02:34.133Z</dcterms:created>
  <dcterms:modified xsi:type="dcterms:W3CDTF">2026-10-08T17:02:34.136Z</dcterms:modified>
</cp:coreProperties>
</file>

<file path=docProps/custom.xml><?xml version="1.0" encoding="utf-8"?>
<Properties xmlns="http://schemas.openxmlformats.org/officeDocument/2006/custom-properties" xmlns:vt="http://schemas.openxmlformats.org/officeDocument/2006/docPropsVTypes"/>
</file>