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 w:before="0"/>
      </w:pPr>
      <w:r>
        <w:t xml:space="preserve">AI-Ország: saját oktatási adat, saját eszközzel</w:t>
      </w:r>
    </w:p>
    <w:p>
      <w:pPr>
        <w:pStyle w:val="Heading1"/>
        <w:spacing w:after="160" w:before="320"/>
      </w:pPr>
      <w:r>
        <w:t xml:space="preserve">Döntéshozói összefoglaló</w:t>
      </w:r>
    </w:p>
    <w:p>
      <w:pPr>
        <w:spacing w:after="140"/>
        <w:jc w:val="both"/>
      </w:pPr>
      <w:r>
        <w:rPr>
          <w:i/>
          <w:iCs/>
        </w:rPr>
        <w:t xml:space="preserve">A részletes előterjesztés: „AI-Ország: saját oktatási adat, saját eszközzel — Előterjesztés a meglévő oktatási adathozzáférés biztonságos és visszavonható delegálásáról”. Ez az összefoglaló a döntéshez szükséges minimumot tartalmazza; a hivatkozott fejezetszámok a részletes anyagra utalnak.</w:t>
      </w:r>
    </w:p>
    <w:p>
      <w:pPr>
        <w:pBdr>
          <w:bottom w:val="single" w:color="B0B8C4" w:sz="6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t xml:space="preserve">A javaslat egy bekezdésben</w:t>
      </w:r>
    </w:p>
    <w:p>
      <w:pPr>
        <w:spacing w:after="140"/>
        <w:jc w:val="both"/>
      </w:pPr>
      <w:r>
        <w:t xml:space="preserve">Ma minden rendszer külön felületet követel, ezért az ember hordja közöttük az információt. A javaslat azt teszi lehetővé, hogy a már meglévő jogosultságát a felhasználó biztonságosan átadhassa a saját eszközének, miközben pontosan látja és kontrollálja, mi történik az adatával.</w:t>
      </w:r>
    </w:p>
    <w:p>
      <w:pPr>
        <w:pStyle w:val="Heading1"/>
        <w:spacing w:after="160" w:before="320"/>
      </w:pPr>
      <w:r>
        <w:t xml:space="preserve">A probléma</w:t>
      </w:r>
    </w:p>
    <w:p>
      <w:pPr>
        <w:spacing w:after="140"/>
        <w:jc w:val="both"/>
      </w:pPr>
      <w:r>
        <w:t xml:space="preserve">A szülő ma látja a gyermeke jegyeit és hiányzásait a KRÉTA-ban, a hallgató a vizsgáit a Neptunban. Ez a hozzáférés létezik és jogszerű — de kizárólag az üzemeltető által kiadott alkalmazáson keresztül gyakorolható. A Neptun hivatalos mobilalkalmazása 2023 októberében meg is szűnt.</w:t>
      </w:r>
    </w:p>
    <w:p>
      <w:pPr>
        <w:spacing w:after="140"/>
        <w:jc w:val="both"/>
      </w:pPr>
      <w:r>
        <w:t xml:space="preserve">Aki ezt meg akarja kerülni, ma jelszót ad át harmadik félnek, vagy kimásolja az adatot. A pedagógus ugyanezt teszi, amikor tanulói adatot másol magáncélú MI-fiókjába: egy másolással egy osztálynyi adat mozdul, adatfeldolgozói szerződés nélkül, naplózatlanul. </w:t>
      </w:r>
      <w:r>
        <w:rPr>
          <w:b/>
          <w:bCs/>
        </w:rPr>
        <w:t xml:space="preserve">A zártság tehát nem az ellenőrizetlen használatot akadályozza, hanem az ellenőrzöttet.</w:t>
      </w:r>
    </w:p>
    <w:p>
      <w:pPr>
        <w:spacing w:after="140"/>
        <w:jc w:val="both"/>
      </w:pPr>
      <w:r>
        <w:t xml:space="preserve">Az üzemeltető a nem hivatalos kliens használatát saját tudásbázisában rendellenes működésnek minősíti. A zártság nem műszaki mellékhatás, hanem szándékolt álláspont — jogszabály nélkül nem fog megváltozni.</w:t>
      </w:r>
    </w:p>
    <w:p>
      <w:pPr>
        <w:pStyle w:val="Heading1"/>
        <w:spacing w:after="160" w:before="320"/>
      </w:pPr>
      <w:r>
        <w:t xml:space="preserve">Amit javaslunk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Új ágazati jogosultság</w:t>
      </w:r>
      <w:r>
        <w:t xml:space="preserve"> a köznevelési és a felsőoktatási törvényben: a felhasználó a meglévő hozzáférését jelszóátadás nélkül, láthatóan és bármikor visszavonhatóan delegálhassa az általa választott szoftvernek.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Nyilvános, verziózott programozói felület</w:t>
      </w:r>
      <w:r>
        <w:t xml:space="preserve"> tesztkörnyezettel — ugyanaz, amelyet a hivatalos alkalmazások ma is használnak.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Kockázatarányos bizalmi keret</w:t>
      </w:r>
      <w:r>
        <w:t xml:space="preserve">: a felhatalmazható szoftverek háromszintű nyilvántartása. Az 1. szinten önkiszolgáló regisztráció, de kizárólag olvasásra. Írási művelethez azonosított kiadó, tanári hozzáféréshez adatfeldolgozói szerződés és intézményi engedély kell.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Felhasználási réteg</w:t>
      </w:r>
      <w:r>
        <w:t xml:space="preserve">: a felhasználó köznyelven megtudja, hová kerül az adata, meddig tárolják, használják-e modellfejlesztésre, és mi történik visszavonáskor. Ehhez a kiadó nyilatkozatot tesz, amelyet a hivatalos felület jelenít meg, a szoftver nem írhat felül, és amelynek valótlansága a nyilvántartásból való törlést vonja maga után.</w:t>
      </w:r>
    </w:p>
    <w:p>
      <w:pPr>
        <w:pStyle w:val="Heading1"/>
        <w:spacing w:after="160" w:before="320"/>
      </w:pPr>
      <w:r>
        <w:t xml:space="preserve">Amit kifejezetten nem javaslunk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 jogosultsági kör bővítését.</w:t>
      </w:r>
      <w:r>
        <w:t xml:space="preserve"> Senki nem lát többet, mint ma; a csatorna változik, nem a jogosultság.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Ellenőrzés nélküli írási hozzáférést.</w:t>
      </w:r>
      <w:r>
        <w:t xml:space="preserve"> Az önkiszolgáló regisztráció csak olvasásra, az érintett saját adatkörében érvényes.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Érzékeny adatkörök szabad továbbítását.</w:t>
      </w:r>
      <w:r>
        <w:t xml:space="preserve"> A gyermekvédelmi, fegyelmi, egészségügyi és sajátos nevelési igényre vonatkozó adat a delegált csatornán külső szolgáltatóhoz nem továbbítható. A szülő látási jogát ez nem érinti.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Hogy a pedagógus saját elhatározásából engedje át a munkaköri jogosultságát.</w:t>
      </w:r>
      <w:r>
        <w:t xml:space="preserve"> A tanári oldalon az intézmény mint adatkezelő dönt.</w:t>
      </w:r>
    </w:p>
    <w:p>
      <w:pPr>
        <w:pStyle w:val="Heading1"/>
        <w:spacing w:after="160" w:before="320"/>
      </w:pPr>
      <w:r>
        <w:t xml:space="preserve">Mit hozhat</w:t>
      </w:r>
    </w:p>
    <w:p>
      <w:pPr>
        <w:spacing w:after="140"/>
        <w:jc w:val="both"/>
      </w:pPr>
      <w:r>
        <w:t xml:space="preserve">A hatás nem költségvetési megtakarítás, hanem felszabaduló szakmai kapacitás. Az alábbi </w:t>
      </w:r>
      <w:r>
        <w:rPr>
          <w:b/>
          <w:bCs/>
        </w:rPr>
        <w:t xml:space="preserve">példaszámítás, nem előrejelzés</w:t>
      </w:r>
      <w:r>
        <w:t xml:space="preserve">: 117 ezer általános és középfokú pedagógus, heti 3,2 óra általános adminisztráció (OECD TALIS 2024), 36 tanítási hét.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Feltevés</w:t>
            </w:r>
          </w:p>
        </w:tc>
        <w:tc>
          <w:tcPr>
            <w:tcW w:type="dxa" w:w="4513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Eredmény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az adminisztráció 35%-a érinthető, azon belül 40% időnyereség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évi kb. 1,9 millió óra, pedagógusonként kb. 16 óra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  <w:jc w:val="both"/>
      </w:pPr>
      <w:r>
        <w:t xml:space="preserve">Egyik paraméterre sincs hazai mérés, ezért </w:t>
      </w:r>
      <w:r>
        <w:rPr>
          <w:b/>
          <w:bCs/>
        </w:rPr>
        <w:t xml:space="preserve">a javaslat kötelező pilotot ír elő</w:t>
      </w:r>
      <w:r>
        <w:t xml:space="preserve">: néhány száz pedagógus, több intézménytípusban, ahol lehetséges kontrollcsoporttal. A pilot azt is méri, mennyi időt vesz el az MI kimenetének utólagos ellenőrzése, és javul-e vagy romlik-e a hibaarány. Eredménye 2028 márciusában nyilvános, tehát </w:t>
      </w:r>
      <w:r>
        <w:rPr>
          <w:b/>
          <w:bCs/>
        </w:rPr>
        <w:t xml:space="preserve">a pedagógusi szakaszról már magyar mérés alapján lehet dönteni.</w:t>
      </w:r>
    </w:p>
    <w:p>
      <w:pPr>
        <w:spacing w:after="140"/>
        <w:jc w:val="both"/>
      </w:pPr>
      <w:r>
        <w:t xml:space="preserve">Ha a pilot nem igazolja az időnyereséget, a javaslat olvasási része akkor is indokolt marad: az az érintett saját adatához való hozzáférésről szól, nem a pedagógusi hatékonyságról.</w:t>
      </w:r>
    </w:p>
    <w:p>
      <w:pPr>
        <w:pStyle w:val="Heading1"/>
        <w:spacing w:after="160" w:before="320"/>
      </w:pPr>
      <w:r>
        <w:t xml:space="preserve">Ütemezés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Határidő</w:t>
            </w:r>
          </w:p>
        </w:tc>
        <w:tc>
          <w:tcPr>
            <w:tcW w:type="dxa" w:w="4513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Mérföldkő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2026. december 31.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Az Nkt. és az Nftv. módosításának elfogadása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2027. március 31.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Kormányrendelet a műszaki követelményekről és a funkciókatalógusról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2027. szeptember 1.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KRÉTA, 1. szakasz: éles </w:t>
            </w:r>
            <w:r>
              <w:rPr>
                <w:b/>
                <w:bCs/>
                <w:sz w:val="18"/>
                <w:szCs w:val="18"/>
              </w:rPr>
              <w:t xml:space="preserve">olvasási</w:t>
            </w:r>
            <w:r>
              <w:rPr>
                <w:sz w:val="18"/>
                <w:szCs w:val="18"/>
              </w:rPr>
              <w:t xml:space="preserve"> hozzáférés szülőnek és tanulónak. A pedagógusi pilot indulása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2028. március 31.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pilot eredménye nyilvános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2028. szeptember 1.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KRÉTA, 2. szakasz: </w:t>
            </w:r>
            <w:r>
              <w:rPr>
                <w:b/>
                <w:bCs/>
                <w:sz w:val="18"/>
                <w:szCs w:val="18"/>
              </w:rPr>
              <w:t xml:space="preserve">műveletvégzés</w:t>
            </w:r>
            <w:r>
              <w:rPr>
                <w:sz w:val="18"/>
                <w:szCs w:val="18"/>
              </w:rPr>
              <w:t xml:space="preserve"> és pedagógusi hozzáférés. Felsőoktatás: olvasás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2029. március 31.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Felsőoktatás: műveletvégzés és oktatói hozzáférés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  <w:jc w:val="both"/>
      </w:pPr>
      <w:r>
        <w:t xml:space="preserve">Az olvasás előbb megy élesbe, mint az írás, és a pedagógusi szakaszt mérés előzi meg.</w:t>
      </w:r>
    </w:p>
    <w:p>
      <w:pPr>
        <w:pStyle w:val="Heading1"/>
        <w:spacing w:after="160" w:before="320"/>
      </w:pPr>
      <w:r>
        <w:t xml:space="preserve">Mit kell most eldönteni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Elindul-e a jogalkotás</w:t>
      </w:r>
      <w:r>
        <w:t xml:space="preserve"> az Nkt. és az Nftv. módosításával, a fenti szerkezetben.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Mely szerv vezeti a kliensnyilvántartást</w:t>
      </w:r>
      <w:r>
        <w:t xml:space="preserve">, milyen eljárásrenddel és finanszírozással. Az előterjesztés ezt nyitva hagyja.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Ki és mikor végzi el az adatkörök tételes besorolását</w:t>
      </w:r>
      <w:r>
        <w:t xml:space="preserve"> a funkciókatalógusban. Ez a javaslat legmunkaigényesebb része, és e nélkül a szabály üres keret marad.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Ki finanszírozza a pilotot</w:t>
      </w:r>
      <w:r>
        <w:t xml:space="preserve"> és az üzemeltetői ráfordítást.</w:t>
      </w:r>
    </w:p>
    <w:p>
      <w:pPr>
        <w:pStyle w:val="Heading1"/>
        <w:spacing w:after="160" w:before="320"/>
      </w:pPr>
      <w:r>
        <w:t xml:space="preserve">Amit az előterjesztés nem old meg</w:t>
      </w:r>
    </w:p>
    <w:p>
      <w:pPr>
        <w:spacing w:after="140"/>
        <w:jc w:val="both"/>
      </w:pPr>
      <w:r>
        <w:t xml:space="preserve">Az üzemeltetői ráfordítás költsége nincs becsülve, így a hatásvizsgálat költségoldala hiányos. A javaslat nem szabályozza, mit tehet egy MI-szolgáltató a kapott adattal a saját rendszerén belül — csak azt írja elő, hogy erről tájékoztatni kell, és megtiltja az érzékeny adatkör továbbítását. Néhány statisztikai adat elsődleges forrásból még pótlandó.</w:t>
      </w:r>
    </w:p>
    <w:p>
      <w:pPr>
        <w:pStyle w:val="Heading1"/>
        <w:spacing w:after="160" w:before="320"/>
      </w:pPr>
      <w:r>
        <w:t xml:space="preserve">Érdekütközés</w:t>
      </w:r>
    </w:p>
    <w:p>
      <w:pPr>
        <w:spacing w:after="140"/>
        <w:jc w:val="both"/>
      </w:pPr>
      <w:r>
        <w:t xml:space="preserve">Az előterjesztés készítője fejlesztette az Üzenőfüzet nevű nyílt forráskódú prototípust, amely a leírt megkerülő módon köti össze a szülő MI-asszisztensét a KRÉTA-val. Nyilvános szolgáltatásként nem üzemel; a fejlesztés éppen a nyilvánossá tétel előtt állt meg, a leírt akadályok miatt. A javaslat elfogadása ezeket az akadályokat szüntetné meg, és a létrejövő piacon az előterjesztő is szereplő lehet.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E5496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40" w:line="276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2026-09-25T12:34:38.557Z</dcterms:created>
  <dcterms:modified xsi:type="dcterms:W3CDTF">2026-09-25T12:34:38.558Z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