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B4F9" w14:textId="77777777" w:rsidR="004F11F6" w:rsidRPr="002702AD" w:rsidRDefault="004F11F6" w:rsidP="00E843F0">
      <w:pPr>
        <w:spacing w:line="360" w:lineRule="auto"/>
        <w:jc w:val="center"/>
        <w:rPr>
          <w:rFonts w:ascii="Engravers MT" w:hAnsi="Engravers MT"/>
          <w:sz w:val="24"/>
          <w:szCs w:val="24"/>
        </w:rPr>
      </w:pPr>
      <w:r w:rsidRPr="002702AD">
        <w:rPr>
          <w:rFonts w:ascii="Engravers MT" w:hAnsi="Engravers MT"/>
          <w:sz w:val="24"/>
          <w:szCs w:val="24"/>
        </w:rPr>
        <w:t>COP5615 – Fall 2019</w:t>
      </w:r>
    </w:p>
    <w:p w14:paraId="74B97B83" w14:textId="1C1580BC" w:rsidR="00787801" w:rsidRPr="005D3CCA" w:rsidRDefault="004F11F6" w:rsidP="00E843F0">
      <w:pPr>
        <w:spacing w:line="360" w:lineRule="auto"/>
        <w:jc w:val="center"/>
        <w:rPr>
          <w:rFonts w:ascii="Engravers MT" w:hAnsi="Engravers MT"/>
          <w:sz w:val="28"/>
          <w:szCs w:val="28"/>
        </w:rPr>
      </w:pPr>
      <w:r w:rsidRPr="005D3CCA">
        <w:rPr>
          <w:rFonts w:ascii="Engravers MT" w:hAnsi="Engravers MT"/>
          <w:sz w:val="28"/>
          <w:szCs w:val="28"/>
        </w:rPr>
        <w:t>Project 2 – Gossip Simulator</w:t>
      </w:r>
    </w:p>
    <w:p w14:paraId="7FF878A5" w14:textId="614C7618" w:rsidR="004F11F6" w:rsidRPr="002702AD" w:rsidRDefault="004F11F6" w:rsidP="00E843F0">
      <w:pPr>
        <w:spacing w:line="360" w:lineRule="auto"/>
        <w:jc w:val="center"/>
        <w:rPr>
          <w:rFonts w:ascii="Century Gothic" w:hAnsi="Century Gothic"/>
          <w:sz w:val="20"/>
          <w:szCs w:val="20"/>
        </w:rPr>
      </w:pPr>
      <w:r w:rsidRPr="002702AD">
        <w:rPr>
          <w:rFonts w:ascii="Century Gothic" w:hAnsi="Century Gothic"/>
          <w:sz w:val="20"/>
          <w:szCs w:val="20"/>
        </w:rPr>
        <w:t>(September 10, 2019 – October 01, 2019)</w:t>
      </w:r>
    </w:p>
    <w:p w14:paraId="4D5B5C05" w14:textId="683B88AA" w:rsidR="004F11F6" w:rsidRDefault="004F11F6" w:rsidP="00E843F0">
      <w:pPr>
        <w:spacing w:line="360" w:lineRule="auto"/>
        <w:rPr>
          <w:rFonts w:ascii="Century Gothic" w:hAnsi="Century Gothic"/>
        </w:rPr>
      </w:pPr>
    </w:p>
    <w:p w14:paraId="4EF6C470" w14:textId="5E07C3C6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0C7" w14:paraId="28CE72EF" w14:textId="77777777" w:rsidTr="003400C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8396EDF" w14:textId="0147A5A0" w:rsidR="003400C7" w:rsidRDefault="003400C7" w:rsidP="00E843F0">
            <w:pPr>
              <w:spacing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Arpan Banerjee (UFID – 9359-9083)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5F4B08" w14:textId="038DF7B5" w:rsidR="003400C7" w:rsidRDefault="003400C7" w:rsidP="00E843F0">
            <w:pPr>
              <w:spacing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Krutantak Patil (UFID – 5615-6343)</w:t>
            </w:r>
          </w:p>
        </w:tc>
      </w:tr>
    </w:tbl>
    <w:p w14:paraId="6AEE7318" w14:textId="1BB3080F" w:rsidR="00956413" w:rsidRPr="00956413" w:rsidRDefault="00956413" w:rsidP="00E843F0">
      <w:pPr>
        <w:spacing w:line="360" w:lineRule="auto"/>
        <w:rPr>
          <w:rFonts w:ascii="Century Gothic" w:hAnsi="Century Gothic"/>
        </w:rPr>
      </w:pPr>
    </w:p>
    <w:p w14:paraId="5403AADA" w14:textId="462BF704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Topologies</w:t>
      </w:r>
    </w:p>
    <w:p w14:paraId="6764FE75" w14:textId="194B4D1D" w:rsidR="00E843F0" w:rsidRPr="00E843F0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Full Network</w:t>
      </w:r>
      <w:r>
        <w:rPr>
          <w:rFonts w:ascii="Century Gothic" w:hAnsi="Century Gothic"/>
        </w:rPr>
        <w:t xml:space="preserve"> (full) – </w:t>
      </w:r>
      <w:r w:rsidR="00071C5E">
        <w:rPr>
          <w:rFonts w:ascii="Century Gothic" w:hAnsi="Century Gothic"/>
        </w:rPr>
        <w:t xml:space="preserve">Process has all the other processes as its neighbors. With </w:t>
      </w:r>
      <w:r w:rsidR="00071C5E" w:rsidRPr="00071C5E">
        <w:rPr>
          <w:rFonts w:ascii="Century Gothic" w:hAnsi="Century Gothic"/>
          <w:b/>
          <w:bCs/>
        </w:rPr>
        <w:t>n</w:t>
      </w:r>
      <w:r w:rsidR="00071C5E">
        <w:rPr>
          <w:rFonts w:ascii="Century Gothic" w:hAnsi="Century Gothic"/>
        </w:rPr>
        <w:t xml:space="preserve"> processes in the network, all processes will have </w:t>
      </w:r>
      <w:r w:rsidR="00071C5E" w:rsidRPr="00071C5E">
        <w:rPr>
          <w:rFonts w:ascii="Century Gothic" w:hAnsi="Century Gothic"/>
          <w:b/>
          <w:bCs/>
        </w:rPr>
        <w:t>n-1</w:t>
      </w:r>
      <w:r w:rsidR="00071C5E">
        <w:rPr>
          <w:rFonts w:ascii="Century Gothic" w:hAnsi="Century Gothic"/>
        </w:rPr>
        <w:t xml:space="preserve"> neighbor processes</w:t>
      </w:r>
      <w:r w:rsidR="00DD7C11">
        <w:rPr>
          <w:rFonts w:ascii="Century Gothic" w:hAnsi="Century Gothic"/>
        </w:rPr>
        <w:t>.</w:t>
      </w:r>
    </w:p>
    <w:p w14:paraId="28B79AB6" w14:textId="68838B4B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Line</w:t>
      </w:r>
      <w:r>
        <w:rPr>
          <w:rFonts w:ascii="Century Gothic" w:hAnsi="Century Gothic"/>
        </w:rPr>
        <w:t xml:space="preserve"> (line) – </w:t>
      </w:r>
      <w:r w:rsidR="00071C5E">
        <w:rPr>
          <w:rFonts w:ascii="Century Gothic" w:hAnsi="Century Gothic"/>
        </w:rPr>
        <w:t xml:space="preserve">All processes are placed in a linear order forming a line, where a process at </w:t>
      </w:r>
      <w:r w:rsidR="00071C5E" w:rsidRPr="00071C5E">
        <w:rPr>
          <w:rFonts w:ascii="Century Gothic" w:hAnsi="Century Gothic"/>
          <w:b/>
          <w:bCs/>
        </w:rPr>
        <w:t>i</w:t>
      </w:r>
      <w:r w:rsidR="00071C5E" w:rsidRPr="00071C5E">
        <w:rPr>
          <w:rFonts w:ascii="Century Gothic" w:hAnsi="Century Gothic"/>
          <w:b/>
          <w:bCs/>
          <w:vertAlign w:val="superscript"/>
        </w:rPr>
        <w:t>th</w:t>
      </w:r>
      <w:r w:rsidR="00071C5E">
        <w:rPr>
          <w:rFonts w:ascii="Century Gothic" w:hAnsi="Century Gothic"/>
        </w:rPr>
        <w:t xml:space="preserve"> position has neighbors at positions </w:t>
      </w:r>
      <w:r w:rsidR="00071C5E" w:rsidRPr="00071C5E">
        <w:rPr>
          <w:rFonts w:ascii="Century Gothic" w:hAnsi="Century Gothic"/>
          <w:b/>
          <w:bCs/>
        </w:rPr>
        <w:t>i-1</w:t>
      </w:r>
      <w:r w:rsidR="00071C5E">
        <w:rPr>
          <w:rFonts w:ascii="Century Gothic" w:hAnsi="Century Gothic"/>
        </w:rPr>
        <w:t xml:space="preserve"> and </w:t>
      </w:r>
      <w:r w:rsidR="00071C5E" w:rsidRPr="00071C5E">
        <w:rPr>
          <w:rFonts w:ascii="Century Gothic" w:hAnsi="Century Gothic"/>
          <w:b/>
          <w:bCs/>
        </w:rPr>
        <w:t>i+</w:t>
      </w:r>
      <w:r w:rsidR="00071C5E">
        <w:rPr>
          <w:rFonts w:ascii="Century Gothic" w:hAnsi="Century Gothic"/>
          <w:b/>
          <w:bCs/>
        </w:rPr>
        <w:t>1</w:t>
      </w:r>
      <w:r w:rsidR="00071C5E">
        <w:rPr>
          <w:rFonts w:ascii="Century Gothic" w:hAnsi="Century Gothic"/>
        </w:rPr>
        <w:t>. 1</w:t>
      </w:r>
      <w:r w:rsidR="00071C5E" w:rsidRPr="00071C5E">
        <w:rPr>
          <w:rFonts w:ascii="Century Gothic" w:hAnsi="Century Gothic"/>
          <w:vertAlign w:val="superscript"/>
        </w:rPr>
        <w:t>st</w:t>
      </w:r>
      <w:r w:rsidR="00071C5E">
        <w:rPr>
          <w:rFonts w:ascii="Century Gothic" w:hAnsi="Century Gothic"/>
        </w:rPr>
        <w:t xml:space="preserve"> and the last process will have only </w:t>
      </w:r>
      <w:r w:rsidR="00071C5E" w:rsidRPr="00071C5E">
        <w:rPr>
          <w:rFonts w:ascii="Century Gothic" w:hAnsi="Century Gothic"/>
          <w:b/>
          <w:bCs/>
        </w:rPr>
        <w:t>1</w:t>
      </w:r>
      <w:r w:rsidR="00071C5E">
        <w:rPr>
          <w:rFonts w:ascii="Century Gothic" w:hAnsi="Century Gothic"/>
        </w:rPr>
        <w:t xml:space="preserve"> adjacent neighbor, whereas, all the other process will have </w:t>
      </w:r>
      <w:r w:rsidR="00071C5E" w:rsidRPr="00071C5E">
        <w:rPr>
          <w:rFonts w:ascii="Century Gothic" w:hAnsi="Century Gothic"/>
          <w:b/>
          <w:bCs/>
        </w:rPr>
        <w:t>2</w:t>
      </w:r>
      <w:r w:rsidR="00071C5E">
        <w:rPr>
          <w:rFonts w:ascii="Century Gothic" w:hAnsi="Century Gothic"/>
        </w:rPr>
        <w:t xml:space="preserve"> neighbor processes.</w:t>
      </w:r>
    </w:p>
    <w:p w14:paraId="354AD39B" w14:textId="256666AB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Random 2D Gird</w:t>
      </w:r>
      <w:r>
        <w:rPr>
          <w:rFonts w:ascii="Century Gothic" w:hAnsi="Century Gothic"/>
        </w:rPr>
        <w:t xml:space="preserve"> (rand2D) – xyz</w:t>
      </w:r>
    </w:p>
    <w:p w14:paraId="1A98958B" w14:textId="3C0DAF01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3D Torus Grid</w:t>
      </w:r>
      <w:r>
        <w:rPr>
          <w:rFonts w:ascii="Century Gothic" w:hAnsi="Century Gothic"/>
        </w:rPr>
        <w:t xml:space="preserve"> (3Dtorus) – </w:t>
      </w:r>
      <w:r w:rsidR="00071C5E">
        <w:rPr>
          <w:rFonts w:ascii="Century Gothic" w:hAnsi="Century Gothic"/>
        </w:rPr>
        <w:t xml:space="preserve">Processes are placed in a 3-dimensional cube and each process will have </w:t>
      </w:r>
      <w:r w:rsidR="00071C5E" w:rsidRPr="002A74F7">
        <w:rPr>
          <w:rFonts w:ascii="Century Gothic" w:hAnsi="Century Gothic"/>
          <w:b/>
          <w:bCs/>
        </w:rPr>
        <w:t>6</w:t>
      </w:r>
      <w:r w:rsidR="00071C5E">
        <w:rPr>
          <w:rFonts w:ascii="Century Gothic" w:hAnsi="Century Gothic"/>
        </w:rPr>
        <w:t xml:space="preserve"> neighbor processes. Processes on the outer surface are connected to other actors on opposite side</w:t>
      </w:r>
      <w:r w:rsidR="00DD7C11">
        <w:rPr>
          <w:rFonts w:ascii="Century Gothic" w:hAnsi="Century Gothic"/>
        </w:rPr>
        <w:t>.</w:t>
      </w:r>
    </w:p>
    <w:p w14:paraId="44020CBB" w14:textId="7C8B9E75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Honeycomb</w:t>
      </w:r>
      <w:r>
        <w:rPr>
          <w:rFonts w:ascii="Century Gothic" w:hAnsi="Century Gothic"/>
        </w:rPr>
        <w:t xml:space="preserve"> (honeycomb) – </w:t>
      </w:r>
      <w:r w:rsidR="005719E0">
        <w:rPr>
          <w:rFonts w:ascii="Century Gothic" w:hAnsi="Century Gothic"/>
        </w:rPr>
        <w:t xml:space="preserve">Processes are arranged in form of hexagons and two processes are connected if they are connected to each other. Each process will have maximum of </w:t>
      </w:r>
      <w:r w:rsidR="005719E0" w:rsidRPr="005719E0">
        <w:rPr>
          <w:rFonts w:ascii="Century Gothic" w:hAnsi="Century Gothic"/>
          <w:b/>
          <w:bCs/>
        </w:rPr>
        <w:t>3</w:t>
      </w:r>
      <w:r w:rsidR="005719E0">
        <w:rPr>
          <w:rFonts w:ascii="Century Gothic" w:hAnsi="Century Gothic"/>
        </w:rPr>
        <w:t xml:space="preserve"> neighbor processes</w:t>
      </w:r>
      <w:r w:rsidR="00DD7C11">
        <w:rPr>
          <w:rFonts w:ascii="Century Gothic" w:hAnsi="Century Gothic"/>
        </w:rPr>
        <w:t>.</w:t>
      </w:r>
    </w:p>
    <w:p w14:paraId="2800C509" w14:textId="0E69E3BB" w:rsidR="001E788F" w:rsidRPr="0052007B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Honeycomb</w:t>
      </w:r>
      <w:r>
        <w:rPr>
          <w:rFonts w:ascii="Century Gothic" w:hAnsi="Century Gothic"/>
        </w:rPr>
        <w:t xml:space="preserve"> with a random neighbor (randh</w:t>
      </w:r>
      <w:r w:rsidR="00DD7C11">
        <w:rPr>
          <w:rFonts w:ascii="Century Gothic" w:hAnsi="Century Gothic"/>
        </w:rPr>
        <w:t>o</w:t>
      </w:r>
      <w:r>
        <w:rPr>
          <w:rFonts w:ascii="Century Gothic" w:hAnsi="Century Gothic"/>
        </w:rPr>
        <w:t xml:space="preserve">neycomb) – </w:t>
      </w:r>
      <w:r w:rsidR="005719E0">
        <w:rPr>
          <w:rFonts w:ascii="Century Gothic" w:hAnsi="Century Gothic"/>
        </w:rPr>
        <w:t>Process are arranged in form of hexagons</w:t>
      </w:r>
      <w:r w:rsidR="00DD7C11">
        <w:rPr>
          <w:rFonts w:ascii="Century Gothic" w:hAnsi="Century Gothic"/>
        </w:rPr>
        <w:t xml:space="preserve">. Neighbor processes are derived using Honeycomb Topology and an extra neighbor process is randomly chosen from the process in the network. Each process will have maximum of 4 neighbor processes. </w:t>
      </w:r>
    </w:p>
    <w:p w14:paraId="2E1EED32" w14:textId="77777777" w:rsidR="001E788F" w:rsidRPr="001E788F" w:rsidRDefault="001E788F" w:rsidP="00E843F0">
      <w:pPr>
        <w:pStyle w:val="ListParagraph"/>
        <w:spacing w:line="360" w:lineRule="auto"/>
        <w:rPr>
          <w:rFonts w:ascii="Century Gothic" w:hAnsi="Century Gothic"/>
        </w:rPr>
      </w:pPr>
    </w:p>
    <w:p w14:paraId="142BBA1C" w14:textId="705D87E6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Gossip protocol</w:t>
      </w:r>
    </w:p>
    <w:p w14:paraId="4F336BAE" w14:textId="32059F96" w:rsidR="003165EB" w:rsidRDefault="0013540E" w:rsidP="00E843F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 w:rsidRPr="00DA486B">
        <w:rPr>
          <w:rFonts w:ascii="Century Gothic" w:hAnsi="Century Gothic"/>
          <w:u w:val="single"/>
        </w:rPr>
        <w:t>Implementation</w:t>
      </w:r>
      <w:r>
        <w:rPr>
          <w:rFonts w:ascii="Century Gothic" w:hAnsi="Century Gothic"/>
        </w:rPr>
        <w:t xml:space="preserve"> – </w:t>
      </w:r>
    </w:p>
    <w:p w14:paraId="2A8A2DEF" w14:textId="19EE21C4" w:rsidR="0013540E" w:rsidRDefault="0013540E" w:rsidP="00E843F0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Xyz</w:t>
      </w:r>
    </w:p>
    <w:p w14:paraId="3591073F" w14:textId="7B87AC94" w:rsidR="0013540E" w:rsidRDefault="0013540E" w:rsidP="00E843F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 w:rsidRPr="00DA486B">
        <w:rPr>
          <w:rFonts w:ascii="Century Gothic" w:hAnsi="Century Gothic"/>
          <w:u w:val="single"/>
        </w:rPr>
        <w:t>Observation &amp; Reasoning</w:t>
      </w:r>
      <w:r>
        <w:rPr>
          <w:rFonts w:ascii="Century Gothic" w:hAnsi="Century Gothic"/>
        </w:rPr>
        <w:t xml:space="preserve"> – </w:t>
      </w:r>
    </w:p>
    <w:p w14:paraId="3B9B7766" w14:textId="478CEE98" w:rsidR="0013540E" w:rsidRDefault="0013540E" w:rsidP="00E843F0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Xyz</w:t>
      </w:r>
    </w:p>
    <w:p w14:paraId="04DD5C89" w14:textId="77777777" w:rsidR="0013540E" w:rsidRPr="0013540E" w:rsidRDefault="0013540E" w:rsidP="00E843F0">
      <w:pPr>
        <w:spacing w:line="360" w:lineRule="auto"/>
        <w:rPr>
          <w:rFonts w:ascii="Century Gothic" w:hAnsi="Century Gothic"/>
        </w:rPr>
      </w:pPr>
    </w:p>
    <w:p w14:paraId="24294098" w14:textId="7740E521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lastRenderedPageBreak/>
        <w:t>Push-sum protocol</w:t>
      </w:r>
    </w:p>
    <w:p w14:paraId="0FA31003" w14:textId="3C0D09A4" w:rsidR="00B17606" w:rsidRDefault="00370547" w:rsidP="00E843F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u w:val="single"/>
        </w:rPr>
        <w:t>Implementation</w:t>
      </w:r>
      <w:r>
        <w:rPr>
          <w:rFonts w:ascii="Century Gothic" w:hAnsi="Century Gothic"/>
        </w:rPr>
        <w:t xml:space="preserve"> – </w:t>
      </w:r>
    </w:p>
    <w:p w14:paraId="5B37BD5B" w14:textId="1C163E00" w:rsidR="00370547" w:rsidRDefault="00370547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Each node has following values in a tuple as its state – </w:t>
      </w:r>
    </w:p>
    <w:p w14:paraId="3D2052D3" w14:textId="20752C97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Neighbors</w:t>
      </w:r>
      <w:r>
        <w:rPr>
          <w:rFonts w:ascii="Century Gothic" w:hAnsi="Century Gothic"/>
        </w:rPr>
        <w:t xml:space="preserve"> – List of process ids of its neighbors decided as per the topology </w:t>
      </w:r>
    </w:p>
    <w:p w14:paraId="0BBD563B" w14:textId="2DF842A8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Sum</w:t>
      </w:r>
      <w:r w:rsidR="008A7BA3">
        <w:rPr>
          <w:rFonts w:ascii="Century Gothic" w:hAnsi="Century Gothic"/>
        </w:rPr>
        <w:t xml:space="preserve"> – It is initialized to index value of the </w:t>
      </w:r>
      <w:r w:rsidR="00535031">
        <w:rPr>
          <w:rFonts w:ascii="Century Gothic" w:hAnsi="Century Gothic"/>
        </w:rPr>
        <w:t>process</w:t>
      </w:r>
    </w:p>
    <w:p w14:paraId="664AB43F" w14:textId="041F0701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Weight</w:t>
      </w:r>
      <w:r>
        <w:rPr>
          <w:rFonts w:ascii="Century Gothic" w:hAnsi="Century Gothic"/>
        </w:rPr>
        <w:t xml:space="preserve"> </w:t>
      </w:r>
      <w:r w:rsidR="008A7BA3">
        <w:rPr>
          <w:rFonts w:ascii="Century Gothic" w:hAnsi="Century Gothic"/>
        </w:rPr>
        <w:t>– It is initialized to 1</w:t>
      </w:r>
    </w:p>
    <w:p w14:paraId="0400195B" w14:textId="50567A5B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Ratio</w:t>
      </w:r>
      <w:r>
        <w:rPr>
          <w:rFonts w:ascii="Century Gothic" w:hAnsi="Century Gothic"/>
        </w:rPr>
        <w:t xml:space="preserve"> – </w:t>
      </w:r>
      <w:r w:rsidR="00D32872">
        <w:rPr>
          <w:rFonts w:ascii="Century Gothic" w:hAnsi="Century Gothic"/>
        </w:rPr>
        <w:t>It is the sum estimate which is (sum / weight)</w:t>
      </w:r>
    </w:p>
    <w:p w14:paraId="725C1DE1" w14:textId="4EDF37E4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Round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To keep track of number of rounds</w:t>
      </w:r>
    </w:p>
    <w:p w14:paraId="28FA5CC1" w14:textId="039679F2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Stats PID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Process id of the timekeeping process</w:t>
      </w:r>
    </w:p>
    <w:p w14:paraId="0729CF8F" w14:textId="0B219E95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Running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Flag to determine whether a</w:t>
      </w:r>
      <w:r w:rsidR="00535031">
        <w:rPr>
          <w:rFonts w:ascii="Century Gothic" w:hAnsi="Century Gothic"/>
        </w:rPr>
        <w:t xml:space="preserve"> process</w:t>
      </w:r>
      <w:r w:rsidR="008A7BA3">
        <w:rPr>
          <w:rFonts w:ascii="Century Gothic" w:hAnsi="Century Gothic"/>
        </w:rPr>
        <w:t xml:space="preserve"> can transmit a message or has reached termination condition and hence cannot transmit or receive messages over the network</w:t>
      </w:r>
    </w:p>
    <w:p w14:paraId="544CEDCA" w14:textId="6BF736AF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7F51CB">
        <w:rPr>
          <w:rFonts w:ascii="Century Gothic" w:hAnsi="Century Gothic"/>
          <w:b/>
          <w:bCs/>
        </w:rPr>
        <w:t>Failure Probability</w:t>
      </w:r>
      <w:r>
        <w:rPr>
          <w:rFonts w:ascii="Century Gothic" w:hAnsi="Century Gothic"/>
        </w:rPr>
        <w:t xml:space="preserve"> </w:t>
      </w:r>
      <w:r w:rsidR="007F51CB">
        <w:rPr>
          <w:rFonts w:ascii="Century Gothic" w:hAnsi="Century Gothic"/>
        </w:rPr>
        <w:t xml:space="preserve">– </w:t>
      </w:r>
    </w:p>
    <w:p w14:paraId="2FF71AA5" w14:textId="42E597D6" w:rsidR="00535031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Initially the main process will select a push-sum process at random and transmit a message with sum=0 and weight=0 to that process.</w:t>
      </w:r>
    </w:p>
    <w:p w14:paraId="7CFEBFC2" w14:textId="2F44A6BA" w:rsidR="00535031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Once a process receives a message with sum=s and weight=w, it will update its sum and weight i.e. sum=state.sum + s and weight=</w:t>
      </w:r>
      <w:proofErr w:type="gramStart"/>
      <w:r>
        <w:rPr>
          <w:rFonts w:ascii="Century Gothic" w:hAnsi="Century Gothic"/>
        </w:rPr>
        <w:t>state.weight</w:t>
      </w:r>
      <w:proofErr w:type="gramEnd"/>
      <w:r>
        <w:rPr>
          <w:rFonts w:ascii="Century Gothic" w:hAnsi="Century Gothic"/>
        </w:rPr>
        <w:t xml:space="preserve"> + w</w:t>
      </w:r>
      <w:r w:rsidR="002A6B99">
        <w:rPr>
          <w:rFonts w:ascii="Century Gothic" w:hAnsi="Century Gothic"/>
        </w:rPr>
        <w:t>.</w:t>
      </w:r>
    </w:p>
    <w:p w14:paraId="6C8B7BA0" w14:textId="77777777" w:rsidR="002A6B99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process will select a random process from its neighbor list and then transmit message</w:t>
      </w:r>
      <w:r w:rsidR="002A6B9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with sum=new_state.sum/2 and weight = new_</w:t>
      </w:r>
      <w:proofErr w:type="gramStart"/>
      <w:r>
        <w:rPr>
          <w:rFonts w:ascii="Century Gothic" w:hAnsi="Century Gothic"/>
        </w:rPr>
        <w:t>state.weight</w:t>
      </w:r>
      <w:proofErr w:type="gramEnd"/>
      <w:r>
        <w:rPr>
          <w:rFonts w:ascii="Century Gothic" w:hAnsi="Century Gothic"/>
        </w:rPr>
        <w:t>/2</w:t>
      </w:r>
      <w:r w:rsidR="002A6B99">
        <w:rPr>
          <w:rFonts w:ascii="Century Gothic" w:hAnsi="Century Gothic"/>
        </w:rPr>
        <w:t>, if the selected process is running.</w:t>
      </w:r>
    </w:p>
    <w:p w14:paraId="35DF1941" w14:textId="45B10836" w:rsidR="00535031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process terminates, i.e. </w:t>
      </w:r>
      <w:proofErr w:type="gramStart"/>
      <w:r>
        <w:rPr>
          <w:rFonts w:ascii="Century Gothic" w:hAnsi="Century Gothic"/>
        </w:rPr>
        <w:t>state.running</w:t>
      </w:r>
      <w:proofErr w:type="gramEnd"/>
      <w:r>
        <w:rPr>
          <w:rFonts w:ascii="Century Gothic" w:hAnsi="Century Gothic"/>
        </w:rPr>
        <w:t xml:space="preserve"> is updated to false, if its ratio i.e. sum estimate does not change more than 10</w:t>
      </w:r>
      <w:r w:rsidRPr="002A6B99">
        <w:rPr>
          <w:rFonts w:ascii="Century Gothic" w:hAnsi="Century Gothic"/>
          <w:vertAlign w:val="superscript"/>
        </w:rPr>
        <w:t>-10</w:t>
      </w:r>
      <w:r>
        <w:rPr>
          <w:rFonts w:ascii="Century Gothic" w:hAnsi="Century Gothic"/>
        </w:rPr>
        <w:t xml:space="preserve"> in 3 rounds</w:t>
      </w:r>
    </w:p>
    <w:p w14:paraId="3394C84C" w14:textId="44193D80" w:rsidR="002A6B99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process with no neighbors in its list of neighbors terminates and notifies the timekeeping process to converge all running processes in the network topology.</w:t>
      </w:r>
    </w:p>
    <w:p w14:paraId="70C07B00" w14:textId="77777777" w:rsidR="008765D4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Timekeeping process will report the converge time for the network once every node in the network has converged.</w:t>
      </w:r>
    </w:p>
    <w:p w14:paraId="6D832E69" w14:textId="080F5025" w:rsidR="00370547" w:rsidRDefault="00535031" w:rsidP="00E843F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 w:rsidRPr="00535031">
        <w:rPr>
          <w:rFonts w:ascii="Century Gothic" w:hAnsi="Century Gothic"/>
        </w:rPr>
        <w:t xml:space="preserve"> </w:t>
      </w:r>
      <w:r w:rsidR="008765D4" w:rsidRPr="0013540E">
        <w:rPr>
          <w:rFonts w:ascii="Century Gothic" w:hAnsi="Century Gothic"/>
          <w:u w:val="single"/>
        </w:rPr>
        <w:t>Observation &amp; Reasoning</w:t>
      </w:r>
      <w:r w:rsidR="008765D4">
        <w:rPr>
          <w:rFonts w:ascii="Century Gothic" w:hAnsi="Century Gothic"/>
        </w:rPr>
        <w:t xml:space="preserve"> – </w:t>
      </w:r>
    </w:p>
    <w:p w14:paraId="4E82609A" w14:textId="43BB6237" w:rsidR="008765D4" w:rsidRDefault="006A1DA0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Xyz</w:t>
      </w:r>
    </w:p>
    <w:p w14:paraId="188E2932" w14:textId="6D458EC1" w:rsidR="006A1DA0" w:rsidRDefault="00EB5080" w:rsidP="00E843F0">
      <w:pPr>
        <w:spacing w:line="360" w:lineRule="auto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2D6AAA46" wp14:editId="701313B9">
            <wp:extent cx="6200775" cy="36766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B57B26-77CA-42D0-AFEB-E02C8BA2DC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8273C8" w14:textId="6926A377" w:rsidR="00EB5080" w:rsidRPr="0013540E" w:rsidRDefault="00EB5080" w:rsidP="00E843F0">
      <w:pPr>
        <w:spacing w:line="360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A59F55C" wp14:editId="382677D4">
            <wp:extent cx="6215063" cy="3524250"/>
            <wp:effectExtent l="0" t="0" r="1460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C7DDEC-71AC-4471-9A05-9E25406B6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B5080" w:rsidRPr="0013540E" w:rsidSect="00535031"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760B7"/>
    <w:multiLevelType w:val="hybridMultilevel"/>
    <w:tmpl w:val="41C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5044"/>
    <w:multiLevelType w:val="hybridMultilevel"/>
    <w:tmpl w:val="0E7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C7119"/>
    <w:multiLevelType w:val="hybridMultilevel"/>
    <w:tmpl w:val="52F6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C6"/>
    <w:rsid w:val="00071C5E"/>
    <w:rsid w:val="0013540E"/>
    <w:rsid w:val="001E788F"/>
    <w:rsid w:val="002702AD"/>
    <w:rsid w:val="002A6B99"/>
    <w:rsid w:val="002A74F7"/>
    <w:rsid w:val="003165EB"/>
    <w:rsid w:val="003400C7"/>
    <w:rsid w:val="00370547"/>
    <w:rsid w:val="004F11F6"/>
    <w:rsid w:val="0052007B"/>
    <w:rsid w:val="00535031"/>
    <w:rsid w:val="005719E0"/>
    <w:rsid w:val="005D3CCA"/>
    <w:rsid w:val="006018AD"/>
    <w:rsid w:val="006A1DA0"/>
    <w:rsid w:val="0078693C"/>
    <w:rsid w:val="00787801"/>
    <w:rsid w:val="007F51CB"/>
    <w:rsid w:val="00827E9B"/>
    <w:rsid w:val="008765D4"/>
    <w:rsid w:val="00884E92"/>
    <w:rsid w:val="008A7BA3"/>
    <w:rsid w:val="008E1DDF"/>
    <w:rsid w:val="00956413"/>
    <w:rsid w:val="00B17606"/>
    <w:rsid w:val="00BA2A0A"/>
    <w:rsid w:val="00C426C6"/>
    <w:rsid w:val="00D32872"/>
    <w:rsid w:val="00DA486B"/>
    <w:rsid w:val="00DD7C11"/>
    <w:rsid w:val="00E843F0"/>
    <w:rsid w:val="00EB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A472"/>
  <w15:chartTrackingRefBased/>
  <w15:docId w15:val="{7DDAAD6E-ACAD-465D-9C29-E07A8976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L\Sem1\DOS\proj2\gossip\data\gossip%20n%20vs%20t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L\Sem1\DOS\proj2\gossip\data\gossip%20n%20vs%20t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Gossip bar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full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Sheet1!$C$3:$C$9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</c:numCache>
            </c:numRef>
          </c:cat>
          <c:val>
            <c:numRef>
              <c:f>Sheet1!$D$3:$D$8</c:f>
              <c:numCache>
                <c:formatCode>General</c:formatCode>
                <c:ptCount val="6"/>
                <c:pt idx="0">
                  <c:v>358.8</c:v>
                </c:pt>
                <c:pt idx="1">
                  <c:v>375.2</c:v>
                </c:pt>
                <c:pt idx="2">
                  <c:v>460.2</c:v>
                </c:pt>
                <c:pt idx="3">
                  <c:v>1522.8</c:v>
                </c:pt>
                <c:pt idx="4">
                  <c:v>6401.6</c:v>
                </c:pt>
                <c:pt idx="5">
                  <c:v>37130.75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D8-4F62-AC10-1DDC22DF904D}"/>
            </c:ext>
          </c:extLst>
        </c:ser>
        <c:ser>
          <c:idx val="0"/>
          <c:order val="1"/>
          <c:tx>
            <c:v>line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Sheet1!$D$11:$D$17</c:f>
              <c:numCache>
                <c:formatCode>General</c:formatCode>
                <c:ptCount val="7"/>
                <c:pt idx="0">
                  <c:v>703.8</c:v>
                </c:pt>
                <c:pt idx="1">
                  <c:v>1174.2</c:v>
                </c:pt>
                <c:pt idx="2">
                  <c:v>2306.6</c:v>
                </c:pt>
                <c:pt idx="3">
                  <c:v>4755.3999999999996</c:v>
                </c:pt>
                <c:pt idx="4">
                  <c:v>10467</c:v>
                </c:pt>
                <c:pt idx="5">
                  <c:v>23324.799999999999</c:v>
                </c:pt>
                <c:pt idx="6">
                  <c:v>46296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D8-4F62-AC10-1DDC22DF904D}"/>
            </c:ext>
          </c:extLst>
        </c:ser>
        <c:ser>
          <c:idx val="2"/>
          <c:order val="2"/>
          <c:tx>
            <c:v>rand2d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Sheet1!$D$19:$D$25</c:f>
              <c:numCache>
                <c:formatCode>General</c:formatCode>
                <c:ptCount val="7"/>
                <c:pt idx="0">
                  <c:v>0</c:v>
                </c:pt>
                <c:pt idx="1">
                  <c:v>437.4</c:v>
                </c:pt>
                <c:pt idx="2">
                  <c:v>317.2</c:v>
                </c:pt>
                <c:pt idx="3">
                  <c:v>320.60000000000002</c:v>
                </c:pt>
                <c:pt idx="4">
                  <c:v>367</c:v>
                </c:pt>
                <c:pt idx="5">
                  <c:v>1163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D8-4F62-AC10-1DDC22DF904D}"/>
            </c:ext>
          </c:extLst>
        </c:ser>
        <c:ser>
          <c:idx val="3"/>
          <c:order val="3"/>
          <c:tx>
            <c:v>3dtorus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Sheet1!$D$27:$D$33</c:f>
              <c:numCache>
                <c:formatCode>General</c:formatCode>
                <c:ptCount val="7"/>
                <c:pt idx="0">
                  <c:v>281.2</c:v>
                </c:pt>
                <c:pt idx="1">
                  <c:v>288.39999999999998</c:v>
                </c:pt>
                <c:pt idx="2">
                  <c:v>289</c:v>
                </c:pt>
                <c:pt idx="3">
                  <c:v>299.8</c:v>
                </c:pt>
                <c:pt idx="4">
                  <c:v>312.39999999999998</c:v>
                </c:pt>
                <c:pt idx="5">
                  <c:v>339</c:v>
                </c:pt>
                <c:pt idx="6">
                  <c:v>597.4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D8-4F62-AC10-1DDC22DF904D}"/>
            </c:ext>
          </c:extLst>
        </c:ser>
        <c:ser>
          <c:idx val="4"/>
          <c:order val="4"/>
          <c:tx>
            <c:v>honeycomb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Sheet1!$D$35:$D$41</c:f>
              <c:numCache>
                <c:formatCode>General</c:formatCode>
                <c:ptCount val="7"/>
                <c:pt idx="0">
                  <c:v>395.6</c:v>
                </c:pt>
                <c:pt idx="1">
                  <c:v>371.2</c:v>
                </c:pt>
                <c:pt idx="2">
                  <c:v>411.6</c:v>
                </c:pt>
                <c:pt idx="3">
                  <c:v>849.8</c:v>
                </c:pt>
                <c:pt idx="4">
                  <c:v>532.79999999999995</c:v>
                </c:pt>
                <c:pt idx="5">
                  <c:v>831.4</c:v>
                </c:pt>
                <c:pt idx="6">
                  <c:v>2631.8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D8-4F62-AC10-1DDC22DF904D}"/>
            </c:ext>
          </c:extLst>
        </c:ser>
        <c:ser>
          <c:idx val="5"/>
          <c:order val="5"/>
          <c:tx>
            <c:v>randhoneycomb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Sheet1!$D$43:$D$49</c:f>
              <c:numCache>
                <c:formatCode>General</c:formatCode>
                <c:ptCount val="7"/>
                <c:pt idx="0">
                  <c:v>351.8</c:v>
                </c:pt>
                <c:pt idx="1">
                  <c:v>354.2</c:v>
                </c:pt>
                <c:pt idx="2">
                  <c:v>339.8</c:v>
                </c:pt>
                <c:pt idx="3">
                  <c:v>347</c:v>
                </c:pt>
                <c:pt idx="4">
                  <c:v>336.6</c:v>
                </c:pt>
                <c:pt idx="5">
                  <c:v>351.2</c:v>
                </c:pt>
                <c:pt idx="6">
                  <c:v>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ED8-4F62-AC10-1DDC22DF9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714415"/>
        <c:axId val="470005071"/>
      </c:barChart>
      <c:catAx>
        <c:axId val="130714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005071"/>
        <c:crosses val="autoZero"/>
        <c:auto val="1"/>
        <c:lblAlgn val="ctr"/>
        <c:lblOffset val="100"/>
        <c:noMultiLvlLbl val="0"/>
      </c:catAx>
      <c:valAx>
        <c:axId val="470005071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1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Gossip line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full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Sheet1!$C$3:$C$8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xVal>
          <c:yVal>
            <c:numRef>
              <c:f>Sheet1!$D$3:$D$8</c:f>
              <c:numCache>
                <c:formatCode>General</c:formatCode>
                <c:ptCount val="6"/>
                <c:pt idx="0">
                  <c:v>358.8</c:v>
                </c:pt>
                <c:pt idx="1">
                  <c:v>375.2</c:v>
                </c:pt>
                <c:pt idx="2">
                  <c:v>460.2</c:v>
                </c:pt>
                <c:pt idx="3">
                  <c:v>1522.8</c:v>
                </c:pt>
                <c:pt idx="4">
                  <c:v>6401.6</c:v>
                </c:pt>
                <c:pt idx="5">
                  <c:v>37130.75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4E-4C4C-BE8A-0A16B4BB0A24}"/>
            </c:ext>
          </c:extLst>
        </c:ser>
        <c:ser>
          <c:idx val="1"/>
          <c:order val="1"/>
          <c:tx>
            <c:v>line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Sheet1!$C$11:$C$17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Sheet1!$D$11:$D$17</c:f>
              <c:numCache>
                <c:formatCode>General</c:formatCode>
                <c:ptCount val="7"/>
                <c:pt idx="0">
                  <c:v>703.8</c:v>
                </c:pt>
                <c:pt idx="1">
                  <c:v>1174.2</c:v>
                </c:pt>
                <c:pt idx="2">
                  <c:v>2306.6</c:v>
                </c:pt>
                <c:pt idx="3">
                  <c:v>4755.3999999999996</c:v>
                </c:pt>
                <c:pt idx="4">
                  <c:v>10467</c:v>
                </c:pt>
                <c:pt idx="5">
                  <c:v>23324.799999999999</c:v>
                </c:pt>
                <c:pt idx="6">
                  <c:v>46296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4E-4C4C-BE8A-0A16B4BB0A24}"/>
            </c:ext>
          </c:extLst>
        </c:ser>
        <c:ser>
          <c:idx val="2"/>
          <c:order val="2"/>
          <c:tx>
            <c:v>rand2d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Sheet1!$C$20:$C$24</c:f>
              <c:numCache>
                <c:formatCode>General</c:formatCode>
                <c:ptCount val="5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</c:numCache>
            </c:numRef>
          </c:xVal>
          <c:yVal>
            <c:numRef>
              <c:f>Sheet1!$D$20:$D$24</c:f>
              <c:numCache>
                <c:formatCode>General</c:formatCode>
                <c:ptCount val="5"/>
                <c:pt idx="0">
                  <c:v>437.4</c:v>
                </c:pt>
                <c:pt idx="1">
                  <c:v>317.2</c:v>
                </c:pt>
                <c:pt idx="2">
                  <c:v>320.60000000000002</c:v>
                </c:pt>
                <c:pt idx="3">
                  <c:v>367</c:v>
                </c:pt>
                <c:pt idx="4">
                  <c:v>1163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4E-4C4C-BE8A-0A16B4BB0A24}"/>
            </c:ext>
          </c:extLst>
        </c:ser>
        <c:ser>
          <c:idx val="3"/>
          <c:order val="3"/>
          <c:tx>
            <c:v>3dtorus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Sheet1!$C$27:$C$33</c:f>
              <c:numCache>
                <c:formatCode>General</c:formatCode>
                <c:ptCount val="7"/>
                <c:pt idx="0">
                  <c:v>125</c:v>
                </c:pt>
                <c:pt idx="1">
                  <c:v>216</c:v>
                </c:pt>
                <c:pt idx="2">
                  <c:v>512</c:v>
                </c:pt>
                <c:pt idx="3">
                  <c:v>1000</c:v>
                </c:pt>
                <c:pt idx="4">
                  <c:v>2197</c:v>
                </c:pt>
                <c:pt idx="5">
                  <c:v>5832</c:v>
                </c:pt>
                <c:pt idx="6">
                  <c:v>10648</c:v>
                </c:pt>
              </c:numCache>
            </c:numRef>
          </c:xVal>
          <c:yVal>
            <c:numRef>
              <c:f>Sheet1!$D$27:$D$33</c:f>
              <c:numCache>
                <c:formatCode>General</c:formatCode>
                <c:ptCount val="7"/>
                <c:pt idx="0">
                  <c:v>281.2</c:v>
                </c:pt>
                <c:pt idx="1">
                  <c:v>288.39999999999998</c:v>
                </c:pt>
                <c:pt idx="2">
                  <c:v>289</c:v>
                </c:pt>
                <c:pt idx="3">
                  <c:v>299.8</c:v>
                </c:pt>
                <c:pt idx="4">
                  <c:v>312.39999999999998</c:v>
                </c:pt>
                <c:pt idx="5">
                  <c:v>339</c:v>
                </c:pt>
                <c:pt idx="6">
                  <c:v>597.4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4E-4C4C-BE8A-0A16B4BB0A24}"/>
            </c:ext>
          </c:extLst>
        </c:ser>
        <c:ser>
          <c:idx val="4"/>
          <c:order val="4"/>
          <c:tx>
            <c:v>honeycomb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Sheet1!$C$35:$C$41</c:f>
              <c:numCache>
                <c:formatCode>General</c:formatCode>
                <c:ptCount val="7"/>
                <c:pt idx="0">
                  <c:v>100</c:v>
                </c:pt>
                <c:pt idx="1">
                  <c:v>225</c:v>
                </c:pt>
                <c:pt idx="2">
                  <c:v>529</c:v>
                </c:pt>
                <c:pt idx="3">
                  <c:v>1024</c:v>
                </c:pt>
                <c:pt idx="4">
                  <c:v>2025</c:v>
                </c:pt>
                <c:pt idx="5">
                  <c:v>5041</c:v>
                </c:pt>
                <c:pt idx="6">
                  <c:v>10000</c:v>
                </c:pt>
              </c:numCache>
            </c:numRef>
          </c:xVal>
          <c:yVal>
            <c:numRef>
              <c:f>Sheet1!$D$35:$D$41</c:f>
              <c:numCache>
                <c:formatCode>General</c:formatCode>
                <c:ptCount val="7"/>
                <c:pt idx="0">
                  <c:v>395.6</c:v>
                </c:pt>
                <c:pt idx="1">
                  <c:v>371.2</c:v>
                </c:pt>
                <c:pt idx="2">
                  <c:v>411.6</c:v>
                </c:pt>
                <c:pt idx="3">
                  <c:v>849.8</c:v>
                </c:pt>
                <c:pt idx="4">
                  <c:v>532.79999999999995</c:v>
                </c:pt>
                <c:pt idx="5">
                  <c:v>831.4</c:v>
                </c:pt>
                <c:pt idx="6">
                  <c:v>2631.8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74E-4C4C-BE8A-0A16B4BB0A24}"/>
            </c:ext>
          </c:extLst>
        </c:ser>
        <c:ser>
          <c:idx val="5"/>
          <c:order val="5"/>
          <c:tx>
            <c:v>randhoneycomb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Sheet1!$C$43:$C$49</c:f>
              <c:numCache>
                <c:formatCode>General</c:formatCode>
                <c:ptCount val="7"/>
                <c:pt idx="0">
                  <c:v>100</c:v>
                </c:pt>
                <c:pt idx="1">
                  <c:v>225</c:v>
                </c:pt>
                <c:pt idx="2">
                  <c:v>529</c:v>
                </c:pt>
                <c:pt idx="3">
                  <c:v>1024</c:v>
                </c:pt>
                <c:pt idx="4">
                  <c:v>2025</c:v>
                </c:pt>
                <c:pt idx="5">
                  <c:v>5041</c:v>
                </c:pt>
                <c:pt idx="6">
                  <c:v>10000</c:v>
                </c:pt>
              </c:numCache>
            </c:numRef>
          </c:xVal>
          <c:yVal>
            <c:numRef>
              <c:f>Sheet1!$D$43:$D$49</c:f>
              <c:numCache>
                <c:formatCode>General</c:formatCode>
                <c:ptCount val="7"/>
                <c:pt idx="0">
                  <c:v>351.8</c:v>
                </c:pt>
                <c:pt idx="1">
                  <c:v>354.2</c:v>
                </c:pt>
                <c:pt idx="2">
                  <c:v>339.8</c:v>
                </c:pt>
                <c:pt idx="3">
                  <c:v>347</c:v>
                </c:pt>
                <c:pt idx="4">
                  <c:v>336.6</c:v>
                </c:pt>
                <c:pt idx="5">
                  <c:v>351.2</c:v>
                </c:pt>
                <c:pt idx="6">
                  <c:v>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74E-4C4C-BE8A-0A16B4BB0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032671"/>
        <c:axId val="636355311"/>
      </c:scatterChart>
      <c:valAx>
        <c:axId val="77403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355311"/>
        <c:crosses val="autoZero"/>
        <c:crossBetween val="midCat"/>
      </c:valAx>
      <c:valAx>
        <c:axId val="63635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032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ChaosFiend</dc:creator>
  <cp:keywords/>
  <dc:description/>
  <cp:lastModifiedBy>Arpan Banerjee</cp:lastModifiedBy>
  <cp:revision>28</cp:revision>
  <cp:lastPrinted>2019-10-01T19:52:00Z</cp:lastPrinted>
  <dcterms:created xsi:type="dcterms:W3CDTF">2019-10-01T18:42:00Z</dcterms:created>
  <dcterms:modified xsi:type="dcterms:W3CDTF">2019-10-02T04:52:00Z</dcterms:modified>
</cp:coreProperties>
</file>