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448CA" w:rsidRPr="00395275" w:rsidRDefault="00B22E4B" w:rsidP="00395275">
      <w:pPr>
        <w:widowControl w:val="0"/>
        <w:pBdr>
          <w:top w:val="nil"/>
          <w:left w:val="nil"/>
          <w:bottom w:val="nil"/>
          <w:right w:val="nil"/>
          <w:between w:val="nil"/>
        </w:pBdr>
        <w:jc w:val="both"/>
        <w:rPr>
          <w:b/>
          <w:bCs/>
          <w:color w:val="000000"/>
          <w:sz w:val="24"/>
          <w:szCs w:val="24"/>
        </w:rPr>
      </w:pPr>
      <w:r w:rsidRPr="00395275">
        <w:rPr>
          <w:b/>
          <w:bCs/>
          <w:color w:val="000000"/>
          <w:sz w:val="24"/>
          <w:szCs w:val="24"/>
        </w:rPr>
        <w:t>Consumer Confidence Survey (CCS)</w:t>
      </w:r>
    </w:p>
    <w:p w14:paraId="00000002" w14:textId="77777777" w:rsidR="006448CA" w:rsidRPr="00395275" w:rsidRDefault="006448CA" w:rsidP="00395275">
      <w:pPr>
        <w:widowControl w:val="0"/>
        <w:pBdr>
          <w:top w:val="nil"/>
          <w:left w:val="nil"/>
          <w:bottom w:val="nil"/>
          <w:right w:val="nil"/>
          <w:between w:val="nil"/>
        </w:pBdr>
        <w:jc w:val="both"/>
        <w:rPr>
          <w:color w:val="000000"/>
          <w:sz w:val="24"/>
          <w:szCs w:val="24"/>
        </w:rPr>
      </w:pPr>
    </w:p>
    <w:p w14:paraId="00000003" w14:textId="77777777" w:rsidR="006448CA" w:rsidRPr="00395275" w:rsidRDefault="00B22E4B" w:rsidP="00395275">
      <w:pPr>
        <w:widowControl w:val="0"/>
        <w:pBdr>
          <w:top w:val="nil"/>
          <w:left w:val="nil"/>
          <w:bottom w:val="nil"/>
          <w:right w:val="nil"/>
          <w:between w:val="nil"/>
        </w:pBdr>
        <w:jc w:val="both"/>
        <w:rPr>
          <w:color w:val="000000"/>
          <w:sz w:val="24"/>
          <w:szCs w:val="24"/>
        </w:rPr>
      </w:pPr>
      <w:r w:rsidRPr="00395275">
        <w:rPr>
          <w:color w:val="000000"/>
          <w:sz w:val="24"/>
          <w:szCs w:val="24"/>
        </w:rPr>
        <w:t>The Reserve Bank of India (RBI) has been conducting the Consumer Confidence Survey (CCS) since 2010 with the objective to capture households' current perception (i.e., the current situation as compared with a year ago) and future expectations (i.e., expect</w:t>
      </w:r>
      <w:r w:rsidRPr="00395275">
        <w:rPr>
          <w:color w:val="000000"/>
          <w:sz w:val="24"/>
          <w:szCs w:val="24"/>
        </w:rPr>
        <w:t>ations for a year ahead), with respect to five parameters - economic condition, employment scenario, general price levels, income and spending of the households.</w:t>
      </w:r>
    </w:p>
    <w:p w14:paraId="00000004" w14:textId="77777777" w:rsidR="006448CA" w:rsidRPr="00395275" w:rsidRDefault="006448CA" w:rsidP="00395275">
      <w:pPr>
        <w:widowControl w:val="0"/>
        <w:pBdr>
          <w:top w:val="nil"/>
          <w:left w:val="nil"/>
          <w:bottom w:val="nil"/>
          <w:right w:val="nil"/>
          <w:between w:val="nil"/>
        </w:pBdr>
        <w:jc w:val="both"/>
        <w:rPr>
          <w:color w:val="000000"/>
          <w:sz w:val="24"/>
          <w:szCs w:val="24"/>
        </w:rPr>
      </w:pPr>
    </w:p>
    <w:p w14:paraId="00000005" w14:textId="290860BD" w:rsidR="006448CA" w:rsidRPr="00395275" w:rsidRDefault="00B22E4B" w:rsidP="00395275">
      <w:pPr>
        <w:pStyle w:val="ListParagraph"/>
        <w:widowControl w:val="0"/>
        <w:numPr>
          <w:ilvl w:val="0"/>
          <w:numId w:val="1"/>
        </w:numPr>
        <w:pBdr>
          <w:top w:val="nil"/>
          <w:left w:val="nil"/>
          <w:bottom w:val="nil"/>
          <w:right w:val="nil"/>
          <w:between w:val="nil"/>
        </w:pBdr>
        <w:jc w:val="both"/>
        <w:rPr>
          <w:color w:val="000000"/>
          <w:sz w:val="24"/>
          <w:szCs w:val="24"/>
        </w:rPr>
      </w:pPr>
      <w:r w:rsidRPr="00395275">
        <w:rPr>
          <w:color w:val="000000"/>
          <w:sz w:val="24"/>
          <w:szCs w:val="24"/>
        </w:rPr>
        <w:t>Over time, coverage of the survey has been extended and currently, the survey is conducted i</w:t>
      </w:r>
      <w:r w:rsidRPr="00395275">
        <w:rPr>
          <w:color w:val="000000"/>
          <w:sz w:val="24"/>
          <w:szCs w:val="24"/>
        </w:rPr>
        <w:t>n 13 cities covering 5,400 households.</w:t>
      </w:r>
    </w:p>
    <w:p w14:paraId="00000006" w14:textId="77777777" w:rsidR="006448CA" w:rsidRPr="00395275" w:rsidRDefault="006448CA" w:rsidP="00395275">
      <w:pPr>
        <w:widowControl w:val="0"/>
        <w:pBdr>
          <w:top w:val="nil"/>
          <w:left w:val="nil"/>
          <w:bottom w:val="nil"/>
          <w:right w:val="nil"/>
          <w:between w:val="nil"/>
        </w:pBdr>
        <w:jc w:val="both"/>
        <w:rPr>
          <w:color w:val="000000"/>
          <w:sz w:val="24"/>
          <w:szCs w:val="24"/>
        </w:rPr>
      </w:pPr>
    </w:p>
    <w:p w14:paraId="00000007" w14:textId="4173E9CF" w:rsidR="006448CA" w:rsidRPr="00395275" w:rsidRDefault="00B22E4B" w:rsidP="00395275">
      <w:pPr>
        <w:pStyle w:val="ListParagraph"/>
        <w:widowControl w:val="0"/>
        <w:numPr>
          <w:ilvl w:val="0"/>
          <w:numId w:val="1"/>
        </w:numPr>
        <w:pBdr>
          <w:top w:val="nil"/>
          <w:left w:val="nil"/>
          <w:bottom w:val="nil"/>
          <w:right w:val="nil"/>
          <w:between w:val="nil"/>
        </w:pBdr>
        <w:jc w:val="both"/>
        <w:rPr>
          <w:color w:val="000000"/>
          <w:sz w:val="24"/>
          <w:szCs w:val="24"/>
        </w:rPr>
      </w:pPr>
      <w:r w:rsidRPr="00395275">
        <w:rPr>
          <w:color w:val="000000"/>
          <w:sz w:val="24"/>
          <w:szCs w:val="24"/>
        </w:rPr>
        <w:t>The survey was conducted on a quarterly basis (viz., Mar, Jun, Sep and Dec) till March 2014. Two additional rounds of the survey in May and November were started from May 2014 to align with the bi-monthly monetary p</w:t>
      </w:r>
      <w:r w:rsidRPr="00395275">
        <w:rPr>
          <w:color w:val="000000"/>
          <w:sz w:val="24"/>
          <w:szCs w:val="24"/>
        </w:rPr>
        <w:t>olicy and the results of these additional rounds are being published since November 2016, after ensuring consistency.</w:t>
      </w:r>
    </w:p>
    <w:p w14:paraId="00000008" w14:textId="77777777" w:rsidR="006448CA" w:rsidRPr="00395275" w:rsidRDefault="006448CA" w:rsidP="00395275">
      <w:pPr>
        <w:widowControl w:val="0"/>
        <w:pBdr>
          <w:top w:val="nil"/>
          <w:left w:val="nil"/>
          <w:bottom w:val="nil"/>
          <w:right w:val="nil"/>
          <w:between w:val="nil"/>
        </w:pBdr>
        <w:jc w:val="both"/>
        <w:rPr>
          <w:color w:val="000000"/>
          <w:sz w:val="24"/>
          <w:szCs w:val="24"/>
        </w:rPr>
      </w:pPr>
    </w:p>
    <w:p w14:paraId="00000009" w14:textId="16DD780D" w:rsidR="006448CA" w:rsidRPr="00395275" w:rsidRDefault="00B22E4B" w:rsidP="00395275">
      <w:pPr>
        <w:pStyle w:val="ListParagraph"/>
        <w:widowControl w:val="0"/>
        <w:numPr>
          <w:ilvl w:val="0"/>
          <w:numId w:val="1"/>
        </w:numPr>
        <w:pBdr>
          <w:top w:val="nil"/>
          <w:left w:val="nil"/>
          <w:bottom w:val="nil"/>
          <w:right w:val="nil"/>
          <w:between w:val="nil"/>
        </w:pBdr>
        <w:jc w:val="both"/>
        <w:rPr>
          <w:color w:val="000000"/>
          <w:sz w:val="24"/>
          <w:szCs w:val="24"/>
        </w:rPr>
      </w:pPr>
      <w:r w:rsidRPr="00395275">
        <w:rPr>
          <w:color w:val="000000"/>
          <w:sz w:val="24"/>
          <w:szCs w:val="24"/>
        </w:rPr>
        <w:t>A two-stage probability sampling design is used, wherein at the first stage in a city, the polling booths are selected by systematic ran</w:t>
      </w:r>
      <w:r w:rsidRPr="00395275">
        <w:rPr>
          <w:color w:val="000000"/>
          <w:sz w:val="24"/>
          <w:szCs w:val="24"/>
        </w:rPr>
        <w:t>dom sampling after arranging all polling booths according to their constituencies to ensure wide geographical coverage. In the second stage, from each selected polling booth area, 15 respondents are selected following the right-hand rule, skipping 10 house</w:t>
      </w:r>
      <w:r w:rsidRPr="00395275">
        <w:rPr>
          <w:color w:val="000000"/>
          <w:sz w:val="24"/>
          <w:szCs w:val="24"/>
        </w:rPr>
        <w:t>s</w:t>
      </w:r>
    </w:p>
    <w:p w14:paraId="4FA4617F" w14:textId="703D202D" w:rsidR="00395275" w:rsidRPr="00395275" w:rsidRDefault="00395275" w:rsidP="00395275">
      <w:pPr>
        <w:widowControl w:val="0"/>
        <w:pBdr>
          <w:top w:val="nil"/>
          <w:left w:val="nil"/>
          <w:bottom w:val="nil"/>
          <w:right w:val="nil"/>
          <w:between w:val="nil"/>
        </w:pBdr>
        <w:jc w:val="both"/>
        <w:rPr>
          <w:color w:val="000000"/>
          <w:sz w:val="24"/>
          <w:szCs w:val="24"/>
        </w:rPr>
      </w:pPr>
    </w:p>
    <w:p w14:paraId="72DD58D1" w14:textId="77777777" w:rsidR="00395275" w:rsidRPr="00395275" w:rsidRDefault="00395275" w:rsidP="00395275">
      <w:pPr>
        <w:widowControl w:val="0"/>
        <w:pBdr>
          <w:top w:val="nil"/>
          <w:left w:val="nil"/>
          <w:bottom w:val="nil"/>
          <w:right w:val="nil"/>
          <w:between w:val="nil"/>
        </w:pBdr>
        <w:jc w:val="both"/>
        <w:rPr>
          <w:b/>
          <w:bCs/>
          <w:color w:val="000000"/>
          <w:sz w:val="24"/>
          <w:szCs w:val="24"/>
        </w:rPr>
      </w:pPr>
      <w:r w:rsidRPr="00395275">
        <w:rPr>
          <w:b/>
          <w:bCs/>
          <w:color w:val="000000"/>
          <w:sz w:val="24"/>
          <w:szCs w:val="24"/>
        </w:rPr>
        <w:t>Disclaimer</w:t>
      </w:r>
      <w:r w:rsidRPr="00395275">
        <w:rPr>
          <w:b/>
          <w:bCs/>
          <w:color w:val="000000"/>
          <w:sz w:val="24"/>
          <w:szCs w:val="24"/>
        </w:rPr>
        <w:tab/>
      </w:r>
      <w:r w:rsidRPr="00395275">
        <w:rPr>
          <w:b/>
          <w:bCs/>
          <w:color w:val="000000"/>
          <w:sz w:val="24"/>
          <w:szCs w:val="24"/>
        </w:rPr>
        <w:tab/>
      </w:r>
      <w:r w:rsidRPr="00395275">
        <w:rPr>
          <w:b/>
          <w:bCs/>
          <w:color w:val="000000"/>
          <w:sz w:val="24"/>
          <w:szCs w:val="24"/>
        </w:rPr>
        <w:tab/>
      </w:r>
      <w:r w:rsidRPr="00395275">
        <w:rPr>
          <w:b/>
          <w:bCs/>
          <w:color w:val="000000"/>
          <w:sz w:val="24"/>
          <w:szCs w:val="24"/>
        </w:rPr>
        <w:tab/>
      </w:r>
      <w:r w:rsidRPr="00395275">
        <w:rPr>
          <w:b/>
          <w:bCs/>
          <w:color w:val="000000"/>
          <w:sz w:val="24"/>
          <w:szCs w:val="24"/>
        </w:rPr>
        <w:tab/>
      </w:r>
      <w:r w:rsidRPr="00395275">
        <w:rPr>
          <w:b/>
          <w:bCs/>
          <w:color w:val="000000"/>
          <w:sz w:val="24"/>
          <w:szCs w:val="24"/>
        </w:rPr>
        <w:tab/>
      </w:r>
      <w:r w:rsidRPr="00395275">
        <w:rPr>
          <w:b/>
          <w:bCs/>
          <w:color w:val="000000"/>
          <w:sz w:val="24"/>
          <w:szCs w:val="24"/>
        </w:rPr>
        <w:tab/>
      </w:r>
      <w:r w:rsidRPr="00395275">
        <w:rPr>
          <w:b/>
          <w:bCs/>
          <w:color w:val="000000"/>
          <w:sz w:val="24"/>
          <w:szCs w:val="24"/>
        </w:rPr>
        <w:tab/>
      </w:r>
      <w:r w:rsidRPr="00395275">
        <w:rPr>
          <w:b/>
          <w:bCs/>
          <w:color w:val="000000"/>
          <w:sz w:val="24"/>
          <w:szCs w:val="24"/>
        </w:rPr>
        <w:tab/>
      </w:r>
    </w:p>
    <w:p w14:paraId="30A54BDA" w14:textId="77777777" w:rsidR="00395275" w:rsidRPr="00395275" w:rsidRDefault="00395275" w:rsidP="00395275">
      <w:pPr>
        <w:widowControl w:val="0"/>
        <w:pBdr>
          <w:top w:val="nil"/>
          <w:left w:val="nil"/>
          <w:bottom w:val="nil"/>
          <w:right w:val="nil"/>
          <w:between w:val="nil"/>
        </w:pBdr>
        <w:jc w:val="both"/>
        <w:rPr>
          <w:color w:val="000000"/>
          <w:sz w:val="24"/>
          <w:szCs w:val="24"/>
        </w:rPr>
      </w:pPr>
      <w:r w:rsidRPr="00395275">
        <w:rPr>
          <w:color w:val="000000"/>
          <w:sz w:val="24"/>
          <w:szCs w:val="24"/>
        </w:rPr>
        <w:tab/>
      </w:r>
      <w:r w:rsidRPr="00395275">
        <w:rPr>
          <w:color w:val="000000"/>
          <w:sz w:val="24"/>
          <w:szCs w:val="24"/>
        </w:rPr>
        <w:tab/>
      </w:r>
      <w:r w:rsidRPr="00395275">
        <w:rPr>
          <w:color w:val="000000"/>
          <w:sz w:val="24"/>
          <w:szCs w:val="24"/>
        </w:rPr>
        <w:tab/>
      </w:r>
      <w:r w:rsidRPr="00395275">
        <w:rPr>
          <w:color w:val="000000"/>
          <w:sz w:val="24"/>
          <w:szCs w:val="24"/>
        </w:rPr>
        <w:tab/>
      </w:r>
      <w:r w:rsidRPr="00395275">
        <w:rPr>
          <w:color w:val="000000"/>
          <w:sz w:val="24"/>
          <w:szCs w:val="24"/>
        </w:rPr>
        <w:tab/>
      </w:r>
      <w:r w:rsidRPr="00395275">
        <w:rPr>
          <w:color w:val="000000"/>
          <w:sz w:val="24"/>
          <w:szCs w:val="24"/>
        </w:rPr>
        <w:tab/>
      </w:r>
      <w:r w:rsidRPr="00395275">
        <w:rPr>
          <w:color w:val="000000"/>
          <w:sz w:val="24"/>
          <w:szCs w:val="24"/>
        </w:rPr>
        <w:tab/>
      </w:r>
      <w:r w:rsidRPr="00395275">
        <w:rPr>
          <w:color w:val="000000"/>
          <w:sz w:val="24"/>
          <w:szCs w:val="24"/>
        </w:rPr>
        <w:tab/>
      </w:r>
      <w:r w:rsidRPr="00395275">
        <w:rPr>
          <w:color w:val="000000"/>
          <w:sz w:val="24"/>
          <w:szCs w:val="24"/>
        </w:rPr>
        <w:tab/>
      </w:r>
    </w:p>
    <w:p w14:paraId="6B4E6102" w14:textId="3E48B93B" w:rsidR="00395275" w:rsidRPr="00395275" w:rsidRDefault="00395275" w:rsidP="00395275">
      <w:pPr>
        <w:pStyle w:val="ListParagraph"/>
        <w:widowControl w:val="0"/>
        <w:numPr>
          <w:ilvl w:val="0"/>
          <w:numId w:val="8"/>
        </w:numPr>
        <w:pBdr>
          <w:top w:val="nil"/>
          <w:left w:val="nil"/>
          <w:bottom w:val="nil"/>
          <w:right w:val="nil"/>
          <w:between w:val="nil"/>
        </w:pBdr>
        <w:jc w:val="both"/>
        <w:rPr>
          <w:color w:val="000000"/>
          <w:sz w:val="24"/>
          <w:szCs w:val="24"/>
        </w:rPr>
      </w:pPr>
      <w:r w:rsidRPr="00395275">
        <w:rPr>
          <w:color w:val="000000"/>
          <w:sz w:val="24"/>
          <w:szCs w:val="24"/>
        </w:rPr>
        <w:t>Responses of households on income, household circumstances, spending, price and inflation may be based on their own experience and consumption baskets.</w:t>
      </w:r>
      <w:r w:rsidRPr="00395275">
        <w:rPr>
          <w:color w:val="000000"/>
          <w:sz w:val="24"/>
          <w:szCs w:val="24"/>
        </w:rPr>
        <w:tab/>
      </w:r>
      <w:r w:rsidRPr="00395275">
        <w:rPr>
          <w:color w:val="000000"/>
          <w:sz w:val="24"/>
          <w:szCs w:val="24"/>
        </w:rPr>
        <w:tab/>
      </w:r>
      <w:r w:rsidRPr="00395275">
        <w:rPr>
          <w:color w:val="000000"/>
          <w:sz w:val="24"/>
          <w:szCs w:val="24"/>
        </w:rPr>
        <w:tab/>
      </w:r>
      <w:r w:rsidRPr="00395275">
        <w:rPr>
          <w:color w:val="000000"/>
          <w:sz w:val="24"/>
          <w:szCs w:val="24"/>
        </w:rPr>
        <w:tab/>
      </w:r>
      <w:r w:rsidRPr="00395275">
        <w:rPr>
          <w:color w:val="000000"/>
          <w:sz w:val="24"/>
          <w:szCs w:val="24"/>
        </w:rPr>
        <w:tab/>
      </w:r>
      <w:r w:rsidRPr="00395275">
        <w:rPr>
          <w:color w:val="000000"/>
          <w:sz w:val="24"/>
          <w:szCs w:val="24"/>
        </w:rPr>
        <w:tab/>
      </w:r>
      <w:r w:rsidRPr="00395275">
        <w:rPr>
          <w:color w:val="000000"/>
          <w:sz w:val="24"/>
          <w:szCs w:val="24"/>
        </w:rPr>
        <w:tab/>
      </w:r>
      <w:r w:rsidRPr="00395275">
        <w:rPr>
          <w:color w:val="000000"/>
          <w:sz w:val="24"/>
          <w:szCs w:val="24"/>
        </w:rPr>
        <w:tab/>
      </w:r>
      <w:r w:rsidRPr="00395275">
        <w:rPr>
          <w:color w:val="000000"/>
          <w:sz w:val="24"/>
          <w:szCs w:val="24"/>
        </w:rPr>
        <w:tab/>
      </w:r>
    </w:p>
    <w:p w14:paraId="0000000A" w14:textId="14DD2E0B" w:rsidR="006448CA" w:rsidRPr="00B22E4B" w:rsidRDefault="00395275" w:rsidP="00395275">
      <w:pPr>
        <w:pStyle w:val="ListParagraph"/>
        <w:widowControl w:val="0"/>
        <w:numPr>
          <w:ilvl w:val="0"/>
          <w:numId w:val="8"/>
        </w:numPr>
        <w:pBdr>
          <w:top w:val="nil"/>
          <w:left w:val="nil"/>
          <w:bottom w:val="nil"/>
          <w:right w:val="nil"/>
          <w:between w:val="nil"/>
        </w:pBdr>
        <w:jc w:val="both"/>
        <w:rPr>
          <w:color w:val="000000"/>
          <w:sz w:val="24"/>
          <w:szCs w:val="24"/>
        </w:rPr>
      </w:pPr>
      <w:r w:rsidRPr="00395275">
        <w:rPr>
          <w:color w:val="000000"/>
          <w:sz w:val="24"/>
          <w:szCs w:val="24"/>
        </w:rPr>
        <w:t>Households’ assessments are subjective, guided by their own understanding of the subject, and may lack internal consistency.</w:t>
      </w:r>
    </w:p>
    <w:sectPr w:rsidR="006448CA" w:rsidRPr="00B22E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4B0E"/>
    <w:multiLevelType w:val="hybridMultilevel"/>
    <w:tmpl w:val="719857C4"/>
    <w:lvl w:ilvl="0" w:tplc="1B584D0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33A23"/>
    <w:multiLevelType w:val="hybridMultilevel"/>
    <w:tmpl w:val="285CD6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CD198D"/>
    <w:multiLevelType w:val="hybridMultilevel"/>
    <w:tmpl w:val="BD9ED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36F72"/>
    <w:multiLevelType w:val="hybridMultilevel"/>
    <w:tmpl w:val="66380C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521DB0"/>
    <w:multiLevelType w:val="hybridMultilevel"/>
    <w:tmpl w:val="28687A0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C209ED"/>
    <w:multiLevelType w:val="hybridMultilevel"/>
    <w:tmpl w:val="DF984E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806E67"/>
    <w:multiLevelType w:val="hybridMultilevel"/>
    <w:tmpl w:val="7A9417C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3864B8"/>
    <w:multiLevelType w:val="hybridMultilevel"/>
    <w:tmpl w:val="62445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8CA"/>
    <w:rsid w:val="00395275"/>
    <w:rsid w:val="006448CA"/>
    <w:rsid w:val="00B22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8FF26C"/>
  <w15:docId w15:val="{06103307-414A-0A42-85B9-B3C915BD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95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Arpan Ganguli</cp:lastModifiedBy>
  <cp:revision>3</cp:revision>
  <dcterms:created xsi:type="dcterms:W3CDTF">2021-02-20T20:57:00Z</dcterms:created>
  <dcterms:modified xsi:type="dcterms:W3CDTF">2021-02-20T20:59:00Z</dcterms:modified>
</cp:coreProperties>
</file>