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67AB" w:rsidRPr="00B3410E" w:rsidRDefault="0027563F">
      <w:pPr>
        <w:widowControl w:val="0"/>
        <w:pBdr>
          <w:top w:val="nil"/>
          <w:left w:val="nil"/>
          <w:bottom w:val="nil"/>
          <w:right w:val="nil"/>
          <w:between w:val="nil"/>
        </w:pBdr>
        <w:rPr>
          <w:b/>
          <w:bCs/>
          <w:color w:val="000000"/>
          <w:sz w:val="24"/>
          <w:szCs w:val="24"/>
        </w:rPr>
      </w:pPr>
      <w:r w:rsidRPr="00B3410E">
        <w:rPr>
          <w:b/>
          <w:bCs/>
          <w:color w:val="000000"/>
          <w:sz w:val="24"/>
          <w:szCs w:val="24"/>
        </w:rPr>
        <w:t>Inflation Expectations Survey of Households (IESH)</w:t>
      </w:r>
    </w:p>
    <w:p w14:paraId="00000002" w14:textId="77777777" w:rsidR="00DC67AB" w:rsidRPr="00B3410E" w:rsidRDefault="00DC67AB">
      <w:pPr>
        <w:widowControl w:val="0"/>
        <w:pBdr>
          <w:top w:val="nil"/>
          <w:left w:val="nil"/>
          <w:bottom w:val="nil"/>
          <w:right w:val="nil"/>
          <w:between w:val="nil"/>
        </w:pBdr>
        <w:rPr>
          <w:color w:val="000000"/>
          <w:sz w:val="24"/>
          <w:szCs w:val="24"/>
        </w:rPr>
      </w:pPr>
    </w:p>
    <w:p w14:paraId="00000003" w14:textId="77777777" w:rsidR="00DC67AB" w:rsidRPr="00B3410E" w:rsidRDefault="0027563F">
      <w:pPr>
        <w:widowControl w:val="0"/>
        <w:pBdr>
          <w:top w:val="nil"/>
          <w:left w:val="nil"/>
          <w:bottom w:val="nil"/>
          <w:right w:val="nil"/>
          <w:between w:val="nil"/>
        </w:pBdr>
        <w:rPr>
          <w:color w:val="000000"/>
          <w:sz w:val="24"/>
          <w:szCs w:val="24"/>
        </w:rPr>
      </w:pPr>
      <w:r w:rsidRPr="00B3410E">
        <w:rPr>
          <w:color w:val="000000"/>
          <w:sz w:val="24"/>
          <w:szCs w:val="24"/>
        </w:rPr>
        <w:t>The Reserve Bank of India (RBI) has been conducting the Inflation Expectations Survey of Households (IESH) since 2005 with the objective to capture households' expectations of change in price level as well as inflation rate for three months and one year ahead period, using qualitative and quantitative responses.</w:t>
      </w:r>
    </w:p>
    <w:p w14:paraId="238F21CC" w14:textId="77777777" w:rsidR="0079275E" w:rsidRPr="00B3410E" w:rsidRDefault="0079275E">
      <w:pPr>
        <w:widowControl w:val="0"/>
        <w:pBdr>
          <w:top w:val="nil"/>
          <w:left w:val="nil"/>
          <w:bottom w:val="nil"/>
          <w:right w:val="nil"/>
          <w:between w:val="nil"/>
        </w:pBdr>
        <w:rPr>
          <w:color w:val="000000"/>
          <w:sz w:val="24"/>
          <w:szCs w:val="24"/>
        </w:rPr>
      </w:pPr>
    </w:p>
    <w:p w14:paraId="00000004" w14:textId="44B66009" w:rsidR="00DC67AB" w:rsidRPr="00B3410E" w:rsidRDefault="0027563F" w:rsidP="0079275E">
      <w:pPr>
        <w:pStyle w:val="ListParagraph"/>
        <w:widowControl w:val="0"/>
        <w:numPr>
          <w:ilvl w:val="0"/>
          <w:numId w:val="3"/>
        </w:numPr>
        <w:pBdr>
          <w:top w:val="nil"/>
          <w:left w:val="nil"/>
          <w:bottom w:val="nil"/>
          <w:right w:val="nil"/>
          <w:between w:val="nil"/>
        </w:pBdr>
        <w:rPr>
          <w:color w:val="000000"/>
          <w:sz w:val="24"/>
          <w:szCs w:val="24"/>
        </w:rPr>
      </w:pPr>
      <w:r w:rsidRPr="00B3410E">
        <w:rPr>
          <w:color w:val="000000"/>
          <w:sz w:val="24"/>
          <w:szCs w:val="24"/>
        </w:rPr>
        <w:t>Over time, coverage of the survey has been extended and currently, the survey is conducted in 18 cities covering 6,000 households.</w:t>
      </w:r>
    </w:p>
    <w:p w14:paraId="00000005" w14:textId="77777777" w:rsidR="00DC67AB" w:rsidRPr="00B3410E" w:rsidRDefault="00DC67AB">
      <w:pPr>
        <w:widowControl w:val="0"/>
        <w:pBdr>
          <w:top w:val="nil"/>
          <w:left w:val="nil"/>
          <w:bottom w:val="nil"/>
          <w:right w:val="nil"/>
          <w:between w:val="nil"/>
        </w:pBdr>
        <w:rPr>
          <w:color w:val="000000"/>
          <w:sz w:val="24"/>
          <w:szCs w:val="24"/>
        </w:rPr>
      </w:pPr>
    </w:p>
    <w:p w14:paraId="00000006" w14:textId="28487492" w:rsidR="00DC67AB" w:rsidRPr="00B3410E" w:rsidRDefault="0027563F" w:rsidP="0079275E">
      <w:pPr>
        <w:pStyle w:val="ListParagraph"/>
        <w:widowControl w:val="0"/>
        <w:numPr>
          <w:ilvl w:val="0"/>
          <w:numId w:val="3"/>
        </w:numPr>
        <w:pBdr>
          <w:top w:val="nil"/>
          <w:left w:val="nil"/>
          <w:bottom w:val="nil"/>
          <w:right w:val="nil"/>
          <w:between w:val="nil"/>
        </w:pBdr>
        <w:rPr>
          <w:color w:val="000000"/>
          <w:sz w:val="24"/>
          <w:szCs w:val="24"/>
        </w:rPr>
      </w:pPr>
      <w:r w:rsidRPr="00B3410E">
        <w:rPr>
          <w:color w:val="000000"/>
          <w:sz w:val="24"/>
          <w:szCs w:val="24"/>
        </w:rPr>
        <w:t>The survey was conducted on quarterly basis (viz., Mar, Jun, Sep and Dec) till March 2014. Two additional rounds of the survey in May and November were started from May 2014 to align with the bi-monthly monetary policy and the results of these additional rounds are being published since November 2016, after ensuring consistency.</w:t>
      </w:r>
    </w:p>
    <w:p w14:paraId="00000007" w14:textId="77777777" w:rsidR="00DC67AB" w:rsidRPr="00B3410E" w:rsidRDefault="00DC67AB">
      <w:pPr>
        <w:widowControl w:val="0"/>
        <w:pBdr>
          <w:top w:val="nil"/>
          <w:left w:val="nil"/>
          <w:bottom w:val="nil"/>
          <w:right w:val="nil"/>
          <w:between w:val="nil"/>
        </w:pBdr>
        <w:rPr>
          <w:color w:val="000000"/>
          <w:sz w:val="24"/>
          <w:szCs w:val="24"/>
        </w:rPr>
      </w:pPr>
    </w:p>
    <w:p w14:paraId="00000008" w14:textId="6E1149C8" w:rsidR="00DC67AB" w:rsidRPr="00B3410E" w:rsidRDefault="0027563F" w:rsidP="0079275E">
      <w:pPr>
        <w:pStyle w:val="ListParagraph"/>
        <w:widowControl w:val="0"/>
        <w:numPr>
          <w:ilvl w:val="0"/>
          <w:numId w:val="3"/>
        </w:numPr>
        <w:pBdr>
          <w:top w:val="nil"/>
          <w:left w:val="nil"/>
          <w:bottom w:val="nil"/>
          <w:right w:val="nil"/>
          <w:between w:val="nil"/>
        </w:pBdr>
        <w:rPr>
          <w:color w:val="000000"/>
          <w:sz w:val="24"/>
          <w:szCs w:val="24"/>
        </w:rPr>
      </w:pPr>
      <w:r w:rsidRPr="00B3410E">
        <w:rPr>
          <w:color w:val="000000"/>
          <w:sz w:val="24"/>
          <w:szCs w:val="24"/>
        </w:rPr>
        <w:t>Till June 2018 round, quota sampling was used wherein respondents were chosen from 7 categories, viz., financial sector employees (10%), other employees (15%), self-employed (20%), housewives (30%), retired persons (10%), daily workers (10%), others (5%).</w:t>
      </w:r>
    </w:p>
    <w:p w14:paraId="00000009" w14:textId="77777777" w:rsidR="00DC67AB" w:rsidRPr="00B3410E" w:rsidRDefault="00DC67AB">
      <w:pPr>
        <w:widowControl w:val="0"/>
        <w:pBdr>
          <w:top w:val="nil"/>
          <w:left w:val="nil"/>
          <w:bottom w:val="nil"/>
          <w:right w:val="nil"/>
          <w:between w:val="nil"/>
        </w:pBdr>
        <w:rPr>
          <w:color w:val="000000"/>
          <w:sz w:val="24"/>
          <w:szCs w:val="24"/>
        </w:rPr>
      </w:pPr>
    </w:p>
    <w:p w14:paraId="0000000A" w14:textId="6EF5FDAA" w:rsidR="00DC67AB" w:rsidRPr="00B3410E" w:rsidRDefault="0027563F" w:rsidP="0079275E">
      <w:pPr>
        <w:pStyle w:val="ListParagraph"/>
        <w:widowControl w:val="0"/>
        <w:numPr>
          <w:ilvl w:val="0"/>
          <w:numId w:val="3"/>
        </w:numPr>
        <w:pBdr>
          <w:top w:val="nil"/>
          <w:left w:val="nil"/>
          <w:bottom w:val="nil"/>
          <w:right w:val="nil"/>
          <w:between w:val="nil"/>
        </w:pBdr>
        <w:rPr>
          <w:color w:val="000000"/>
          <w:sz w:val="24"/>
          <w:szCs w:val="24"/>
        </w:rPr>
      </w:pPr>
      <w:r w:rsidRPr="00B3410E">
        <w:rPr>
          <w:color w:val="000000"/>
          <w:sz w:val="24"/>
          <w:szCs w:val="24"/>
        </w:rPr>
        <w:t>Since the September 2018 round, a two-stage probability sampling design is being used, wherein at the first stage in a city, polling booths are selected by systematic random sampling after arranging all polling booths according to their constituencies to ensure wide geographical coverage. In the second stage, from each selected polling booth area, 15 households are selected following the right-hand rule, skipping 10 houses.</w:t>
      </w:r>
    </w:p>
    <w:p w14:paraId="0927FDD6" w14:textId="5E41BFAD" w:rsidR="0079275E" w:rsidRPr="00B3410E" w:rsidRDefault="0079275E">
      <w:pPr>
        <w:widowControl w:val="0"/>
        <w:pBdr>
          <w:top w:val="nil"/>
          <w:left w:val="nil"/>
          <w:bottom w:val="nil"/>
          <w:right w:val="nil"/>
          <w:between w:val="nil"/>
        </w:pBdr>
        <w:rPr>
          <w:color w:val="000000"/>
          <w:sz w:val="24"/>
          <w:szCs w:val="24"/>
        </w:rPr>
      </w:pPr>
    </w:p>
    <w:p w14:paraId="0A8B2AAF" w14:textId="77777777" w:rsidR="0079275E" w:rsidRPr="00B3410E" w:rsidRDefault="0079275E" w:rsidP="0079275E">
      <w:pPr>
        <w:widowControl w:val="0"/>
        <w:pBdr>
          <w:top w:val="nil"/>
          <w:left w:val="nil"/>
          <w:bottom w:val="nil"/>
          <w:right w:val="nil"/>
          <w:between w:val="nil"/>
        </w:pBdr>
        <w:rPr>
          <w:b/>
          <w:bCs/>
          <w:color w:val="000000"/>
          <w:sz w:val="24"/>
          <w:szCs w:val="24"/>
        </w:rPr>
      </w:pPr>
      <w:r w:rsidRPr="00B3410E">
        <w:rPr>
          <w:b/>
          <w:bCs/>
          <w:color w:val="000000"/>
          <w:sz w:val="24"/>
          <w:szCs w:val="24"/>
        </w:rPr>
        <w:t>Disclaimer</w:t>
      </w:r>
      <w:r w:rsidRPr="00B3410E">
        <w:rPr>
          <w:b/>
          <w:bCs/>
          <w:color w:val="000000"/>
          <w:sz w:val="24"/>
          <w:szCs w:val="24"/>
        </w:rPr>
        <w:tab/>
      </w:r>
    </w:p>
    <w:p w14:paraId="41E4539C" w14:textId="3882BCA0" w:rsidR="0079275E" w:rsidRPr="00B3410E" w:rsidRDefault="0079275E" w:rsidP="0079275E">
      <w:pPr>
        <w:widowControl w:val="0"/>
        <w:pBdr>
          <w:top w:val="nil"/>
          <w:left w:val="nil"/>
          <w:bottom w:val="nil"/>
          <w:right w:val="nil"/>
          <w:between w:val="nil"/>
        </w:pBdr>
        <w:rPr>
          <w:color w:val="000000"/>
          <w:sz w:val="24"/>
          <w:szCs w:val="24"/>
        </w:rPr>
      </w:pP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p>
    <w:p w14:paraId="0A3538EB" w14:textId="6653D156" w:rsidR="0079275E" w:rsidRPr="00B3410E" w:rsidRDefault="0079275E" w:rsidP="0079275E">
      <w:pPr>
        <w:pStyle w:val="ListParagraph"/>
        <w:widowControl w:val="0"/>
        <w:numPr>
          <w:ilvl w:val="0"/>
          <w:numId w:val="2"/>
        </w:numPr>
        <w:pBdr>
          <w:top w:val="nil"/>
          <w:left w:val="nil"/>
          <w:bottom w:val="nil"/>
          <w:right w:val="nil"/>
          <w:between w:val="nil"/>
        </w:pBdr>
        <w:rPr>
          <w:color w:val="000000"/>
          <w:sz w:val="24"/>
          <w:szCs w:val="24"/>
        </w:rPr>
      </w:pPr>
      <w:r w:rsidRPr="00B3410E">
        <w:rPr>
          <w:color w:val="000000"/>
          <w:sz w:val="24"/>
          <w:szCs w:val="24"/>
        </w:rPr>
        <w:t>Responses of households on price and inflation may be based on their own consumption baskets.</w:t>
      </w:r>
    </w:p>
    <w:p w14:paraId="315ADA83" w14:textId="77777777" w:rsidR="0079275E" w:rsidRPr="00B3410E" w:rsidRDefault="0079275E" w:rsidP="0079275E">
      <w:pPr>
        <w:widowControl w:val="0"/>
        <w:pBdr>
          <w:top w:val="nil"/>
          <w:left w:val="nil"/>
          <w:bottom w:val="nil"/>
          <w:right w:val="nil"/>
          <w:between w:val="nil"/>
        </w:pBdr>
        <w:rPr>
          <w:color w:val="000000"/>
          <w:sz w:val="24"/>
          <w:szCs w:val="24"/>
        </w:rPr>
      </w:pPr>
    </w:p>
    <w:p w14:paraId="1B632DE3" w14:textId="057D9C20" w:rsidR="0079275E" w:rsidRPr="00B3410E" w:rsidRDefault="0079275E" w:rsidP="0079275E">
      <w:pPr>
        <w:pStyle w:val="ListParagraph"/>
        <w:widowControl w:val="0"/>
        <w:numPr>
          <w:ilvl w:val="0"/>
          <w:numId w:val="2"/>
        </w:numPr>
        <w:pBdr>
          <w:top w:val="nil"/>
          <w:left w:val="nil"/>
          <w:bottom w:val="nil"/>
          <w:right w:val="nil"/>
          <w:between w:val="nil"/>
        </w:pBdr>
        <w:rPr>
          <w:color w:val="000000"/>
          <w:sz w:val="24"/>
          <w:szCs w:val="24"/>
        </w:rPr>
      </w:pPr>
      <w:r w:rsidRPr="00B3410E">
        <w:rPr>
          <w:color w:val="000000"/>
          <w:sz w:val="24"/>
          <w:szCs w:val="24"/>
        </w:rPr>
        <w:t>Households’ assessments are subjective, guided by their own understanding of the subject, and may lack internal consistency.</w:t>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r w:rsidRPr="00B3410E">
        <w:rPr>
          <w:color w:val="000000"/>
          <w:sz w:val="24"/>
          <w:szCs w:val="24"/>
        </w:rPr>
        <w:tab/>
      </w:r>
    </w:p>
    <w:p w14:paraId="0000000B" w14:textId="77777777" w:rsidR="00DC67AB" w:rsidRPr="00B3410E" w:rsidRDefault="00DC67AB">
      <w:pPr>
        <w:widowControl w:val="0"/>
        <w:pBdr>
          <w:top w:val="nil"/>
          <w:left w:val="nil"/>
          <w:bottom w:val="nil"/>
          <w:right w:val="nil"/>
          <w:between w:val="nil"/>
        </w:pBdr>
        <w:rPr>
          <w:color w:val="000000"/>
          <w:sz w:val="24"/>
          <w:szCs w:val="24"/>
        </w:rPr>
      </w:pPr>
    </w:p>
    <w:sectPr w:rsidR="00DC67AB" w:rsidRPr="00B341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1474"/>
    <w:multiLevelType w:val="hybridMultilevel"/>
    <w:tmpl w:val="D988F8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0F1E13"/>
    <w:multiLevelType w:val="hybridMultilevel"/>
    <w:tmpl w:val="CACE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DB7ED3"/>
    <w:multiLevelType w:val="hybridMultilevel"/>
    <w:tmpl w:val="70063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AB"/>
    <w:rsid w:val="0027563F"/>
    <w:rsid w:val="0079275E"/>
    <w:rsid w:val="00B3410E"/>
    <w:rsid w:val="00DC6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39DBE8"/>
  <w15:docId w15:val="{59C6ECF4-264C-A145-8D70-9522A35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50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Arpan Ganguli</cp:lastModifiedBy>
  <cp:revision>4</cp:revision>
  <dcterms:created xsi:type="dcterms:W3CDTF">2021-02-20T22:16:00Z</dcterms:created>
  <dcterms:modified xsi:type="dcterms:W3CDTF">2021-02-20T22:19:00Z</dcterms:modified>
</cp:coreProperties>
</file>