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C0C0C0"/>
          <w:sz w:val="72"/>
        </w:rPr>
        <w:t>CONFIDENTIAL</w:t>
      </w:r>
    </w:p>
    <w:p/>
    <w:p/>
    <w:p/>
    <w:p/>
    <w:p>
      <w:pPr>
        <w:jc w:val="center"/>
      </w:pPr>
      <w:r>
        <w:rPr>
          <w:rFonts w:ascii="Calibri" w:hAnsi="Calibri"/>
          <w:b/>
          <w:color w:val="003366"/>
          <w:sz w:val="64"/>
        </w:rPr>
        <w:t>Northstar Components</w:t>
      </w:r>
    </w:p>
    <w:p>
      <w:pPr>
        <w:jc w:val="center"/>
      </w:pPr>
      <w:r>
        <w:rPr>
          <w:rFonts w:ascii="Calibri" w:hAnsi="Calibri"/>
          <w:color w:val="505050"/>
          <w:sz w:val="36"/>
        </w:rPr>
        <w:t>M&amp;A Due Diligence Report</w:t>
      </w:r>
    </w:p>
    <w:p>
      <w:pPr>
        <w:jc w:val="center"/>
      </w:pPr>
      <w:r>
        <w:rPr>
          <w:rFonts w:ascii="Calibri" w:hAnsi="Calibri"/>
          <w:color w:val="505050"/>
          <w:sz w:val="32"/>
        </w:rPr>
        <w:t>Target: Northstar Components</w:t>
      </w:r>
    </w:p>
    <w:p/>
    <w:p>
      <w:pPr>
        <w:jc w:val="center"/>
      </w:pPr>
      <w:r>
        <w:rPr>
          <w:rFonts w:ascii="Calibri" w:hAnsi="Calibri"/>
          <w:color w:val="808080"/>
          <w:sz w:val="24"/>
        </w:rPr>
        <w:t>Prepared by DealForge AI | October 01,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rPr>
          <w:sz w:val="20"/>
        </w:rPr>
        <w:t>Executive Summary</w:t>
      </w:r>
    </w:p>
    <w:p>
      <w:pPr>
        <w:pStyle w:val="ListBullet"/>
        <w:spacing w:after="40"/>
      </w:pPr>
      <w:r>
        <w:rPr>
          <w:sz w:val="20"/>
        </w:rPr>
        <w:t>Key Financial Metrics</w:t>
      </w:r>
    </w:p>
    <w:p>
      <w:pPr>
        <w:pStyle w:val="ListBullet"/>
        <w:spacing w:after="40"/>
      </w:pPr>
      <w:r>
        <w:rPr>
          <w:sz w:val="20"/>
        </w:rPr>
        <w:t>Agent Findings</w:t>
      </w:r>
    </w:p>
    <w:p>
      <w:pPr>
        <w:pStyle w:val="ListBullet"/>
        <w:spacing w:after="40"/>
      </w:pPr>
      <w:r>
        <w:rPr>
          <w:sz w:val="20"/>
        </w:rPr>
        <w:t>Diligence Gaps</w:t>
      </w:r>
    </w:p>
    <w:p>
      <w:pPr>
        <w:pStyle w:val="ListBullet"/>
        <w:spacing w:after="40"/>
      </w:pPr>
      <w:r>
        <w:rPr>
          <w:sz w:val="20"/>
        </w:rPr>
        <w:t>Sources and Methodology</w:t>
      </w:r>
    </w:p>
    <w:p>
      <w:pPr>
        <w:pStyle w:val="ListBullet"/>
        <w:spacing w:after="40"/>
      </w:pPr>
      <w:r>
        <w:rPr>
          <w:sz w:val="20"/>
        </w:rPr>
        <w:t>Next Steps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Document Plan &amp; Quality Notes</w:t>
      </w:r>
    </w:p>
    <w:p>
      <w:r>
        <w:t>Audience: Investment Committee | Layout: portrait, standard density</w:t>
      </w:r>
    </w:p>
    <w:p>
      <w:r>
        <w:t>Planned coverage: Executive Summary | Financial Metrics | Agent Findings | Diligence Gaps | Sources and Methodology | Next Steps</w:t>
      </w:r>
    </w:p>
    <w:p>
      <w:r>
        <w:t>Sections and visuals are limited to recorded analysis and available source data.</w:t>
      </w:r>
    </w:p>
    <w:p>
      <w:r>
        <w:t>Narrative synthesis route: deterministic_fallback (deterministic fallback; no model synthesis completed).</w:t>
      </w:r>
    </w:p>
    <w:p>
      <w:r>
        <w:t>Omitted for insufficient recorded evidence: Market Analysis, Risk Assessment, Valuation</w:t>
      </w:r>
    </w:p>
    <w:p>
      <w:pPr>
        <w:pStyle w:val="ListBullet"/>
      </w:pPr>
      <w:r>
        <w:t>Report synthesis unavailable; deterministic evidence-safe narrative used.</w:t>
      </w:r>
    </w:p>
    <w:p>
      <w:r>
        <w:t>AI-generated synthesis and layout plan; verify all material statements against cited source records.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Target Company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Northstar Components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Industry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Industrials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Deal Score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Pending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October 01, 2026</w:t>
            </w:r>
          </w:p>
        </w:tc>
      </w:tr>
    </w:tbl>
    <w:p/>
    <w:p>
      <w:pPr>
        <w:pStyle w:val="Heading2"/>
      </w:pPr>
      <w:r>
        <w:t>Situation</w:t>
      </w:r>
    </w:p>
    <w:p>
      <w:r>
        <w:t>Financial data points are recorded for Not established.</w:t>
      </w:r>
    </w:p>
    <w:p>
      <w:pPr>
        <w:pStyle w:val="Heading2"/>
      </w:pPr>
      <w:r>
        <w:t>Complication</w:t>
      </w:r>
    </w:p>
    <w:p>
      <w:r>
        <w:t>Open diligence items remain: User-provided inputs only; Inputs were not independently verified</w:t>
      </w:r>
    </w:p>
    <w:p>
      <w:pPr>
        <w:pStyle w:val="Heading2"/>
      </w:pPr>
      <w:r>
        <w:t>Question</w:t>
      </w:r>
    </w:p>
    <w:p>
      <w:r>
        <w:t>The decision question must be confirmed against the deal mandate and intended use of this analysis.</w:t>
      </w:r>
    </w:p>
    <w:p>
      <w:pPr>
        <w:pStyle w:val="Heading2"/>
      </w:pPr>
      <w:r>
        <w:t>AI Synthesis (not a recorded decision)</w:t>
      </w:r>
    </w:p>
    <w:p>
      <w:r>
        <w:t>No recommendation recorded; human review required.</w:t>
      </w:r>
    </w:p>
    <w:p>
      <w:pPr>
        <w:pStyle w:val="Heading2"/>
      </w:pPr>
      <w:r>
        <w:t>Decision-Relevant Takeaways</w:t>
      </w:r>
    </w:p>
    <w:p>
      <w:pPr>
        <w:pStyle w:val="ListBullet"/>
      </w:pPr>
      <w:r>
        <w:t>Financial Analyst: Financial risk cannot be fully assessed from a single-period snapshot; cash conversion, debt terms, and historical trends are missing.</w:t>
      </w:r>
    </w:p>
    <w:p>
      <w:pPr>
        <w:pStyle w:val="ListBullet"/>
      </w:pPr>
      <w:r>
        <w:t>Financial Analyst: caution</w:t>
      </w:r>
    </w:p>
    <w:p>
      <w:pPr>
        <w:pStyle w:val="Heading2"/>
      </w:pPr>
      <w:r>
        <w:t>Evidence Brief (recorded outputs)</w:t>
      </w:r>
    </w:p>
    <w:p>
      <w:r>
        <w:t>1 successful analyses; 0 agent outputs included citations.</w:t>
      </w:r>
    </w:p>
    <w:p>
      <w:pPr>
        <w:pStyle w:val="ListBullet"/>
      </w:pPr>
      <w:r>
        <w:t>Financial risk cannot be fully assessed from a single-period snapshot; cash conversion, debt terms, and historical trends are missing. [Source agent: financial_analyst]</w:t>
      </w:r>
    </w:p>
    <w:p>
      <w:pPr>
        <w:pStyle w:val="ListBullet"/>
      </w:pPr>
      <w:r>
        <w:t>caution [Source agent: financial_analyst]</w:t>
      </w:r>
    </w:p>
    <w:p>
      <w:pPr>
        <w:pStyle w:val="Heading3"/>
      </w:pPr>
      <w:r>
        <w:t>Open data gaps</w:t>
      </w:r>
    </w:p>
    <w:p>
      <w:pPr>
        <w:pStyle w:val="ListBullet"/>
      </w:pPr>
      <w:r>
        <w:t>User-provided inputs only [Source agent: financial_analyst]</w:t>
      </w:r>
    </w:p>
    <w:p>
      <w:pPr>
        <w:pStyle w:val="ListBullet"/>
      </w:pPr>
      <w:r>
        <w:t>Inputs were not independently verified [Source agent: financial_analyst]</w:t>
      </w:r>
    </w:p>
    <w:p>
      <w:pPr>
        <w:pStyle w:val="ListBullet"/>
      </w:pPr>
      <w:r>
        <w:t>Margins are based on a single supplied-period snapshot [Source agent: financial_analyst]</w:t>
      </w:r>
    </w:p>
    <w:p>
      <w:pPr>
        <w:pStyle w:val="ListBullet"/>
      </w:pPr>
      <w:r>
        <w:t>Operating cash flow, free cash flow, and burn rate were not supplied [Source agent: financial_analyst]</w:t>
      </w:r>
    </w:p>
    <w:p>
      <w:pPr>
        <w:pStyle w:val="Heading3"/>
      </w:pPr>
      <w:r>
        <w:t>Curated API data points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Metric</w:t>
            </w:r>
          </w:p>
        </w:tc>
        <w:tc>
          <w:tcPr>
            <w:tcW w:type="dxa" w:w="1987"/>
          </w:tcPr>
          <w:p>
            <w:r>
              <w:t>Value</w:t>
            </w:r>
          </w:p>
        </w:tc>
        <w:tc>
          <w:tcPr>
            <w:tcW w:type="dxa" w:w="1987"/>
          </w:tcPr>
          <w:p>
            <w:r>
              <w:t>Period</w:t>
            </w:r>
          </w:p>
        </w:tc>
        <w:tc>
          <w:tcPr>
            <w:tcW w:type="dxa" w:w="1987"/>
          </w:tcPr>
          <w:p>
            <w:r>
              <w:t>Basis</w:t>
            </w:r>
          </w:p>
        </w:tc>
        <w:tc>
          <w:tcPr>
            <w:tcW w:type="dxa" w:w="1987"/>
          </w:tcPr>
          <w:p>
            <w:r>
              <w:t>Source</w:t>
            </w:r>
          </w:p>
        </w:tc>
      </w:tr>
      <w:tr>
        <w:tc>
          <w:tcPr>
            <w:tcW w:type="dxa" w:w="1987"/>
          </w:tcPr>
          <w:p>
            <w:r>
              <w:t>Cash</w:t>
            </w:r>
          </w:p>
        </w:tc>
        <w:tc>
          <w:tcPr>
            <w:tcW w:type="dxa" w:w="1987"/>
          </w:tcPr>
          <w:p>
            <w:r>
              <w:t>$2.0m</w:t>
            </w:r>
          </w:p>
        </w:tc>
        <w:tc>
          <w:tcPr>
            <w:tcW w:type="dxa" w:w="1987"/>
          </w:tcPr>
          <w:p>
            <w:r>
              <w:t>Not established</w:t>
            </w:r>
          </w:p>
        </w:tc>
        <w:tc>
          <w:tcPr>
            <w:tcW w:type="dxa" w:w="1987"/>
          </w:tcPr>
          <w:p>
            <w:r>
              <w:t>reported_or_derived_from_reported</w:t>
            </w:r>
          </w:p>
        </w:tc>
        <w:tc>
          <w:tcPr>
            <w:tcW w:type="dxa" w:w="1987"/>
          </w:tcPr>
          <w:p>
            <w:r>
              <w:t>No citation recorded</w:t>
            </w:r>
          </w:p>
        </w:tc>
      </w:tr>
    </w:tbl>
    <w:p>
      <w:r>
        <w:t>Compiled from recorded agent outputs. Unreported values remain unknown; findings are not independently verified.</w:t>
      </w:r>
    </w:p>
    <w:p>
      <w:r>
        <w:br w:type="page"/>
      </w:r>
    </w:p>
    <w:p>
      <w:pPr>
        <w:pStyle w:val="Heading1"/>
      </w:pPr>
      <w:r>
        <w:t>2. Key Financial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968"/>
            <w:shd w:fill="00336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annual_revenue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$24.0m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revenue_analysis / growth_rate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12.0%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gross_profit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$9.6m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gross_margin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40.0%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ebitda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$3.0m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profitability / ebitda_margin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12.5%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cash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$2.0m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debt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$6.0m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net_debt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$4.0m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balance_sheet / net_debt_to_ebitda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2"/>
              </w:rPr>
              <w:t>$1</w:t>
            </w:r>
          </w:p>
        </w:tc>
      </w:tr>
    </w:tbl>
    <w:p/>
    <w:p>
      <w:pPr>
        <w:pStyle w:val="Heading2"/>
      </w:pPr>
      <w:r>
        <w:t>AI-Generated Financial Narrative (verify against sources)</w:t>
      </w:r>
    </w:p>
    <w:p>
      <w:r>
        <w:t>Financial data points are recorded for Not established. Values are reproduced from saved analysis records; no independent verification or forecast is implied.</w:t>
      </w:r>
    </w:p>
    <w:p>
      <w:pPr>
        <w:pStyle w:val="Heading2"/>
      </w:pPr>
      <w:r>
        <w:t>Forecast status</w:t>
      </w:r>
    </w:p>
    <w:p>
      <w:r>
        <w:t>No source-backed forecast was supplied for this report. No projection has been estimated. A forecast requires approved assumptions and supporting historical financial data.</w:t>
      </w:r>
    </w:p>
    <w:p>
      <w:r>
        <w:br w:type="page"/>
      </w:r>
    </w:p>
    <w:p>
      <w:pPr>
        <w:pStyle w:val="Heading1"/>
      </w:pPr>
      <w:r>
        <w:t>3. Agent Findings</w:t>
      </w:r>
    </w:p>
    <w:p>
      <w:pPr>
        <w:pStyle w:val="Heading2"/>
      </w:pPr>
      <w:r>
        <w:t>3.1  Financial Analyst</w:t>
      </w:r>
    </w:p>
    <w:p>
      <w:r>
        <w:rPr>
          <w:rFonts w:ascii="Calibri" w:hAnsi="Calibri"/>
          <w:i/>
          <w:color w:val="606060"/>
          <w:sz w:val="20"/>
        </w:rPr>
        <w:t>Confidence: Not calibrated  |  Provider: lmstudio</w:t>
      </w:r>
    </w:p>
    <w:p>
      <w:r>
        <w:t>Completed: Focused Financial Assessment</w:t>
      </w:r>
    </w:p>
    <w:p>
      <w:r>
        <w:br w:type="page"/>
      </w:r>
    </w:p>
    <w:p>
      <w:pPr>
        <w:pStyle w:val="Heading1"/>
      </w:pPr>
      <w:r>
        <w:t>4. Risk Matrix</w:t>
      </w:r>
    </w:p>
    <w:p>
      <w:r>
        <w:t>No structured risk data available. Please run risk assessment for detailed audit.</w:t>
      </w:r>
    </w:p>
    <w:p>
      <w:r>
        <w:br w:type="page"/>
      </w:r>
    </w:p>
    <w:p>
      <w:pPr>
        <w:pStyle w:val="Heading1"/>
      </w:pPr>
      <w:r>
        <w:t>5. Visual Analytics Annex</w:t>
      </w:r>
    </w:p>
    <w:p>
      <w:r>
        <w:br w:type="page"/>
      </w:r>
    </w:p>
    <w:p>
      <w:pPr>
        <w:pStyle w:val="Heading1"/>
      </w:pPr>
      <w:r>
        <w:t>5. References &amp; Provenance</w:t>
      </w:r>
    </w:p>
    <w:p>
      <w:r>
        <w:t>No provenance records or references were captured for this report.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This report was generated by DealForge AI Multi-Agent System. All data should be independently verified before making investment decisions.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