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C0C0C0"/>
          <w:sz w:val="72"/>
        </w:rPr>
        <w:t>CONFIDENTIAL</w:t>
      </w:r>
    </w:p>
    <w:p/>
    <w:p/>
    <w:p/>
    <w:p/>
    <w:p>
      <w:pPr>
        <w:jc w:val="center"/>
      </w:pPr>
      <w:r>
        <w:rPr>
          <w:rFonts w:ascii="Calibri" w:hAnsi="Calibri"/>
          <w:b/>
          <w:color w:val="003366"/>
          <w:sz w:val="64"/>
        </w:rPr>
        <w:t>Microsoft</w:t>
      </w:r>
    </w:p>
    <w:p>
      <w:pPr>
        <w:jc w:val="center"/>
      </w:pPr>
      <w:r>
        <w:rPr>
          <w:rFonts w:ascii="Calibri" w:hAnsi="Calibri"/>
          <w:color w:val="505050"/>
          <w:sz w:val="36"/>
        </w:rPr>
        <w:t>Deal Analysis &amp; Diligence Brief</w:t>
      </w:r>
    </w:p>
    <w:p>
      <w:pPr>
        <w:jc w:val="center"/>
      </w:pPr>
      <w:r>
        <w:rPr>
          <w:rFonts w:ascii="Calibri" w:hAnsi="Calibri"/>
          <w:color w:val="505050"/>
          <w:sz w:val="32"/>
        </w:rPr>
        <w:t>Target: Microsoft</w:t>
      </w:r>
    </w:p>
    <w:p/>
    <w:p>
      <w:pPr>
        <w:jc w:val="center"/>
      </w:pPr>
      <w:r>
        <w:rPr>
          <w:rFonts w:ascii="Calibri" w:hAnsi="Calibri"/>
          <w:color w:val="808080"/>
          <w:sz w:val="24"/>
        </w:rPr>
        <w:t>Prepared by DealForge AI | October 02,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spacing w:after="40"/>
      </w:pPr>
      <w:r>
        <w:rPr>
          <w:sz w:val="20"/>
        </w:rPr>
        <w:t>Executive Summary</w:t>
      </w:r>
    </w:p>
    <w:p>
      <w:pPr>
        <w:pStyle w:val="ListBullet"/>
        <w:spacing w:after="40"/>
      </w:pPr>
      <w:r>
        <w:rPr>
          <w:sz w:val="20"/>
        </w:rPr>
        <w:t>Financial Metrics and Source Status</w:t>
      </w:r>
    </w:p>
    <w:p>
      <w:pPr>
        <w:pStyle w:val="ListBullet"/>
        <w:spacing w:after="40"/>
      </w:pPr>
      <w:r>
        <w:rPr>
          <w:sz w:val="20"/>
        </w:rPr>
        <w:t>Agent Findings</w:t>
      </w:r>
    </w:p>
    <w:p>
      <w:pPr>
        <w:pStyle w:val="ListBullet"/>
        <w:spacing w:after="40"/>
      </w:pPr>
      <w:r>
        <w:rPr>
          <w:sz w:val="20"/>
        </w:rPr>
        <w:t>References and Provenance</w:t>
      </w:r>
    </w:p>
    <w:p>
      <w:r>
        <w:br w:type="page"/>
      </w:r>
    </w:p>
    <w:p>
      <w:pPr>
        <w:pStyle w:val="Heading1"/>
      </w:pPr>
      <w:r>
        <w:t>Evidence Coverage &amp; Review Status</w:t>
      </w:r>
    </w:p>
    <w:p>
      <w:r>
        <w:t>Status: Human review required</w:t>
      </w:r>
    </w:p>
    <w:p>
      <w:r>
        <w:t>Recorded successful analyses: 1; source records: 0; curated financial data points: 2.</w:t>
      </w:r>
    </w:p>
    <w:p>
      <w:pPr>
        <w:pStyle w:val="ListBullet"/>
      </w:pPr>
      <w:r>
        <w:t>One or more financial data points have no linked source citation.</w:t>
      </w:r>
    </w:p>
    <w:p>
      <w:r>
        <w:t>Model-generated analysis is not independent verification. Confirm material claims against primary records before relying on them.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Target Company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Microsoft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Industry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Deal Score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Pending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October 02, 2026</w:t>
            </w:r>
          </w:p>
        </w:tc>
      </w:tr>
    </w:tbl>
    <w:p/>
    <w:p>
      <w:pPr>
        <w:pStyle w:val="Heading2"/>
      </w:pPr>
      <w:r>
        <w:t>Mandate &amp; Chat Context</w:t>
      </w:r>
    </w:p>
    <w:p>
      <w:pPr>
        <w:pStyle w:val="Heading3"/>
      </w:pPr>
      <w:r>
        <w:t>Latest user request (conversation record):</w:t>
      </w:r>
    </w:p>
    <w:p>
      <w:r>
        <w:t>UAT synthesis retry: Analyze Microsoft (MSFT) using the available SEC-sourced facts already in the system. In 4 concise bullets, summarize FY2026 reported revenue, operating margin, free cash flow and long-term debt; distinguish reported values from calculation and interpretation; state that no valuation recommendation is supported by this evidence.</w:t>
      </w:r>
    </w:p>
    <w:p>
      <w:pPr>
        <w:pStyle w:val="Heading3"/>
      </w:pPr>
      <w:r>
        <w:t>DealForge chat synthesis (not independently verified):</w:t>
      </w:r>
    </w:p>
    <w:p>
      <w:r>
        <w:t>## Executive Brief -- Microsoft</w:t>
        <w:br/>
        <w:br/>
        <w:t>**Review status:** Analysis tasks completed; findings remain subject to source verification. 1/1 tasks returned results; 0 financial source records captured.</w:t>
        <w:br/>
        <w:br/>
        <w:t>**Decision:** caution</w:t>
        <w:br/>
        <w:br/>
        <w:t>**Score:** Not scored.</w:t>
        <w:br/>
        <w:br/>
        <w:t>### Evidence Snapshot</w:t>
        <w:br/>
        <w:br/>
        <w:t>| Measure | Recorded value | Period | Producing agent |</w:t>
        <w:br/>
        <w:t>| --- | ---: | --- | --- |</w:t>
        <w:br/>
        <w:t>| Revenue | 331839000000 | Not established | Financial Analyst |</w:t>
        <w:br/>
        <w:t>| Operating cash flow | 182935000000 | Not established | Financial Analyst |</w:t>
        <w:br/>
        <w:t>| Free cash flow | 66987000000 | Not established | Financial Analyst |</w:t>
        <w:br/>
        <w:br/>
        <w:br/>
        <w:t>*Values and claims above are reproduced from agent outputs; inspect linked evidence in each agent's detail. Missing values are not zero. Model confidence scores are not calibrated.*</w:t>
      </w:r>
    </w:p>
    <w:p>
      <w:r>
        <w:t>Chat text is included for scope and continuity only. It is not a primary source; verify every factual claim against the cited records below.</w:t>
      </w:r>
    </w:p>
    <w:p>
      <w:pPr>
        <w:pStyle w:val="Heading2"/>
      </w:pPr>
      <w:r>
        <w:t>Situation</w:t>
      </w:r>
    </w:p>
    <w:p>
      <w:r>
        <w:t>Financial data points are recorded, but the fiscal period is not established.</w:t>
      </w:r>
    </w:p>
    <w:p>
      <w:pPr>
        <w:pStyle w:val="Heading2"/>
      </w:pPr>
      <w:r>
        <w:t>Complication</w:t>
      </w:r>
    </w:p>
    <w:p>
      <w:r>
        <w:t>Open diligence items remain: Operating Cash Flow: no linked source citation and fiscal period not established.; Free Cash Flow: no linked source citation and fiscal period not established.</w:t>
      </w:r>
    </w:p>
    <w:p>
      <w:pPr>
        <w:pStyle w:val="Heading2"/>
      </w:pPr>
      <w:r>
        <w:t>Question</w:t>
      </w:r>
    </w:p>
    <w:p>
      <w:r>
        <w:t>What is the binding recommendation on this deal given the current evidence?</w:t>
      </w:r>
    </w:p>
    <w:p>
      <w:pPr>
        <w:pStyle w:val="Heading2"/>
      </w:pPr>
      <w:r>
        <w:t>AI Synthesis (not a recorded decision)</w:t>
      </w:r>
    </w:p>
    <w:p>
      <w:r>
        <w:t>No recommendation recorded; human review required.</w:t>
      </w:r>
    </w:p>
    <w:p>
      <w:pPr>
        <w:pStyle w:val="Heading2"/>
      </w:pPr>
      <w:r>
        <w:t>Decision-Relevant Takeaways</w:t>
      </w:r>
    </w:p>
    <w:p>
      <w:pPr>
        <w:pStyle w:val="ListBullet"/>
      </w:pPr>
      <w:r>
        <w:t>Operating Cash Flow Value Unlinked to Period: Operating cash flow is reported as $182,935,000,000 by the financial analyst but lacks a fiscal period and source citation; this prevents valuation or trend analysis. [S#] not established.</w:t>
      </w:r>
    </w:p>
    <w:p>
      <w:pPr>
        <w:pStyle w:val="ListBullet"/>
      </w:pPr>
      <w:r>
        <w:t>Free Cash Flow Value Unlinked to Period: Free cash flow is reported as $66,987,000,000 by the financial analyst but lacks a fiscal period and source citation; this prevents margin or liquidity assessment. [S#] not established.</w:t>
      </w:r>
    </w:p>
    <w:p>
      <w:pPr>
        <w:pStyle w:val="Heading2"/>
      </w:pPr>
      <w:r>
        <w:t>Evidence Brief (recorded outputs)</w:t>
      </w:r>
    </w:p>
    <w:p>
      <w:r>
        <w:t>1 successful analyses; 0 agent outputs included citations.</w:t>
      </w:r>
    </w:p>
    <w:p>
      <w:pPr>
        <w:pStyle w:val="ListBullet"/>
      </w:pPr>
      <w:r>
        <w:t>caution [Source agent: financial_analyst]</w:t>
      </w:r>
    </w:p>
    <w:p>
      <w:pPr>
        <w:pStyle w:val="Heading3"/>
      </w:pPr>
      <w:r>
        <w:t>Open data gaps</w:t>
      </w:r>
    </w:p>
    <w:p>
      <w:pPr>
        <w:pStyle w:val="ListBullet"/>
      </w:pPr>
      <w:r>
        <w:t>Operating Cash Flow: no linked source citation and fiscal period not established. [Source agent: financial_analyst]</w:t>
      </w:r>
    </w:p>
    <w:p>
      <w:pPr>
        <w:pStyle w:val="ListBullet"/>
      </w:pPr>
      <w:r>
        <w:t>Free Cash Flow: no linked source citation and fiscal period not established. [Source agent: financial_analyst]</w:t>
      </w:r>
    </w:p>
    <w:p>
      <w:r>
        <w:t>Compiled from recorded agent outputs. Unreported values remain unknown; findings are not independently verified.</w:t>
      </w:r>
    </w:p>
    <w:p>
      <w:r>
        <w:br w:type="page"/>
      </w:r>
    </w:p>
    <w:p>
      <w:pPr>
        <w:pStyle w:val="Heading1"/>
      </w:pPr>
      <w:r>
        <w:t>2. Financial Metrics and Source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1987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1987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Period</w:t>
            </w:r>
          </w:p>
        </w:tc>
        <w:tc>
          <w:tcPr>
            <w:tcW w:type="dxa" w:w="1987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Evidence basis</w:t>
            </w:r>
          </w:p>
        </w:tc>
        <w:tc>
          <w:tcPr>
            <w:tcW w:type="dxa" w:w="1987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1987"/>
          </w:tcPr>
          <w:p>
            <w:r>
              <w:t>Operating Cash Flow</w:t>
            </w:r>
          </w:p>
        </w:tc>
        <w:tc>
          <w:tcPr>
            <w:tcW w:type="dxa" w:w="1987"/>
          </w:tcPr>
          <w:p>
            <w:r>
              <w:t>$182.9bn</w:t>
            </w:r>
          </w:p>
        </w:tc>
        <w:tc>
          <w:tcPr>
            <w:tcW w:type="dxa" w:w="1987"/>
          </w:tcPr>
          <w:p>
            <w:r>
              <w:t>Not established</w:t>
            </w:r>
          </w:p>
        </w:tc>
        <w:tc>
          <w:tcPr>
            <w:tcW w:type="dxa" w:w="1987"/>
          </w:tcPr>
          <w:p>
            <w:r>
              <w:t>Unverified No Source</w:t>
            </w:r>
          </w:p>
        </w:tc>
        <w:tc>
          <w:tcPr>
            <w:tcW w:type="dxa" w:w="1987"/>
          </w:tcPr>
          <w:p>
            <w:r>
              <w:t>No citation recorded</w:t>
            </w:r>
          </w:p>
        </w:tc>
      </w:tr>
      <w:tr>
        <w:tc>
          <w:tcPr>
            <w:tcW w:type="dxa" w:w="1987"/>
          </w:tcPr>
          <w:p>
            <w:r>
              <w:t>Free Cash Flow</w:t>
            </w:r>
          </w:p>
        </w:tc>
        <w:tc>
          <w:tcPr>
            <w:tcW w:type="dxa" w:w="1987"/>
          </w:tcPr>
          <w:p>
            <w:r>
              <w:t>$67.0bn</w:t>
            </w:r>
          </w:p>
        </w:tc>
        <w:tc>
          <w:tcPr>
            <w:tcW w:type="dxa" w:w="1987"/>
          </w:tcPr>
          <w:p>
            <w:r>
              <w:t>Not established</w:t>
            </w:r>
          </w:p>
        </w:tc>
        <w:tc>
          <w:tcPr>
            <w:tcW w:type="dxa" w:w="1987"/>
          </w:tcPr>
          <w:p>
            <w:r>
              <w:t>Unverified No Source</w:t>
            </w:r>
          </w:p>
        </w:tc>
        <w:tc>
          <w:tcPr>
            <w:tcW w:type="dxa" w:w="1987"/>
          </w:tcPr>
          <w:p>
            <w:r>
              <w:t>No citation recorded</w:t>
            </w:r>
          </w:p>
        </w:tc>
      </w:tr>
    </w:tbl>
    <w:p>
      <w:r>
        <w:t>Values without a linked source are unverified agent output, not established reported facts.</w:t>
      </w:r>
    </w:p>
    <w:p>
      <w:pPr>
        <w:pStyle w:val="Heading2"/>
      </w:pPr>
      <w:r>
        <w:t>Recorded Financial Synthesis (verify against sources)</w:t>
      </w:r>
    </w:p>
    <w:p>
      <w:r>
        <w:t>Financial data points are recorded, but the fiscal period is not established. Values are reproduced from saved analysis records; no independent verification or forecast is implied.</w:t>
      </w:r>
    </w:p>
    <w:p>
      <w:r>
        <w:br w:type="page"/>
      </w:r>
    </w:p>
    <w:p>
      <w:pPr>
        <w:pStyle w:val="Heading1"/>
      </w:pPr>
      <w:r>
        <w:t>3. Agent Findings</w:t>
      </w:r>
    </w:p>
    <w:p>
      <w:pPr>
        <w:pStyle w:val="Heading2"/>
      </w:pPr>
      <w:r>
        <w:t>3.1  Financial Analyst</w:t>
      </w:r>
    </w:p>
    <w:p>
      <w:r>
        <w:rPr>
          <w:rFonts w:ascii="Calibri" w:hAnsi="Calibri"/>
          <w:i/>
          <w:color w:val="606060"/>
          <w:sz w:val="20"/>
        </w:rPr>
        <w:t>Confidence: Not calibrated  |  Provider: lmstudio</w:t>
      </w:r>
    </w:p>
    <w:p>
      <w:r>
        <w:t>Completed: Focused Financial Assessment</w:t>
      </w:r>
    </w:p>
    <w:p>
      <w:r>
        <w:br w:type="page"/>
      </w:r>
    </w:p>
    <w:p>
      <w:pPr>
        <w:pStyle w:val="Heading1"/>
      </w:pPr>
      <w:r>
        <w:t>References and Provenance</w:t>
      </w:r>
    </w:p>
    <w:p>
      <w:pPr>
        <w:pStyle w:val="ListBullet"/>
      </w:pPr>
      <w:r>
        <w:t>Supplemental knowledge-base context: 1 chunks used. This is context, not a primary-source citation.</w:t>
      </w:r>
    </w:p>
    <w:p>
      <w:r>
        <w:t>No provenance records or references were captured for this report.</w:t>
      </w:r>
    </w:p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This report was generated by DealForge AI Multi-Agent System. All data should be independently verified before making investment decisions.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