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26.png" ContentType="image/png"/>
  <Override PartName="/word/media/rId29.png" ContentType="image/png"/>
  <Override PartName="/word/media/rId34.png" ContentType="image/png"/>
  <Override PartName="/word/media/rId38.png" ContentType="image/png"/>
  <Override PartName="/word/media/rId41.png" ContentType="image/png"/>
  <Override PartName="/word/media/rId44.png" ContentType="image/png"/>
  <Override PartName="/word/media/rId68.png" ContentType="image/png"/>
  <Override PartName="/word/media/rId94.png" ContentType="image/png"/>
  <Override PartName="/word/media/rId98.png" ContentType="image/png"/>
  <Override PartName="/word/media/rId101.png" ContentType="image/png"/>
  <Override PartName="/word/media/rId104.png" ContentType="image/png"/>
  <Override PartName="/word/media/rId112.png" ContentType="image/png"/>
  <Override PartName="/word/media/rId116.png" ContentType="image/png"/>
  <Override PartName="/word/media/rId120.png" ContentType="image/png"/>
  <Override PartName="/word/media/rId79.png" ContentType="image/png"/>
  <Override PartName="/word/media/rId83.png" ContentType="image/png"/>
  <Override PartName="/word/media/rId89.png" ContentType="image/png"/>
  <Override PartName="/word/media/rId126.png" ContentType="image/png"/>
  <Override PartName="/word/media/rId129.png" ContentType="image/png"/>
  <Override PartName="/word/media/rId132.png" ContentType="image/png"/>
  <Override PartName="/word/media/rId135.png" ContentType="image/png"/>
  <Override PartName="/word/media/rId141.png" ContentType="image/png"/>
  <Override PartName="/word/media/rId147.png" ContentType="image/png"/>
  <Override PartName="/word/media/rId15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Untitled</w:t>
      </w:r>
    </w:p>
    <w:p>
      <w:pPr>
        <w:pStyle w:val="Author"/>
      </w:pPr>
      <w:r>
        <w:t xml:space="preserve">Panosso,</w:t>
      </w:r>
      <w:r>
        <w:t xml:space="preserve"> </w:t>
      </w:r>
      <w:r>
        <w:t xml:space="preserve">AR,</w:t>
      </w:r>
      <w:r>
        <w:t xml:space="preserve"> </w:t>
      </w:r>
      <w:r>
        <w:t xml:space="preserve">Oliveira,</w:t>
      </w:r>
      <w:r>
        <w:t xml:space="preserve"> </w:t>
      </w:r>
      <w:r>
        <w:t xml:space="preserve">J</w:t>
      </w:r>
    </w:p>
    <w:p>
      <w:pPr>
        <w:pStyle w:val="Date"/>
      </w:pPr>
      <w:r>
        <w:t xml:space="preserve">2024-01-26</w:t>
      </w:r>
    </w:p>
    <w:bookmarkStart w:id="162" w:name="cursos-02---introdução-à-geoestatística"/>
    <w:p>
      <w:pPr>
        <w:pStyle w:val="Heading1"/>
      </w:pPr>
      <w:r>
        <w:t xml:space="preserve">Cursos 02 - Introdução à Geoestatística</w:t>
      </w:r>
    </w:p>
    <w:bookmarkStart w:id="20" w:name="ministrante-prof.-alan-rodrigo-panosso"/>
    <w:p>
      <w:pPr>
        <w:pStyle w:val="Heading2"/>
      </w:pPr>
      <w:r>
        <w:t xml:space="preserve">Ministrante: Prof. Alan Rodrigo Panosso</w:t>
      </w:r>
    </w:p>
    <w:bookmarkEnd w:id="20"/>
    <w:bookmarkStart w:id="24" w:name="data-11012024"/>
    <w:p>
      <w:pPr>
        <w:pStyle w:val="Heading2"/>
      </w:pPr>
      <w:r>
        <w:t xml:space="preserve">Data: 11/01/2024</w:t>
      </w:r>
    </w:p>
    <w:p>
      <w:pPr>
        <w:pStyle w:val="FirstParagraph"/>
      </w:pPr>
      <w:r>
        <w:drawing>
          <wp:inline>
            <wp:extent cx="5334000" cy="3432715"/>
            <wp:effectExtent b="0" l="0" r="0" t="0"/>
            <wp:docPr descr="" title="" id="22" name="Picture"/>
            <a:graphic>
              <a:graphicData uri="http://schemas.openxmlformats.org/drawingml/2006/picture">
                <pic:pic>
                  <pic:nvPicPr>
                    <pic:cNvPr descr="img/img-00.png" id="23" name="Picture"/>
                    <pic:cNvPicPr>
                      <a:picLocks noChangeArrowheads="1" noChangeAspect="1"/>
                    </pic:cNvPicPr>
                  </pic:nvPicPr>
                  <pic:blipFill>
                    <a:blip r:embed="rId21"/>
                    <a:stretch>
                      <a:fillRect/>
                    </a:stretch>
                  </pic:blipFill>
                  <pic:spPr bwMode="auto">
                    <a:xfrm>
                      <a:off x="0" y="0"/>
                      <a:ext cx="5334000" cy="3432715"/>
                    </a:xfrm>
                    <a:prstGeom prst="rect">
                      <a:avLst/>
                    </a:prstGeom>
                    <a:noFill/>
                    <a:ln w="9525">
                      <a:noFill/>
                      <a:headEnd/>
                      <a:tailEnd/>
                    </a:ln>
                  </pic:spPr>
                </pic:pic>
              </a:graphicData>
            </a:graphic>
          </wp:inline>
        </w:drawing>
      </w:r>
    </w:p>
    <w:bookmarkEnd w:id="24"/>
    <w:bookmarkStart w:id="25" w:name="motivação"/>
    <w:p>
      <w:pPr>
        <w:pStyle w:val="Heading2"/>
      </w:pPr>
      <w:r>
        <w:t xml:space="preserve">Motivação</w:t>
      </w:r>
    </w:p>
    <w:p>
      <w:pPr>
        <w:pStyle w:val="FirstParagraph"/>
      </w:pPr>
      <w:r>
        <w:t xml:space="preserve">A Geoestatística é uma ferramenta na análise espacial de dados, desempenhando um importante papel na agricultura moderna. Ela combina princípios estatísticos com informações geográficas para fornecer uma compreensão mais profunda da variabilidade espacial de várias variáveis ligadas ao solo, às plantas e mesmo à atmosfera.</w:t>
      </w:r>
    </w:p>
    <w:p>
      <w:pPr>
        <w:pStyle w:val="BodyText"/>
      </w:pPr>
      <w:r>
        <w:t xml:space="preserve">É definida como um ramo da estatística aplicada que lida com a análise e interpretação de dados espaciais. Ela permite a modelagem da variabilidade espacial de fenômenos, descrevendo padrões espaciais, correlações e distribuições geográficas. No contexto agronômico, é uma ferramenta para compreender a heterogeneidade do solo e outros fatores que influenciam nos mais diversos fenômenos associados.</w:t>
      </w:r>
    </w:p>
    <w:p>
      <w:pPr>
        <w:pStyle w:val="BodyText"/>
      </w:pPr>
      <w:r>
        <w:t xml:space="preserve">O objetivo deste curso é capacitar os alunos a utilizar os princípios da Geoestatística para analisar e interpretar dados espaciais. Ao final do curso, os participantes serão capazes de aplicar métodos geoestatísticos para mapear variáveis do solo, identificar padrões de distribuição espacial e tomar decisões informadas sobre práticas agrícolas.</w:t>
      </w:r>
    </w:p>
    <w:bookmarkEnd w:id="25"/>
    <w:bookmarkStart w:id="32" w:name="introdução"/>
    <w:p>
      <w:pPr>
        <w:pStyle w:val="Heading2"/>
      </w:pPr>
      <w:r>
        <w:t xml:space="preserve">Introdução</w:t>
      </w:r>
    </w:p>
    <w:p>
      <w:pPr>
        <w:pStyle w:val="FirstParagraph"/>
      </w:pPr>
      <w:r>
        <w:t xml:space="preserve">Considere os dois conjuntos de dados</w:t>
      </w:r>
      <w:r>
        <w:t xml:space="preserve"> </w:t>
      </w:r>
      <m:oMath>
        <m:r>
          <m:t>A</m:t>
        </m:r>
      </m:oMath>
      <w:r>
        <w:t xml:space="preserve"> </w:t>
      </w:r>
      <w:r>
        <w:t xml:space="preserve">e</w:t>
      </w:r>
      <w:r>
        <w:t xml:space="preserve"> </w:t>
      </w:r>
      <m:oMath>
        <m:r>
          <m:t>B</m:t>
        </m:r>
      </m:oMath>
      <w:r>
        <w:t xml:space="preserve"> </w:t>
      </w:r>
      <w:r>
        <w:t xml:space="preserve">e suas respectivas estatísticas básicas.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Estatística</w:t>
            </w:r>
          </w:p>
        </w:tc>
        <w:tc>
          <w:tcPr/>
          <w:p>
            <w:pPr>
              <w:pStyle w:val="Compact"/>
              <w:jc w:val="center"/>
            </w:pPr>
            <w:r>
              <w:t xml:space="preserve">A</w:t>
            </w:r>
          </w:p>
        </w:tc>
        <w:tc>
          <w:tcPr/>
          <w:p>
            <w:pPr>
              <w:pStyle w:val="Compact"/>
              <w:jc w:val="center"/>
            </w:pPr>
            <w:r>
              <w:t xml:space="preserve">B</w:t>
            </w:r>
          </w:p>
        </w:tc>
      </w:tr>
      <w:tr>
        <w:tc>
          <w:tcPr/>
          <w:p>
            <w:pPr>
              <w:pStyle w:val="Compact"/>
              <w:jc w:val="left"/>
            </w:pPr>
            <w:r>
              <w:t xml:space="preserve">n</w:t>
            </w:r>
          </w:p>
        </w:tc>
        <w:tc>
          <w:tcPr/>
          <w:p>
            <w:pPr>
              <w:pStyle w:val="Compact"/>
              <w:jc w:val="center"/>
            </w:pPr>
            <m:oMath>
              <m:r>
                <m:t>15251</m:t>
              </m:r>
            </m:oMath>
          </w:p>
        </w:tc>
        <w:tc>
          <w:tcPr/>
          <w:p>
            <w:pPr>
              <w:pStyle w:val="Compact"/>
              <w:jc w:val="center"/>
            </w:pPr>
            <m:oMath>
              <m:r>
                <m:t>15251</m:t>
              </m:r>
            </m:oMath>
          </w:p>
        </w:tc>
      </w:tr>
      <w:tr>
        <w:tc>
          <w:tcPr/>
          <w:p>
            <w:pPr>
              <w:pStyle w:val="Compact"/>
              <w:jc w:val="left"/>
            </w:pPr>
            <w:r>
              <w:t xml:space="preserve">média</w:t>
            </w:r>
          </w:p>
        </w:tc>
        <w:tc>
          <w:tcPr/>
          <w:p>
            <w:pPr>
              <w:pStyle w:val="Compact"/>
              <w:jc w:val="center"/>
            </w:pPr>
            <m:oMath>
              <m:r>
                <m:t>100</m:t>
              </m:r>
              <m:r>
                <m:rPr>
                  <m:sty m:val="p"/>
                </m:rPr>
                <m:t>,</m:t>
              </m:r>
              <m:r>
                <m:t>0</m:t>
              </m:r>
            </m:oMath>
          </w:p>
        </w:tc>
        <w:tc>
          <w:tcPr/>
          <w:p>
            <w:pPr>
              <w:pStyle w:val="Compact"/>
              <w:jc w:val="center"/>
            </w:pPr>
            <m:oMath>
              <m:r>
                <m:t>100</m:t>
              </m:r>
              <m:r>
                <m:rPr>
                  <m:sty m:val="p"/>
                </m:rPr>
                <m:t>,</m:t>
              </m:r>
              <m:r>
                <m:t>0</m:t>
              </m:r>
            </m:oMath>
          </w:p>
        </w:tc>
      </w:tr>
      <w:tr>
        <w:tc>
          <w:tcPr/>
          <w:p>
            <w:pPr>
              <w:pStyle w:val="Compact"/>
              <w:jc w:val="left"/>
            </w:pPr>
            <w:r>
              <w:t xml:space="preserve">desvio padrão</w:t>
            </w:r>
          </w:p>
        </w:tc>
        <w:tc>
          <w:tcPr/>
          <w:p>
            <w:pPr>
              <w:pStyle w:val="Compact"/>
              <w:jc w:val="center"/>
            </w:pPr>
            <m:oMath>
              <m:r>
                <m:t>20</m:t>
              </m:r>
              <m:r>
                <m:rPr>
                  <m:sty m:val="p"/>
                </m:rPr>
                <m:t>,</m:t>
              </m:r>
              <m:r>
                <m:t>0</m:t>
              </m:r>
            </m:oMath>
          </w:p>
        </w:tc>
        <w:tc>
          <w:tcPr/>
          <w:p>
            <w:pPr>
              <w:pStyle w:val="Compact"/>
              <w:jc w:val="center"/>
            </w:pPr>
            <m:oMath>
              <m:r>
                <m:t>20</m:t>
              </m:r>
              <m:r>
                <m:rPr>
                  <m:sty m:val="p"/>
                </m:rPr>
                <m:t>,</m:t>
              </m:r>
              <m:r>
                <m:t>0</m:t>
              </m:r>
            </m:oMath>
          </w:p>
        </w:tc>
      </w:tr>
      <w:tr>
        <w:tc>
          <w:tcPr/>
          <w:p>
            <w:pPr>
              <w:pStyle w:val="Compact"/>
              <w:jc w:val="left"/>
            </w:pPr>
            <w:r>
              <w:t xml:space="preserve">mediana</w:t>
            </w:r>
          </w:p>
        </w:tc>
        <w:tc>
          <w:tcPr/>
          <w:p>
            <w:pPr>
              <w:pStyle w:val="Compact"/>
              <w:jc w:val="center"/>
            </w:pPr>
            <m:oMath>
              <m:r>
                <m:t>100</m:t>
              </m:r>
              <m:r>
                <m:rPr>
                  <m:sty m:val="p"/>
                </m:rPr>
                <m:t>,</m:t>
              </m:r>
              <m:r>
                <m:t>35</m:t>
              </m:r>
            </m:oMath>
          </w:p>
        </w:tc>
        <w:tc>
          <w:tcPr/>
          <w:p>
            <w:pPr>
              <w:pStyle w:val="Compact"/>
              <w:jc w:val="center"/>
            </w:pPr>
            <m:oMath>
              <m:r>
                <m:t>100</m:t>
              </m:r>
              <m:r>
                <m:rPr>
                  <m:sty m:val="p"/>
                </m:rPr>
                <m:t>,</m:t>
              </m:r>
              <m:r>
                <m:t>92</m:t>
              </m:r>
            </m:oMath>
          </w:p>
        </w:tc>
      </w:tr>
      <w:tr>
        <w:tc>
          <w:tcPr/>
          <w:p>
            <w:pPr>
              <w:pStyle w:val="Compact"/>
              <w:jc w:val="left"/>
            </w:pPr>
            <w:r>
              <w:t xml:space="preserve">Percentil 10</w:t>
            </w:r>
          </w:p>
        </w:tc>
        <w:tc>
          <w:tcPr/>
          <w:p>
            <w:pPr>
              <w:pStyle w:val="Compact"/>
              <w:jc w:val="center"/>
            </w:pPr>
            <m:oMath>
              <m:r>
                <m:t>73</m:t>
              </m:r>
              <m:r>
                <m:rPr>
                  <m:sty m:val="p"/>
                </m:rPr>
                <m:t>,</m:t>
              </m:r>
              <m:r>
                <m:t>89</m:t>
              </m:r>
            </m:oMath>
          </w:p>
        </w:tc>
        <w:tc>
          <w:tcPr/>
          <w:p>
            <w:pPr>
              <w:pStyle w:val="Compact"/>
              <w:jc w:val="center"/>
            </w:pPr>
            <m:oMath>
              <m:r>
                <m:t>73</m:t>
              </m:r>
              <m:r>
                <m:rPr>
                  <m:sty m:val="p"/>
                </m:rPr>
                <m:t>,</m:t>
              </m:r>
              <m:r>
                <m:t>95</m:t>
              </m:r>
            </m:oMath>
          </w:p>
        </w:tc>
      </w:tr>
      <w:tr>
        <w:tc>
          <w:tcPr/>
          <w:p>
            <w:pPr>
              <w:pStyle w:val="Compact"/>
              <w:jc w:val="left"/>
            </w:pPr>
            <w:r>
              <w:t xml:space="preserve">Percentil 90</w:t>
            </w:r>
          </w:p>
        </w:tc>
        <w:tc>
          <w:tcPr/>
          <w:p>
            <w:pPr>
              <w:pStyle w:val="Compact"/>
              <w:jc w:val="center"/>
            </w:pPr>
            <m:oMath>
              <m:r>
                <m:t>125</m:t>
              </m:r>
              <m:r>
                <m:rPr>
                  <m:sty m:val="p"/>
                </m:rPr>
                <m:t>,</m:t>
              </m:r>
              <m:r>
                <m:t>61</m:t>
              </m:r>
            </m:oMath>
          </w:p>
        </w:tc>
        <w:tc>
          <w:tcPr/>
          <w:p>
            <w:pPr>
              <w:pStyle w:val="Compact"/>
              <w:jc w:val="center"/>
            </w:pPr>
            <m:oMath>
              <m:r>
                <m:t>124</m:t>
              </m:r>
              <m:r>
                <m:rPr>
                  <m:sty m:val="p"/>
                </m:rPr>
                <m:t>,</m:t>
              </m:r>
              <m:r>
                <m:t>72</m:t>
              </m:r>
            </m:oMath>
          </w:p>
        </w:tc>
      </w:tr>
    </w:tbl>
    <w:p>
      <w:pPr>
        <w:pStyle w:val="BodyText"/>
      </w:pPr>
      <w:r>
        <w:drawing>
          <wp:inline>
            <wp:extent cx="5334000" cy="1784131"/>
            <wp:effectExtent b="0" l="0" r="0" t="0"/>
            <wp:docPr descr="" title="" id="27" name="Picture"/>
            <a:graphic>
              <a:graphicData uri="http://schemas.openxmlformats.org/drawingml/2006/picture">
                <pic:pic>
                  <pic:nvPicPr>
                    <pic:cNvPr descr="img/img-01.png" id="28" name="Picture"/>
                    <pic:cNvPicPr>
                      <a:picLocks noChangeArrowheads="1" noChangeAspect="1"/>
                    </pic:cNvPicPr>
                  </pic:nvPicPr>
                  <pic:blipFill>
                    <a:blip r:embed="rId26"/>
                    <a:stretch>
                      <a:fillRect/>
                    </a:stretch>
                  </pic:blipFill>
                  <pic:spPr bwMode="auto">
                    <a:xfrm>
                      <a:off x="0" y="0"/>
                      <a:ext cx="5334000" cy="1784131"/>
                    </a:xfrm>
                    <a:prstGeom prst="rect">
                      <a:avLst/>
                    </a:prstGeom>
                    <a:noFill/>
                    <a:ln w="9525">
                      <a:noFill/>
                      <a:headEnd/>
                      <a:tailEnd/>
                    </a:ln>
                  </pic:spPr>
                </pic:pic>
              </a:graphicData>
            </a:graphic>
          </wp:inline>
        </w:drawing>
      </w:r>
    </w:p>
    <w:p>
      <w:pPr>
        <w:pStyle w:val="BodyText"/>
      </w:pPr>
      <w:r>
        <w:t xml:space="preserve">De acordo com estas evidências os dois conjuntos de dados são bastante semelhantes.</w:t>
      </w:r>
    </w:p>
    <w:p>
      <w:pPr>
        <w:pStyle w:val="BodyText"/>
      </w:pPr>
      <w:r>
        <w:drawing>
          <wp:inline>
            <wp:extent cx="5334000" cy="1683759"/>
            <wp:effectExtent b="0" l="0" r="0" t="0"/>
            <wp:docPr descr="" title="" id="30" name="Picture"/>
            <a:graphic>
              <a:graphicData uri="http://schemas.openxmlformats.org/drawingml/2006/picture">
                <pic:pic>
                  <pic:nvPicPr>
                    <pic:cNvPr descr="img/img-02.png" id="31" name="Picture"/>
                    <pic:cNvPicPr>
                      <a:picLocks noChangeArrowheads="1" noChangeAspect="1"/>
                    </pic:cNvPicPr>
                  </pic:nvPicPr>
                  <pic:blipFill>
                    <a:blip r:embed="rId29"/>
                    <a:stretch>
                      <a:fillRect/>
                    </a:stretch>
                  </pic:blipFill>
                  <pic:spPr bwMode="auto">
                    <a:xfrm>
                      <a:off x="0" y="0"/>
                      <a:ext cx="5334000" cy="1683759"/>
                    </a:xfrm>
                    <a:prstGeom prst="rect">
                      <a:avLst/>
                    </a:prstGeom>
                    <a:noFill/>
                    <a:ln w="9525">
                      <a:noFill/>
                      <a:headEnd/>
                      <a:tailEnd/>
                    </a:ln>
                  </pic:spPr>
                </pic:pic>
              </a:graphicData>
            </a:graphic>
          </wp:inline>
        </w:drawing>
      </w:r>
      <w:r>
        <w:t xml:space="preserve"> </w:t>
      </w:r>
      <w:r>
        <w:t xml:space="preserve">Comparação de seus respectivos gráficos de contornos (padrões espaciais).</w:t>
      </w:r>
    </w:p>
    <w:p>
      <w:pPr>
        <w:numPr>
          <w:ilvl w:val="0"/>
          <w:numId w:val="1001"/>
        </w:numPr>
      </w:pPr>
      <w:r>
        <w:t xml:space="preserve">O conjunto</w:t>
      </w:r>
      <w:r>
        <w:t xml:space="preserve"> </w:t>
      </w:r>
      <m:oMath>
        <m:r>
          <m:t>A</m:t>
        </m:r>
      </m:oMath>
      <w:r>
        <w:t xml:space="preserve"> </w:t>
      </w:r>
      <w:r>
        <w:t xml:space="preserve">é mais acidentado que o conjunto de dados</w:t>
      </w:r>
      <w:r>
        <w:t xml:space="preserve"> </w:t>
      </w:r>
      <m:oMath>
        <m:r>
          <m:t>B</m:t>
        </m:r>
      </m:oMath>
      <w:r>
        <w:t xml:space="preserve">.</w:t>
      </w:r>
    </w:p>
    <w:p>
      <w:pPr>
        <w:numPr>
          <w:ilvl w:val="0"/>
          <w:numId w:val="1001"/>
        </w:numPr>
      </w:pPr>
      <w:r>
        <w:t xml:space="preserve">Não se pode afirmar que o conjunto de dados</w:t>
      </w:r>
      <w:r>
        <w:t xml:space="preserve"> </w:t>
      </w:r>
      <m:oMath>
        <m:r>
          <m:t>A</m:t>
        </m:r>
      </m:oMath>
      <w:r>
        <w:t xml:space="preserve"> </w:t>
      </w:r>
      <w:r>
        <w:t xml:space="preserve">é mais variável do que o conjunto</w:t>
      </w:r>
      <w:r>
        <w:t xml:space="preserve"> </w:t>
      </w:r>
      <m:oMath>
        <m:r>
          <m:t>B</m:t>
        </m:r>
      </m:oMath>
      <w:r>
        <w:t xml:space="preserve">, haja visto que os desvios padrões dos dois conjuntos de dados foram iguais.</w:t>
      </w:r>
    </w:p>
    <w:p>
      <w:pPr>
        <w:numPr>
          <w:ilvl w:val="0"/>
          <w:numId w:val="1001"/>
        </w:numPr>
      </w:pPr>
      <w:r>
        <w:t xml:space="preserve">O conjunto</w:t>
      </w:r>
      <w:r>
        <w:t xml:space="preserve"> </w:t>
      </w:r>
      <m:oMath>
        <m:r>
          <m:t>A</m:t>
        </m:r>
      </m:oMath>
      <w:r>
        <w:t xml:space="preserve"> </w:t>
      </w:r>
      <w:r>
        <w:t xml:space="preserve">muda mais rapidamente no espaço do que o conjunto</w:t>
      </w:r>
      <w:r>
        <w:t xml:space="preserve"> </w:t>
      </w:r>
      <m:oMath>
        <m:r>
          <m:t>B</m:t>
        </m:r>
      </m:oMath>
      <w:r>
        <w:t xml:space="preserve">.</w:t>
      </w:r>
    </w:p>
    <w:p>
      <w:pPr>
        <w:numPr>
          <w:ilvl w:val="0"/>
          <w:numId w:val="1001"/>
        </w:numPr>
      </w:pPr>
      <w:r>
        <w:t xml:space="preserve">As zonas contínuas altos valores (em vermelho) e as zonas de baixos valores (em azul) são, em média, menores para o conjunto</w:t>
      </w:r>
      <w:r>
        <w:t xml:space="preserve"> </w:t>
      </w:r>
      <m:oMath>
        <m:r>
          <m:t>A</m:t>
        </m:r>
      </m:oMath>
      <w:r>
        <w:t xml:space="preserve"> </w:t>
      </w:r>
      <w:r>
        <w:t xml:space="preserve">do que do conjunto</w:t>
      </w:r>
      <w:r>
        <w:t xml:space="preserve"> </w:t>
      </w:r>
      <m:oMath>
        <m:r>
          <m:t>B</m:t>
        </m:r>
      </m:oMath>
      <w:r>
        <w:t xml:space="preserve">.</w:t>
      </w:r>
    </w:p>
    <w:p>
      <w:pPr>
        <w:numPr>
          <w:ilvl w:val="0"/>
          <w:numId w:val="1001"/>
        </w:numPr>
      </w:pPr>
      <w:r>
        <w:t xml:space="preserve">Estas diferenças podem ter um impacto significativo no delineamento amostral, na caracterização do local e na predição espacial em geral.</w:t>
      </w:r>
    </w:p>
    <w:p>
      <w:pPr>
        <w:pStyle w:val="BlockText"/>
      </w:pPr>
      <w:r>
        <w:rPr>
          <w:bCs/>
          <w:b/>
        </w:rPr>
        <w:t xml:space="preserve">Portanto, não é surpresa que as estatísticas comuns falhem em reconhecer as diferenças da variável respostas dos dois exemplos de conjuntos de dados, isso porque a estatística descritiva e os histogramas não incorporam a localização espacial dos dados em seus cálculos</w:t>
      </w:r>
      <w:r>
        <w:t xml:space="preserve">.</w:t>
      </w:r>
    </w:p>
    <w:bookmarkEnd w:id="32"/>
    <w:bookmarkStart w:id="33" w:name="definição-da-geoestatística"/>
    <w:p>
      <w:pPr>
        <w:pStyle w:val="Heading2"/>
      </w:pPr>
      <w:r>
        <w:t xml:space="preserve">Definição da Geoestatística</w:t>
      </w:r>
    </w:p>
    <w:p>
      <w:pPr>
        <w:pStyle w:val="FirstParagraph"/>
      </w:pPr>
      <w:r>
        <w:t xml:space="preserve">Podemos entender a geoestatística como estudos de fenômenos que variam no espaço e/ou no tempo, ou seja, é uma coleção de técnicas numéricas, que lidam com a caracterização de atributos espaciais, permitindo a descrição da continuidade espacial de fenômenos naturais e fornece adaptações das técnicas da regressão para o entendimento desta continuidade (ISAAKS; SRIVASTAVA, 1989; GOOVAERTS, 1997).</w:t>
      </w:r>
    </w:p>
    <w:p>
      <w:pPr>
        <w:pStyle w:val="BodyText"/>
      </w:pPr>
      <w:r>
        <w:t xml:space="preserve">Embora ela tenha sua origem na mineração, a geoestatística é uma parte básica de muitas disciplinas científicas incluindo geosfísica, ciências agronômicas, hidrologia e engenharia ambiental. A parte central da geoestatística é a ideia de que</w:t>
      </w:r>
      <w:r>
        <w:t xml:space="preserve"> </w:t>
      </w:r>
      <w:r>
        <w:rPr>
          <w:bCs/>
          <w:b/>
        </w:rPr>
        <w:t xml:space="preserve">medidas mais próximas tendem a serem mais parecidas do que valores observados em locais distantes</w:t>
      </w:r>
      <w:r>
        <w:t xml:space="preserve">. A geoestatística fornece métodos para quantificar esta correlação espacial e incorporá-la na estimação e na inferência (GOTWAY; HARTFORD).</w:t>
      </w:r>
    </w:p>
    <w:bookmarkEnd w:id="33"/>
    <w:bookmarkStart w:id="37" w:name="o-variograma"/>
    <w:p>
      <w:pPr>
        <w:pStyle w:val="Heading2"/>
      </w:pPr>
      <w:r>
        <w:t xml:space="preserve">O variograma</w:t>
      </w:r>
    </w:p>
    <w:p>
      <w:pPr>
        <w:pStyle w:val="FirstParagraph"/>
      </w:pPr>
      <w:r>
        <w:t xml:space="preserve">O variograma (ou semivariograma) é uma estatística descritiva quantitativa que pode ser representada graficamente de tal forma que caracteriza a continuidade espacial de um conjunto de dados.</w:t>
      </w:r>
    </w:p>
    <w:p>
      <w:pPr>
        <w:pStyle w:val="BodyText"/>
      </w:pPr>
      <w:r>
        <w:drawing>
          <wp:inline>
            <wp:extent cx="5334000" cy="2657750"/>
            <wp:effectExtent b="0" l="0" r="0" t="0"/>
            <wp:docPr descr="" title="" id="35" name="Picture"/>
            <a:graphic>
              <a:graphicData uri="http://schemas.openxmlformats.org/drawingml/2006/picture">
                <pic:pic>
                  <pic:nvPicPr>
                    <pic:cNvPr descr="img/img-03.png" id="36" name="Picture"/>
                    <pic:cNvPicPr>
                      <a:picLocks noChangeArrowheads="1" noChangeAspect="1"/>
                    </pic:cNvPicPr>
                  </pic:nvPicPr>
                  <pic:blipFill>
                    <a:blip r:embed="rId34"/>
                    <a:stretch>
                      <a:fillRect/>
                    </a:stretch>
                  </pic:blipFill>
                  <pic:spPr bwMode="auto">
                    <a:xfrm>
                      <a:off x="0" y="0"/>
                      <a:ext cx="5334000" cy="2657750"/>
                    </a:xfrm>
                    <a:prstGeom prst="rect">
                      <a:avLst/>
                    </a:prstGeom>
                    <a:noFill/>
                    <a:ln w="9525">
                      <a:noFill/>
                      <a:headEnd/>
                      <a:tailEnd/>
                    </a:ln>
                  </pic:spPr>
                </pic:pic>
              </a:graphicData>
            </a:graphic>
          </wp:inline>
        </w:drawing>
      </w:r>
    </w:p>
    <w:p>
      <w:pPr>
        <w:pStyle w:val="BodyText"/>
      </w:pPr>
      <w:r>
        <w:t xml:space="preserve">Em outras palavras, a análise variográfica caracteriza a (auto)correlação espacial.</w:t>
      </w:r>
    </w:p>
    <w:bookmarkEnd w:id="37"/>
    <w:bookmarkStart w:id="47" w:name="descrição-do-experimento"/>
    <w:p>
      <w:pPr>
        <w:pStyle w:val="Heading2"/>
      </w:pPr>
      <w:r>
        <w:t xml:space="preserve">Descrição do Experimento</w:t>
      </w:r>
    </w:p>
    <w:p>
      <w:pPr>
        <w:pStyle w:val="FirstParagraph"/>
      </w:pPr>
      <w:r>
        <w:t xml:space="preserve">Para esse cruso foi selecionado um estudo desenvolvido em áreas pertencentes à Fazenda de Ensino, Pesquisa e Extensão (FEPE), da Faculdade de Engenharia de Ilha Solteira (FEIS - UNESP), localizada no município de Selvíria, estado do Mato Grosso do Sul.</w:t>
      </w:r>
    </w:p>
    <w:p>
      <w:pPr>
        <w:pStyle w:val="BodyText"/>
      </w:pPr>
      <w:r>
        <w:drawing>
          <wp:inline>
            <wp:extent cx="5334000" cy="3255270"/>
            <wp:effectExtent b="0" l="0" r="0" t="0"/>
            <wp:docPr descr="" title="" id="39" name="Picture"/>
            <a:graphic>
              <a:graphicData uri="http://schemas.openxmlformats.org/drawingml/2006/picture">
                <pic:pic>
                  <pic:nvPicPr>
                    <pic:cNvPr descr="img/img-04.png" id="40" name="Picture"/>
                    <pic:cNvPicPr>
                      <a:picLocks noChangeArrowheads="1" noChangeAspect="1"/>
                    </pic:cNvPicPr>
                  </pic:nvPicPr>
                  <pic:blipFill>
                    <a:blip r:embed="rId38"/>
                    <a:stretch>
                      <a:fillRect/>
                    </a:stretch>
                  </pic:blipFill>
                  <pic:spPr bwMode="auto">
                    <a:xfrm>
                      <a:off x="0" y="0"/>
                      <a:ext cx="5334000" cy="3255270"/>
                    </a:xfrm>
                    <a:prstGeom prst="rect">
                      <a:avLst/>
                    </a:prstGeom>
                    <a:noFill/>
                    <a:ln w="9525">
                      <a:noFill/>
                      <a:headEnd/>
                      <a:tailEnd/>
                    </a:ln>
                  </pic:spPr>
                </pic:pic>
              </a:graphicData>
            </a:graphic>
          </wp:inline>
        </w:drawing>
      </w:r>
    </w:p>
    <w:p>
      <w:pPr>
        <w:pStyle w:val="BodyText"/>
      </w:pPr>
      <w:r>
        <w:t xml:space="preserve">No seu histórico, as áreas eram originalmente cobertas por vegetação nativa do Cerrado até a década de 1970, quando, em 1978, foram desmatadas e passaram a ser usadas para culturas anuais, como milho, soja, algodão e adubos verdes, até 1986. Durante os anos de 1986-1987, as áreas foram convertidas para os seguintes usos: floresta plantada de eucalipto (EU) e sistema silvipastoril (SI), uma floresta plantada de aroeira-vermelha (</w:t>
      </w:r>
      <w:r>
        <w:rPr>
          <w:iCs/>
          <w:i/>
        </w:rPr>
        <w:t xml:space="preserve">Myracrodruon urundeuva</w:t>
      </w:r>
      <w:r>
        <w:t xml:space="preserve">) em consórcio com capim braquiária (</w:t>
      </w:r>
      <w:r>
        <w:rPr>
          <w:iCs/>
          <w:i/>
        </w:rPr>
        <w:t xml:space="preserve">Brachiaria decumbens</w:t>
      </w:r>
      <w:r>
        <w:t xml:space="preserve">). A área de EU (</w:t>
      </w:r>
      <w:r>
        <w:rPr>
          <w:iCs/>
          <w:i/>
        </w:rPr>
        <w:t xml:space="preserve">Eucalyptus camaldulensis</w:t>
      </w:r>
      <w:r>
        <w:t xml:space="preserve">) foi formada em 26 de abril de 1986 e a área de SI foi formada em dezembro de 1987.</w:t>
      </w:r>
    </w:p>
    <w:p>
      <w:pPr>
        <w:pStyle w:val="BodyText"/>
      </w:pPr>
      <w:r>
        <w:t xml:space="preserve">No momento da realização das avaliações de emissão de CO</w:t>
      </w:r>
      <w:r>
        <w:rPr>
          <w:vertAlign w:val="subscript"/>
        </w:rPr>
        <w:t xml:space="preserve">2</w:t>
      </w:r>
      <w:r>
        <w:t xml:space="preserve"> </w:t>
      </w:r>
      <w:r>
        <w:t xml:space="preserve">do solo (FCO2) as áreas já haviam passado por mais de</w:t>
      </w:r>
      <w:r>
        <w:t xml:space="preserve"> </w:t>
      </w:r>
      <m:oMath>
        <m:r>
          <m:t>30</m:t>
        </m:r>
      </m:oMath>
      <w:r>
        <w:t xml:space="preserve"> </w:t>
      </w:r>
      <w:r>
        <w:t xml:space="preserve">anos de mudança de conversão. As determinações foram realizadas no período de 03 de fevereiro a 17 de junho de 2017, Na imagem abaixo são apresentados os dias de avaliação e os valores de precipitação (chuva em mm) ocorridas no período.</w:t>
      </w:r>
    </w:p>
    <w:p>
      <w:pPr>
        <w:pStyle w:val="BodyText"/>
      </w:pPr>
      <w:r>
        <w:drawing>
          <wp:inline>
            <wp:extent cx="5334000" cy="2117575"/>
            <wp:effectExtent b="0" l="0" r="0" t="0"/>
            <wp:docPr descr="" title="" id="42" name="Picture"/>
            <a:graphic>
              <a:graphicData uri="http://schemas.openxmlformats.org/drawingml/2006/picture">
                <pic:pic>
                  <pic:nvPicPr>
                    <pic:cNvPr descr="img/img-05.png" id="43" name="Picture"/>
                    <pic:cNvPicPr>
                      <a:picLocks noChangeArrowheads="1" noChangeAspect="1"/>
                    </pic:cNvPicPr>
                  </pic:nvPicPr>
                  <pic:blipFill>
                    <a:blip r:embed="rId41"/>
                    <a:stretch>
                      <a:fillRect/>
                    </a:stretch>
                  </pic:blipFill>
                  <pic:spPr bwMode="auto">
                    <a:xfrm>
                      <a:off x="0" y="0"/>
                      <a:ext cx="5334000" cy="2117575"/>
                    </a:xfrm>
                    <a:prstGeom prst="rect">
                      <a:avLst/>
                    </a:prstGeom>
                    <a:noFill/>
                    <a:ln w="9525">
                      <a:noFill/>
                      <a:headEnd/>
                      <a:tailEnd/>
                    </a:ln>
                  </pic:spPr>
                </pic:pic>
              </a:graphicData>
            </a:graphic>
          </wp:inline>
        </w:drawing>
      </w:r>
    </w:p>
    <w:p>
      <w:pPr>
        <w:pStyle w:val="BodyText"/>
      </w:pPr>
      <w:r>
        <w:t xml:space="preserve">Ao final do período de determinação da emissão de CO</w:t>
      </w:r>
      <w:r>
        <w:rPr>
          <w:vertAlign w:val="subscript"/>
        </w:rPr>
        <w:t xml:space="preserve">2</w:t>
      </w:r>
      <w:r>
        <w:t xml:space="preserve"> </w:t>
      </w:r>
      <w:r>
        <w:t xml:space="preserve">do solo, as amostras de solo foram coletadas e todos os atributos físicos e químicos foram determinados.</w:t>
      </w:r>
    </w:p>
    <w:p>
      <w:pPr>
        <w:pStyle w:val="BodyText"/>
      </w:pPr>
      <w:r>
        <w:t xml:space="preserve">Aspectos gerais das áreas de estudo, silvipastoril (SI) e eucalipto (EU), ano de 2017, Município de Selvíria, Mato Grosso do Sul.</w:t>
      </w:r>
    </w:p>
    <w:p>
      <w:pPr>
        <w:pStyle w:val="BodyText"/>
      </w:pPr>
      <w:r>
        <w:drawing>
          <wp:inline>
            <wp:extent cx="5334000" cy="2947574"/>
            <wp:effectExtent b="0" l="0" r="0" t="0"/>
            <wp:docPr descr="" title="" id="45" name="Picture"/>
            <a:graphic>
              <a:graphicData uri="http://schemas.openxmlformats.org/drawingml/2006/picture">
                <pic:pic>
                  <pic:nvPicPr>
                    <pic:cNvPr descr="img/img-06.png" id="46" name="Picture"/>
                    <pic:cNvPicPr>
                      <a:picLocks noChangeArrowheads="1" noChangeAspect="1"/>
                    </pic:cNvPicPr>
                  </pic:nvPicPr>
                  <pic:blipFill>
                    <a:blip r:embed="rId44"/>
                    <a:stretch>
                      <a:fillRect/>
                    </a:stretch>
                  </pic:blipFill>
                  <pic:spPr bwMode="auto">
                    <a:xfrm>
                      <a:off x="0" y="0"/>
                      <a:ext cx="5334000" cy="2947574"/>
                    </a:xfrm>
                    <a:prstGeom prst="rect">
                      <a:avLst/>
                    </a:prstGeom>
                    <a:noFill/>
                    <a:ln w="9525">
                      <a:noFill/>
                      <a:headEnd/>
                      <a:tailEnd/>
                    </a:ln>
                  </pic:spPr>
                </pic:pic>
              </a:graphicData>
            </a:graphic>
          </wp:inline>
        </w:drawing>
      </w:r>
    </w:p>
    <w:bookmarkEnd w:id="47"/>
    <w:bookmarkStart w:id="57" w:name="análise-exploratória"/>
    <w:p>
      <w:pPr>
        <w:pStyle w:val="Heading2"/>
      </w:pPr>
      <w:r>
        <w:t xml:space="preserve">Análise Exploratória</w:t>
      </w:r>
    </w:p>
    <w:p>
      <w:pPr>
        <w:pStyle w:val="FirstParagraph"/>
      </w:pPr>
      <w:r>
        <w:t xml:space="preserve">Um estudo clássico de geoestatística normalmente começa com uma descrição detalhada da análise exploratória dos dados (mapas espaciais, histogramas). Para isso vamos realizas análise descritiva da variável emissão de CO</w:t>
      </w:r>
      <w:r>
        <w:rPr>
          <w:vertAlign w:val="subscript"/>
        </w:rPr>
        <w:t xml:space="preserve">2</w:t>
      </w:r>
      <w:r>
        <w:t xml:space="preserve"> </w:t>
      </w:r>
      <w:r>
        <w:t xml:space="preserve">do solo na área de eucalipto. (</w:t>
      </w:r>
      <w:hyperlink r:id="rId48">
        <w:r>
          <w:rPr>
            <w:rStyle w:val="Hyperlink"/>
          </w:rPr>
          <w:t xml:space="preserve">OLIVEIRA, 2018</w:t>
        </w:r>
      </w:hyperlink>
      <w:r>
        <w:t xml:space="preserve"> </w:t>
      </w:r>
      <w:r>
        <w:t xml:space="preserve">)</w:t>
      </w:r>
    </w:p>
    <w:bookmarkStart w:id="49" w:name="Xa19119b141765ff4251478e448ab593fb973551"/>
    <w:p>
      <w:pPr>
        <w:pStyle w:val="Heading3"/>
      </w:pPr>
      <w:r>
        <w:t xml:space="preserve">1) Carregue os pacotes necessários para as analises</w:t>
      </w:r>
    </w:p>
    <w:p>
      <w:pPr>
        <w:pStyle w:val="SourceCode"/>
      </w:pPr>
      <w:r>
        <w:rPr>
          <w:rStyle w:val="CommentTok"/>
        </w:rPr>
        <w:t xml:space="preserve"># Instalar pacotes necessários</w:t>
      </w:r>
      <w:r>
        <w:br/>
      </w:r>
      <w:r>
        <w:rPr>
          <w:rStyle w:val="CommentTok"/>
        </w:rPr>
        <w:t xml:space="preserve"># install.packages("tidyverse")</w:t>
      </w:r>
      <w:r>
        <w:br/>
      </w:r>
      <w:r>
        <w:rPr>
          <w:rStyle w:val="CommentTok"/>
        </w:rPr>
        <w:t xml:space="preserve"># install.packages("sp")</w:t>
      </w:r>
      <w:r>
        <w:br/>
      </w:r>
      <w:r>
        <w:rPr>
          <w:rStyle w:val="CommentTok"/>
        </w:rPr>
        <w:t xml:space="preserve"># install.packages("gstat")</w:t>
      </w:r>
      <w:r>
        <w:br/>
      </w:r>
      <w:r>
        <w:rPr>
          <w:rStyle w:val="CommentTok"/>
        </w:rPr>
        <w:t xml:space="preserve"># install.packages("corrplot")</w:t>
      </w:r>
      <w:r>
        <w:br/>
      </w:r>
      <w:r>
        <w:rPr>
          <w:rStyle w:val="CommentTok"/>
        </w:rPr>
        <w:t xml:space="preserve"># install.packages("skimr")</w:t>
      </w:r>
      <w:r>
        <w:br/>
      </w:r>
      <w:r>
        <w:rPr>
          <w:rStyle w:val="CommentTok"/>
        </w:rPr>
        <w:t xml:space="preserve"># install.packages("agricolae")</w:t>
      </w:r>
      <w:r>
        <w:br/>
      </w:r>
      <w:r>
        <w:br/>
      </w:r>
      <w:r>
        <w:rPr>
          <w:rStyle w:val="CommentTok"/>
        </w:rPr>
        <w:t xml:space="preserve"># Carregar os pacotes</w:t>
      </w:r>
      <w:r>
        <w:br/>
      </w:r>
      <w:r>
        <w:rPr>
          <w:rStyle w:val="FunctionTok"/>
        </w:rPr>
        <w:t xml:space="preserve">library</w:t>
      </w:r>
      <w:r>
        <w:rPr>
          <w:rStyle w:val="NormalTok"/>
        </w:rPr>
        <w:t xml:space="preserve">(tidyverse)</w:t>
      </w:r>
      <w:r>
        <w:br/>
      </w:r>
      <w:r>
        <w:rPr>
          <w:rStyle w:val="FunctionTok"/>
        </w:rPr>
        <w:t xml:space="preserve">library</w:t>
      </w:r>
      <w:r>
        <w:rPr>
          <w:rStyle w:val="NormalTok"/>
        </w:rPr>
        <w:t xml:space="preserve">(sp)</w:t>
      </w:r>
      <w:r>
        <w:br/>
      </w:r>
      <w:r>
        <w:rPr>
          <w:rStyle w:val="FunctionTok"/>
        </w:rPr>
        <w:t xml:space="preserve">library</w:t>
      </w:r>
      <w:r>
        <w:rPr>
          <w:rStyle w:val="NormalTok"/>
        </w:rPr>
        <w:t xml:space="preserve">(gstat)</w:t>
      </w:r>
      <w:r>
        <w:br/>
      </w:r>
      <w:r>
        <w:rPr>
          <w:rStyle w:val="FunctionTok"/>
        </w:rPr>
        <w:t xml:space="preserve">library</w:t>
      </w:r>
      <w:r>
        <w:rPr>
          <w:rStyle w:val="NormalTok"/>
        </w:rPr>
        <w:t xml:space="preserve">(corrplot)</w:t>
      </w:r>
      <w:r>
        <w:br/>
      </w:r>
      <w:r>
        <w:rPr>
          <w:rStyle w:val="FunctionTok"/>
        </w:rPr>
        <w:t xml:space="preserve">source</w:t>
      </w:r>
      <w:r>
        <w:rPr>
          <w:rStyle w:val="NormalTok"/>
        </w:rPr>
        <w:t xml:space="preserve">(</w:t>
      </w:r>
      <w:r>
        <w:rPr>
          <w:rStyle w:val="StringTok"/>
        </w:rPr>
        <w:t xml:space="preserve">"R/my-functions.R"</w:t>
      </w:r>
      <w:r>
        <w:rPr>
          <w:rStyle w:val="NormalTok"/>
        </w:rPr>
        <w:t xml:space="preserve">)</w:t>
      </w:r>
    </w:p>
    <w:bookmarkEnd w:id="49"/>
    <w:bookmarkStart w:id="50" w:name="Xd4ac58280b4104425456c745612fb170ad1da05"/>
    <w:p>
      <w:pPr>
        <w:pStyle w:val="Heading3"/>
      </w:pPr>
      <w:r>
        <w:t xml:space="preserve">2) Leia o banco de dados</w:t>
      </w:r>
      <w:r>
        <w:t xml:space="preserve"> </w:t>
      </w:r>
      <w:r>
        <w:rPr>
          <w:rStyle w:val="VerbatimChar"/>
        </w:rPr>
        <w:t xml:space="preserve">geo_fco2.rds</w:t>
      </w:r>
      <w:r>
        <w:t xml:space="preserve"> </w:t>
      </w:r>
      <w:r>
        <w:t xml:space="preserve">disponível na pasta</w:t>
      </w:r>
      <w:r>
        <w:t xml:space="preserve"> </w:t>
      </w:r>
      <w:r>
        <w:rPr>
          <w:rStyle w:val="VerbatimChar"/>
        </w:rPr>
        <w:t xml:space="preserve">data</w:t>
      </w:r>
      <w:r>
        <w:t xml:space="preserve">. Utilize as funções</w:t>
      </w:r>
      <w:r>
        <w:t xml:space="preserve"> </w:t>
      </w:r>
      <w:r>
        <w:rPr>
          <w:rStyle w:val="VerbatimChar"/>
        </w:rPr>
        <w:t xml:space="preserve">glimpse</w:t>
      </w:r>
      <w:r>
        <w:t xml:space="preserve"> </w:t>
      </w:r>
      <w:r>
        <w:t xml:space="preserve">e</w:t>
      </w:r>
      <w:r>
        <w:t xml:space="preserve"> </w:t>
      </w:r>
      <w:r>
        <w:rPr>
          <w:rStyle w:val="VerbatimChar"/>
        </w:rPr>
        <w:t xml:space="preserve">skim</w:t>
      </w:r>
      <w:r>
        <w:t xml:space="preserve">, dos pacotes</w:t>
      </w:r>
      <w:r>
        <w:t xml:space="preserve"> </w:t>
      </w:r>
      <w:r>
        <w:rPr>
          <w:rStyle w:val="VerbatimChar"/>
        </w:rPr>
        <w:t xml:space="preserve">{dplyr}</w:t>
      </w:r>
      <w:r>
        <w:t xml:space="preserve"> </w:t>
      </w:r>
      <w:r>
        <w:t xml:space="preserve">e</w:t>
      </w:r>
      <w:r>
        <w:t xml:space="preserve"> </w:t>
      </w:r>
      <w:r>
        <w:rPr>
          <w:rStyle w:val="VerbatimChar"/>
        </w:rPr>
        <w:t xml:space="preserve">{skimr}</w:t>
      </w:r>
      <w:r>
        <w:t xml:space="preserve"> </w:t>
      </w:r>
      <w:r>
        <w:t xml:space="preserve">para a apresentação de um resumo inicial do banco de dados.</w:t>
      </w:r>
    </w:p>
    <w:p>
      <w:pPr>
        <w:pStyle w:val="SourceCode"/>
      </w:pPr>
      <w:r>
        <w:rPr>
          <w:rStyle w:val="CommentTok"/>
        </w:rPr>
        <w:t xml:space="preserve"># Lendo o banco de dados</w:t>
      </w:r>
      <w:r>
        <w:br/>
      </w:r>
      <w:r>
        <w:rPr>
          <w:rStyle w:val="NormalTok"/>
        </w:rPr>
        <w:t xml:space="preserve">dados_geo </w:t>
      </w:r>
      <w:r>
        <w:rPr>
          <w:rStyle w:val="OtherTok"/>
        </w:rPr>
        <w:t xml:space="preserve">&lt;-</w:t>
      </w:r>
      <w:r>
        <w:rPr>
          <w:rStyle w:val="NormalTok"/>
        </w:rPr>
        <w:t xml:space="preserve"> </w:t>
      </w:r>
      <w:r>
        <w:rPr>
          <w:rStyle w:val="FunctionTok"/>
        </w:rPr>
        <w:t xml:space="preserve">read_rds</w:t>
      </w:r>
      <w:r>
        <w:rPr>
          <w:rStyle w:val="NormalTok"/>
        </w:rPr>
        <w:t xml:space="preserve">(</w:t>
      </w:r>
      <w:r>
        <w:rPr>
          <w:rStyle w:val="StringTok"/>
        </w:rPr>
        <w:t xml:space="preserve">"data/geo_fco2.rds"</w:t>
      </w:r>
      <w:r>
        <w:rPr>
          <w:rStyle w:val="NormalTok"/>
        </w:rPr>
        <w:t xml:space="preserve">)</w:t>
      </w:r>
      <w:r>
        <w:br/>
      </w:r>
      <w:r>
        <w:rPr>
          <w:rStyle w:val="FunctionTok"/>
        </w:rPr>
        <w:t xml:space="preserve">glimpse</w:t>
      </w:r>
      <w:r>
        <w:rPr>
          <w:rStyle w:val="NormalTok"/>
        </w:rPr>
        <w:t xml:space="preserve">(dados_geo)</w:t>
      </w:r>
      <w:r>
        <w:br/>
      </w:r>
      <w:r>
        <w:rPr>
          <w:rStyle w:val="NormalTok"/>
        </w:rPr>
        <w:t xml:space="preserve">skimr</w:t>
      </w:r>
      <w:r>
        <w:rPr>
          <w:rStyle w:val="SpecialCharTok"/>
        </w:rPr>
        <w:t xml:space="preserve">::</w:t>
      </w:r>
      <w:r>
        <w:rPr>
          <w:rStyle w:val="FunctionTok"/>
        </w:rPr>
        <w:t xml:space="preserve">skim</w:t>
      </w:r>
      <w:r>
        <w:rPr>
          <w:rStyle w:val="NormalTok"/>
        </w:rPr>
        <w:t xml:space="preserve">(dados_geo)</w:t>
      </w:r>
    </w:p>
    <w:bookmarkEnd w:id="50"/>
    <w:bookmarkStart w:id="51" w:name="X9e36ce87c43d82b6dee617635049d6e0edb6260"/>
    <w:p>
      <w:pPr>
        <w:pStyle w:val="Heading3"/>
      </w:pPr>
      <w:r>
        <w:t xml:space="preserve">3) Quantos tratamentos temos nesse banco de dados? Ou seja, qual o número de categorias presentes na coluna</w:t>
      </w:r>
      <w:r>
        <w:t xml:space="preserve"> </w:t>
      </w:r>
      <w:r>
        <w:rPr>
          <w:rStyle w:val="VerbatimChar"/>
        </w:rPr>
        <w:t xml:space="preserve">tratamento</w:t>
      </w:r>
      <w:r>
        <w:t xml:space="preserve"> </w:t>
      </w:r>
      <w:r>
        <w:t xml:space="preserve">?</w:t>
      </w:r>
    </w:p>
    <w:p>
      <w:pPr>
        <w:pStyle w:val="SourceCode"/>
      </w:pPr>
      <w:r>
        <w:rPr>
          <w:rStyle w:val="CommentTok"/>
        </w:rPr>
        <w:t xml:space="preserve"># Número de categorias de tratamentos</w:t>
      </w:r>
      <w:r>
        <w:br/>
      </w:r>
      <w:r>
        <w:rPr>
          <w:rStyle w:val="NormalTok"/>
        </w:rPr>
        <w:t xml:space="preserve">dados_geo </w:t>
      </w:r>
      <w:r>
        <w:rPr>
          <w:rStyle w:val="SpecialCharTok"/>
        </w:rPr>
        <w:t xml:space="preserve">|&gt;</w:t>
      </w:r>
      <w:r>
        <w:br/>
      </w:r>
      <w:r>
        <w:rPr>
          <w:rStyle w:val="NormalTok"/>
        </w:rPr>
        <w:t xml:space="preserve">  </w:t>
      </w:r>
      <w:r>
        <w:rPr>
          <w:rStyle w:val="FunctionTok"/>
        </w:rPr>
        <w:t xml:space="preserve">pull</w:t>
      </w:r>
      <w:r>
        <w:rPr>
          <w:rStyle w:val="NormalTok"/>
        </w:rPr>
        <w:t xml:space="preserve">(tratamento) </w:t>
      </w:r>
      <w:r>
        <w:rPr>
          <w:rStyle w:val="SpecialCharTok"/>
        </w:rPr>
        <w:t xml:space="preserve">|&gt;</w:t>
      </w:r>
      <w:r>
        <w:br/>
      </w:r>
      <w:r>
        <w:rPr>
          <w:rStyle w:val="NormalTok"/>
        </w:rPr>
        <w:t xml:space="preserve">  </w:t>
      </w:r>
      <w:r>
        <w:rPr>
          <w:rStyle w:val="FunctionTok"/>
        </w:rPr>
        <w:t xml:space="preserve">unique</w:t>
      </w:r>
      <w:r>
        <w:rPr>
          <w:rStyle w:val="NormalTok"/>
        </w:rPr>
        <w:t xml:space="preserve">()</w:t>
      </w:r>
    </w:p>
    <w:bookmarkEnd w:id="51"/>
    <w:bookmarkStart w:id="52" w:name="Xd22d11453d8f05aa6cb183be8a4a9c9be4a3c06"/>
    <w:p>
      <w:pPr>
        <w:pStyle w:val="Heading3"/>
      </w:pPr>
      <w:r>
        <w:t xml:space="preserve">4) Filtrar do banco de dados, selecionar somente as observações referentes à área de eucalipto.</w:t>
      </w:r>
    </w:p>
    <w:p>
      <w:pPr>
        <w:pStyle w:val="SourceCode"/>
      </w:pPr>
      <w:r>
        <w:rPr>
          <w:rStyle w:val="CommentTok"/>
        </w:rPr>
        <w:t xml:space="preserve"># Filtrar as observações para o tratamento "EU"</w:t>
      </w:r>
      <w:r>
        <w:br/>
      </w:r>
      <w:r>
        <w:rPr>
          <w:rStyle w:val="NormalTok"/>
        </w:rPr>
        <w:t xml:space="preserve">dados_geo </w:t>
      </w:r>
      <w:r>
        <w:rPr>
          <w:rStyle w:val="SpecialCharTok"/>
        </w:rPr>
        <w:t xml:space="preserve">|&gt;</w:t>
      </w:r>
      <w:r>
        <w:br/>
      </w:r>
      <w:r>
        <w:rPr>
          <w:rStyle w:val="NormalTok"/>
        </w:rPr>
        <w:t xml:space="preserve">  </w:t>
      </w:r>
      <w:r>
        <w:rPr>
          <w:rStyle w:val="FunctionTok"/>
        </w:rPr>
        <w:t xml:space="preserve">filter</w:t>
      </w:r>
      <w:r>
        <w:rPr>
          <w:rStyle w:val="NormalTok"/>
        </w:rPr>
        <w:t xml:space="preserve">(tratamento </w:t>
      </w:r>
      <w:r>
        <w:rPr>
          <w:rStyle w:val="SpecialCharTok"/>
        </w:rPr>
        <w:t xml:space="preserve">==</w:t>
      </w:r>
      <w:r>
        <w:rPr>
          <w:rStyle w:val="NormalTok"/>
        </w:rPr>
        <w:t xml:space="preserve"> </w:t>
      </w:r>
      <w:r>
        <w:rPr>
          <w:rStyle w:val="StringTok"/>
        </w:rPr>
        <w:t xml:space="preserve">"EU"</w:t>
      </w:r>
      <w:r>
        <w:rPr>
          <w:rStyle w:val="NormalTok"/>
        </w:rPr>
        <w:t xml:space="preserve">)</w:t>
      </w:r>
    </w:p>
    <w:bookmarkEnd w:id="52"/>
    <w:bookmarkStart w:id="53" w:name="apresente-o-gradeado-amostral."/>
    <w:p>
      <w:pPr>
        <w:pStyle w:val="Heading3"/>
      </w:pPr>
      <w:r>
        <w:t xml:space="preserve">5) Apresente o gradeado amostral.</w:t>
      </w:r>
    </w:p>
    <w:p>
      <w:pPr>
        <w:pStyle w:val="SourceCode"/>
      </w:pPr>
      <w:r>
        <w:rPr>
          <w:rStyle w:val="NormalTok"/>
        </w:rPr>
        <w:t xml:space="preserve">dados_geo </w:t>
      </w:r>
      <w:r>
        <w:rPr>
          <w:rStyle w:val="SpecialCharTok"/>
        </w:rPr>
        <w:t xml:space="preserve">|&gt;</w:t>
      </w:r>
      <w:r>
        <w:br/>
      </w:r>
      <w:r>
        <w:rPr>
          <w:rStyle w:val="NormalTok"/>
        </w:rPr>
        <w:t xml:space="preserve">  </w:t>
      </w:r>
      <w:r>
        <w:rPr>
          <w:rStyle w:val="FunctionTok"/>
        </w:rPr>
        <w:t xml:space="preserve">filter</w:t>
      </w:r>
      <w:r>
        <w:rPr>
          <w:rStyle w:val="NormalTok"/>
        </w:rPr>
        <w:t xml:space="preserve">(tratamento </w:t>
      </w:r>
      <w:r>
        <w:rPr>
          <w:rStyle w:val="SpecialCharTok"/>
        </w:rPr>
        <w:t xml:space="preserve">==</w:t>
      </w:r>
      <w:r>
        <w:rPr>
          <w:rStyle w:val="NormalTok"/>
        </w:rPr>
        <w:t xml:space="preserve"> </w:t>
      </w:r>
      <w:r>
        <w:rPr>
          <w:rStyle w:val="StringTok"/>
        </w:rPr>
        <w:t xml:space="preserve">"EU"</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p>
    <w:p>
      <w:pPr>
        <w:pStyle w:val="FirstParagraph"/>
      </w:pPr>
      <w:r>
        <w:t xml:space="preserve">Observe a disposição dos pontos amostrais.</w:t>
      </w:r>
    </w:p>
    <w:bookmarkEnd w:id="53"/>
    <w:bookmarkStart w:id="54" w:name="Xff81fb37efcc9f5a72481636f0fd353c8252a8f"/>
    <w:p>
      <w:pPr>
        <w:pStyle w:val="Heading3"/>
      </w:pPr>
      <w:r>
        <w:t xml:space="preserve">6) Mapeie a emissão de CO</w:t>
      </w:r>
      <w:r>
        <w:rPr>
          <w:vertAlign w:val="subscript"/>
        </w:rPr>
        <w:t xml:space="preserve">2</w:t>
      </w:r>
      <w:r>
        <w:t xml:space="preserve"> </w:t>
      </w:r>
      <w:r>
        <w:t xml:space="preserve">pelo tamanho e a cor dos marcadores de pontos.</w:t>
      </w:r>
    </w:p>
    <w:p>
      <w:pPr>
        <w:pStyle w:val="SourceCode"/>
      </w:pPr>
      <w:r>
        <w:rPr>
          <w:rStyle w:val="NormalTok"/>
        </w:rPr>
        <w:t xml:space="preserve">dados_geo </w:t>
      </w:r>
      <w:r>
        <w:rPr>
          <w:rStyle w:val="SpecialCharTok"/>
        </w:rPr>
        <w:t xml:space="preserve">|&gt;</w:t>
      </w:r>
      <w:r>
        <w:br/>
      </w:r>
      <w:r>
        <w:rPr>
          <w:rStyle w:val="NormalTok"/>
        </w:rPr>
        <w:t xml:space="preserve">  </w:t>
      </w:r>
      <w:r>
        <w:rPr>
          <w:rStyle w:val="FunctionTok"/>
        </w:rPr>
        <w:t xml:space="preserve">filter</w:t>
      </w:r>
      <w:r>
        <w:rPr>
          <w:rStyle w:val="NormalTok"/>
        </w:rPr>
        <w:t xml:space="preserve">(tratamento </w:t>
      </w:r>
      <w:r>
        <w:rPr>
          <w:rStyle w:val="SpecialCharTok"/>
        </w:rPr>
        <w:t xml:space="preserve">==</w:t>
      </w:r>
      <w:r>
        <w:rPr>
          <w:rStyle w:val="NormalTok"/>
        </w:rPr>
        <w:t xml:space="preserve"> </w:t>
      </w:r>
      <w:r>
        <w:rPr>
          <w:rStyle w:val="StringTok"/>
        </w:rPr>
        <w:t xml:space="preserve">"EU"</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fco2_class =</w:t>
      </w:r>
      <w:r>
        <w:rPr>
          <w:rStyle w:val="NormalTok"/>
        </w:rPr>
        <w:t xml:space="preserve"> </w:t>
      </w:r>
      <w:r>
        <w:rPr>
          <w:rStyle w:val="FunctionTok"/>
        </w:rPr>
        <w:t xml:space="preserve">cut</w:t>
      </w:r>
      <w:r>
        <w:rPr>
          <w:rStyle w:val="NormalTok"/>
        </w:rPr>
        <w:t xml:space="preserve">(fco2,</w:t>
      </w:r>
      <w:r>
        <w:rPr>
          <w:rStyle w:val="DecValTok"/>
        </w:rPr>
        <w:t xml:space="preserve">4</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 </w:t>
      </w:r>
      <w:r>
        <w:rPr>
          <w:rStyle w:val="AttributeTok"/>
        </w:rPr>
        <w:t xml:space="preserve">color=</w:t>
      </w:r>
      <w:r>
        <w:rPr>
          <w:rStyle w:val="NormalTok"/>
        </w:rPr>
        <w:t xml:space="preserve">fco2_class, </w:t>
      </w:r>
      <w:r>
        <w:rPr>
          <w:rStyle w:val="AttributeTok"/>
        </w:rPr>
        <w:t xml:space="preserve">size=</w:t>
      </w:r>
      <w:r>
        <w:rPr>
          <w:rStyle w:val="NormalTok"/>
        </w:rPr>
        <w:t xml:space="preserve">fco2_class))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scale_color_viridis_d</w:t>
      </w:r>
      <w:r>
        <w:rPr>
          <w:rStyle w:val="NormalTok"/>
        </w:rPr>
        <w:t xml:space="preserve">()</w:t>
      </w:r>
    </w:p>
    <w:p>
      <w:pPr>
        <w:pStyle w:val="SourceCode"/>
      </w:pPr>
      <w:r>
        <w:rPr>
          <w:rStyle w:val="CommentTok"/>
        </w:rPr>
        <w:t xml:space="preserve"># Mostrar os dois gradeados....</w:t>
      </w:r>
      <w:r>
        <w:br/>
      </w:r>
      <w:r>
        <w:rPr>
          <w:rStyle w:val="NormalTok"/>
        </w:rPr>
        <w:t xml:space="preserve">dados_geo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fco2_class =</w:t>
      </w:r>
      <w:r>
        <w:rPr>
          <w:rStyle w:val="NormalTok"/>
        </w:rPr>
        <w:t xml:space="preserve"> </w:t>
      </w:r>
      <w:r>
        <w:rPr>
          <w:rStyle w:val="FunctionTok"/>
        </w:rPr>
        <w:t xml:space="preserve">cut</w:t>
      </w:r>
      <w:r>
        <w:rPr>
          <w:rStyle w:val="NormalTok"/>
        </w:rPr>
        <w:t xml:space="preserve">(fco2,</w:t>
      </w:r>
      <w:r>
        <w:rPr>
          <w:rStyle w:val="DecValTok"/>
        </w:rPr>
        <w:t xml:space="preserve">4</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w:t>
      </w:r>
      <w:r>
        <w:br/>
      </w:r>
      <w:r>
        <w:rPr>
          <w:rStyle w:val="NormalTok"/>
        </w:rPr>
        <w:t xml:space="preserve">             </w:t>
      </w:r>
      <w:r>
        <w:rPr>
          <w:rStyle w:val="AttributeTok"/>
        </w:rPr>
        <w:t xml:space="preserve">color=</w:t>
      </w:r>
      <w:r>
        <w:rPr>
          <w:rStyle w:val="NormalTok"/>
        </w:rPr>
        <w:t xml:space="preserve">fco2_class,</w:t>
      </w:r>
      <w:r>
        <w:br/>
      </w:r>
      <w:r>
        <w:rPr>
          <w:rStyle w:val="NormalTok"/>
        </w:rPr>
        <w:t xml:space="preserve">             </w:t>
      </w:r>
      <w:r>
        <w:rPr>
          <w:rStyle w:val="AttributeTok"/>
        </w:rPr>
        <w:t xml:space="preserve">size=</w:t>
      </w:r>
      <w:r>
        <w:rPr>
          <w:rStyle w:val="NormalTok"/>
        </w:rPr>
        <w:t xml:space="preserve">fco2_class))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scale_color_viridis_d</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tratamento)</w:t>
      </w:r>
    </w:p>
    <w:bookmarkEnd w:id="54"/>
    <w:bookmarkStart w:id="55" w:name="Xb7cb44ecd330f1a367dd13d2704cd829462a64d"/>
    <w:p>
      <w:pPr>
        <w:pStyle w:val="Heading3"/>
      </w:pPr>
      <w:r>
        <w:t xml:space="preserve">7) Realize a estatística descritiva dos dados, contendo,</w:t>
      </w:r>
      <w:r>
        <w:t xml:space="preserve"> </w:t>
      </w:r>
      <w:r>
        <w:rPr>
          <w:rStyle w:val="VerbatimChar"/>
        </w:rPr>
        <w:t xml:space="preserve">N, Média, Mediana, Mínimo, Máximo, Variância, Desvio Padrão, Assimetria, Curtose e Coeficiente de Variação</w:t>
      </w:r>
      <w:r>
        <w:t xml:space="preserve">.</w:t>
      </w:r>
    </w:p>
    <w:p>
      <w:pPr>
        <w:pStyle w:val="SourceCode"/>
      </w:pPr>
      <w:r>
        <w:rPr>
          <w:rStyle w:val="CommentTok"/>
        </w:rPr>
        <w:t xml:space="preserve"># Estatísticas Descritivas para fco2</w:t>
      </w:r>
      <w:r>
        <w:br/>
      </w:r>
      <w:r>
        <w:rPr>
          <w:rStyle w:val="NormalTok"/>
        </w:rPr>
        <w:t xml:space="preserve">dados_geo </w:t>
      </w:r>
      <w:r>
        <w:rPr>
          <w:rStyle w:val="SpecialCharTok"/>
        </w:rPr>
        <w:t xml:space="preserve">|&gt;</w:t>
      </w:r>
      <w:r>
        <w:br/>
      </w:r>
      <w:r>
        <w:rPr>
          <w:rStyle w:val="NormalTok"/>
        </w:rPr>
        <w:t xml:space="preserve">  </w:t>
      </w:r>
      <w:r>
        <w:rPr>
          <w:rStyle w:val="FunctionTok"/>
        </w:rPr>
        <w:t xml:space="preserve">filter</w:t>
      </w:r>
      <w:r>
        <w:rPr>
          <w:rStyle w:val="NormalTok"/>
        </w:rPr>
        <w:t xml:space="preserve">(tratamento </w:t>
      </w:r>
      <w:r>
        <w:rPr>
          <w:rStyle w:val="SpecialCharTok"/>
        </w:rPr>
        <w:t xml:space="preserve">==</w:t>
      </w:r>
      <w:r>
        <w:rPr>
          <w:rStyle w:val="NormalTok"/>
        </w:rPr>
        <w:t xml:space="preserve"> </w:t>
      </w:r>
      <w:r>
        <w:rPr>
          <w:rStyle w:val="StringTok"/>
        </w:rPr>
        <w:t xml:space="preserve">"EU"</w:t>
      </w:r>
      <w:r>
        <w:rPr>
          <w:rStyle w:val="NormalTok"/>
        </w:rPr>
        <w:t xml:space="preserv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br/>
      </w:r>
      <w:r>
        <w:rPr>
          <w:rStyle w:val="NormalTok"/>
        </w:rPr>
        <w:t xml:space="preserve">    </w:t>
      </w:r>
      <w:r>
        <w:rPr>
          <w:rStyle w:val="AttributeTok"/>
        </w:rPr>
        <w:t xml:space="preserve">N =</w:t>
      </w:r>
      <w:r>
        <w:rPr>
          <w:rStyle w:val="NormalTok"/>
        </w:rPr>
        <w:t xml:space="preserve"> </w:t>
      </w:r>
      <w:r>
        <w:rPr>
          <w:rStyle w:val="FunctionTok"/>
        </w:rPr>
        <w:t xml:space="preserve">n</w:t>
      </w:r>
      <w:r>
        <w:rPr>
          <w:rStyle w:val="NormalTok"/>
        </w:rPr>
        <w:t xml:space="preserve">(),</w:t>
      </w:r>
      <w:r>
        <w:br/>
      </w:r>
      <w:r>
        <w:rPr>
          <w:rStyle w:val="NormalTok"/>
        </w:rPr>
        <w:t xml:space="preserve">    </w:t>
      </w:r>
      <w:r>
        <w:rPr>
          <w:rStyle w:val="AttributeTok"/>
        </w:rPr>
        <w:t xml:space="preserve">Media =</w:t>
      </w:r>
      <w:r>
        <w:rPr>
          <w:rStyle w:val="NormalTok"/>
        </w:rPr>
        <w:t xml:space="preserve"> </w:t>
      </w:r>
      <w:r>
        <w:rPr>
          <w:rStyle w:val="FunctionTok"/>
        </w:rPr>
        <w:t xml:space="preserve">mean</w:t>
      </w:r>
      <w:r>
        <w:rPr>
          <w:rStyle w:val="NormalTok"/>
        </w:rPr>
        <w:t xml:space="preserve">(fco2,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Mediana =</w:t>
      </w:r>
      <w:r>
        <w:rPr>
          <w:rStyle w:val="NormalTok"/>
        </w:rPr>
        <w:t xml:space="preserve"> </w:t>
      </w:r>
      <w:r>
        <w:rPr>
          <w:rStyle w:val="FunctionTok"/>
        </w:rPr>
        <w:t xml:space="preserve">median</w:t>
      </w:r>
      <w:r>
        <w:rPr>
          <w:rStyle w:val="NormalTok"/>
        </w:rPr>
        <w:t xml:space="preserve">(fco2,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Menor =</w:t>
      </w:r>
      <w:r>
        <w:rPr>
          <w:rStyle w:val="NormalTok"/>
        </w:rPr>
        <w:t xml:space="preserve"> </w:t>
      </w:r>
      <w:r>
        <w:rPr>
          <w:rStyle w:val="FunctionTok"/>
        </w:rPr>
        <w:t xml:space="preserve">min</w:t>
      </w:r>
      <w:r>
        <w:rPr>
          <w:rStyle w:val="NormalTok"/>
        </w:rPr>
        <w:t xml:space="preserve">(fco2,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Maior =</w:t>
      </w:r>
      <w:r>
        <w:rPr>
          <w:rStyle w:val="NormalTok"/>
        </w:rPr>
        <w:t xml:space="preserve"> </w:t>
      </w:r>
      <w:r>
        <w:rPr>
          <w:rStyle w:val="FunctionTok"/>
        </w:rPr>
        <w:t xml:space="preserve">max</w:t>
      </w:r>
      <w:r>
        <w:rPr>
          <w:rStyle w:val="NormalTok"/>
        </w:rPr>
        <w:t xml:space="preserve">(fco2,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Variancia =</w:t>
      </w:r>
      <w:r>
        <w:rPr>
          <w:rStyle w:val="NormalTok"/>
        </w:rPr>
        <w:t xml:space="preserve"> </w:t>
      </w:r>
      <w:r>
        <w:rPr>
          <w:rStyle w:val="FunctionTok"/>
        </w:rPr>
        <w:t xml:space="preserve">var</w:t>
      </w:r>
      <w:r>
        <w:rPr>
          <w:rStyle w:val="NormalTok"/>
        </w:rPr>
        <w:t xml:space="preserve">(fco2,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Desvio_Padrao =</w:t>
      </w:r>
      <w:r>
        <w:rPr>
          <w:rStyle w:val="NormalTok"/>
        </w:rPr>
        <w:t xml:space="preserve"> </w:t>
      </w:r>
      <w:r>
        <w:rPr>
          <w:rStyle w:val="FunctionTok"/>
        </w:rPr>
        <w:t xml:space="preserve">sd</w:t>
      </w:r>
      <w:r>
        <w:rPr>
          <w:rStyle w:val="NormalTok"/>
        </w:rPr>
        <w:t xml:space="preserve">(fco2,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Assimetria =</w:t>
      </w:r>
      <w:r>
        <w:rPr>
          <w:rStyle w:val="NormalTok"/>
        </w:rPr>
        <w:t xml:space="preserve"> agricolae</w:t>
      </w:r>
      <w:r>
        <w:rPr>
          <w:rStyle w:val="SpecialCharTok"/>
        </w:rPr>
        <w:t xml:space="preserve">::</w:t>
      </w:r>
      <w:r>
        <w:rPr>
          <w:rStyle w:val="FunctionTok"/>
        </w:rPr>
        <w:t xml:space="preserve">skewness</w:t>
      </w:r>
      <w:r>
        <w:rPr>
          <w:rStyle w:val="NormalTok"/>
        </w:rPr>
        <w:t xml:space="preserve">(fco2),</w:t>
      </w:r>
      <w:r>
        <w:br/>
      </w:r>
      <w:r>
        <w:rPr>
          <w:rStyle w:val="NormalTok"/>
        </w:rPr>
        <w:t xml:space="preserve">    </w:t>
      </w:r>
      <w:r>
        <w:rPr>
          <w:rStyle w:val="AttributeTok"/>
        </w:rPr>
        <w:t xml:space="preserve">Curtose =</w:t>
      </w:r>
      <w:r>
        <w:rPr>
          <w:rStyle w:val="NormalTok"/>
        </w:rPr>
        <w:t xml:space="preserve"> agricolae</w:t>
      </w:r>
      <w:r>
        <w:rPr>
          <w:rStyle w:val="SpecialCharTok"/>
        </w:rPr>
        <w:t xml:space="preserve">::</w:t>
      </w:r>
      <w:r>
        <w:rPr>
          <w:rStyle w:val="FunctionTok"/>
        </w:rPr>
        <w:t xml:space="preserve">kurtosis</w:t>
      </w:r>
      <w:r>
        <w:rPr>
          <w:rStyle w:val="NormalTok"/>
        </w:rPr>
        <w:t xml:space="preserve">(fco2),</w:t>
      </w:r>
      <w:r>
        <w:br/>
      </w:r>
      <w:r>
        <w:rPr>
          <w:rStyle w:val="NormalTok"/>
        </w:rPr>
        <w:t xml:space="preserve">    </w:t>
      </w:r>
      <w:r>
        <w:rPr>
          <w:rStyle w:val="AttributeTok"/>
        </w:rPr>
        <w:t xml:space="preserve">CV =</w:t>
      </w:r>
      <w:r>
        <w:rPr>
          <w:rStyle w:val="NormalTok"/>
        </w:rPr>
        <w:t xml:space="preserve"> </w:t>
      </w:r>
      <w:r>
        <w:rPr>
          <w:rStyle w:val="DecValTok"/>
        </w:rPr>
        <w:t xml:space="preserve">100</w:t>
      </w:r>
      <w:r>
        <w:rPr>
          <w:rStyle w:val="SpecialCharTok"/>
        </w:rPr>
        <w:t xml:space="preserve">*</w:t>
      </w:r>
      <w:r>
        <w:rPr>
          <w:rStyle w:val="NormalTok"/>
        </w:rPr>
        <w:t xml:space="preserve">Desvio_Padrao</w:t>
      </w:r>
      <w:r>
        <w:rPr>
          <w:rStyle w:val="SpecialCharTok"/>
        </w:rPr>
        <w:t xml:space="preserve">/</w:t>
      </w:r>
      <w:r>
        <w:rPr>
          <w:rStyle w:val="NormalTok"/>
        </w:rPr>
        <w:t xml:space="preserve">Media</w:t>
      </w:r>
      <w:r>
        <w:br/>
      </w:r>
      <w:r>
        <w:rPr>
          <w:rStyle w:val="NormalTok"/>
        </w:rPr>
        <w:t xml:space="preserve">  )</w:t>
      </w:r>
    </w:p>
    <w:bookmarkEnd w:id="55"/>
    <w:bookmarkStart w:id="56" w:name="Xaff468b26ee7bd7304767e3ce70272fab4c0f42"/>
    <w:p>
      <w:pPr>
        <w:pStyle w:val="Heading3"/>
      </w:pPr>
      <w:r>
        <w:t xml:space="preserve">8) Crie uma função para a estatística descritiva e aplique-a a todas as variáveis de interesse no banco de dados por meio das funções</w:t>
      </w:r>
      <w:r>
        <w:t xml:space="preserve"> </w:t>
      </w:r>
      <w:r>
        <w:rPr>
          <w:rStyle w:val="VerbatimChar"/>
        </w:rPr>
        <w:t xml:space="preserve">summarise</w:t>
      </w:r>
      <w:r>
        <w:t xml:space="preserve"> </w:t>
      </w:r>
      <w:r>
        <w:t xml:space="preserve">e</w:t>
      </w:r>
      <w:r>
        <w:t xml:space="preserve"> </w:t>
      </w:r>
      <w:r>
        <w:rPr>
          <w:rStyle w:val="VerbatimChar"/>
        </w:rPr>
        <w:t xml:space="preserve">across</w:t>
      </w:r>
      <w:r>
        <w:t xml:space="preserve">.</w:t>
      </w:r>
    </w:p>
    <w:p>
      <w:pPr>
        <w:pStyle w:val="SourceCode"/>
      </w:pPr>
      <w:r>
        <w:rPr>
          <w:rStyle w:val="NormalTok"/>
        </w:rPr>
        <w:t xml:space="preserve">dados_geo </w:t>
      </w:r>
      <w:r>
        <w:rPr>
          <w:rStyle w:val="SpecialCharTok"/>
        </w:rPr>
        <w:t xml:space="preserve">|&gt;</w:t>
      </w:r>
      <w:r>
        <w:br/>
      </w:r>
      <w:r>
        <w:rPr>
          <w:rStyle w:val="NormalTok"/>
        </w:rPr>
        <w:t xml:space="preserve">  </w:t>
      </w:r>
      <w:r>
        <w:rPr>
          <w:rStyle w:val="FunctionTok"/>
        </w:rPr>
        <w:t xml:space="preserve">filter</w:t>
      </w:r>
      <w:r>
        <w:rPr>
          <w:rStyle w:val="NormalTok"/>
        </w:rPr>
        <w:t xml:space="preserve">(tratamento </w:t>
      </w:r>
      <w:r>
        <w:rPr>
          <w:rStyle w:val="SpecialCharTok"/>
        </w:rPr>
        <w:t xml:space="preserve">==</w:t>
      </w:r>
      <w:r>
        <w:rPr>
          <w:rStyle w:val="NormalTok"/>
        </w:rPr>
        <w:t xml:space="preserve"> </w:t>
      </w:r>
      <w:r>
        <w:rPr>
          <w:rStyle w:val="StringTok"/>
        </w:rPr>
        <w:t xml:space="preserve">"EU"</w:t>
      </w:r>
      <w:r>
        <w:rPr>
          <w:rStyle w:val="NormalTok"/>
        </w:rPr>
        <w:t xml:space="preserv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br/>
      </w:r>
      <w:r>
        <w:rPr>
          <w:rStyle w:val="NormalTok"/>
        </w:rPr>
        <w:t xml:space="preserve">    </w:t>
      </w:r>
      <w:r>
        <w:rPr>
          <w:rStyle w:val="FunctionTok"/>
        </w:rPr>
        <w:t xml:space="preserve">across</w:t>
      </w:r>
      <w:r>
        <w:rPr>
          <w:rStyle w:val="NormalTok"/>
        </w:rPr>
        <w:t xml:space="preserve">(</w:t>
      </w:r>
      <w:r>
        <w:br/>
      </w:r>
      <w:r>
        <w:rPr>
          <w:rStyle w:val="NormalTok"/>
        </w:rPr>
        <w:t xml:space="preserve">      fco2</w:t>
      </w:r>
      <w:r>
        <w:rPr>
          <w:rStyle w:val="SpecialCharTok"/>
        </w:rPr>
        <w:t xml:space="preserve">:</w:t>
      </w:r>
      <w:r>
        <w:rPr>
          <w:rStyle w:val="NormalTok"/>
        </w:rPr>
        <w:t xml:space="preserve">k, my_estat_desc</w:t>
      </w:r>
      <w:r>
        <w:br/>
      </w:r>
      <w:r>
        <w:rPr>
          <w:rStyle w:val="NormalTok"/>
        </w:rPr>
        <w:t xml:space="preserve">    )</w:t>
      </w:r>
      <w:r>
        <w:br/>
      </w:r>
      <w:r>
        <w:rPr>
          <w:rStyle w:val="NormalTok"/>
        </w:rPr>
        <w:t xml:space="preserve">  )</w:t>
      </w:r>
    </w:p>
    <w:bookmarkEnd w:id="56"/>
    <w:bookmarkEnd w:id="57"/>
    <w:bookmarkStart w:id="63" w:name="X99a90e4a9506d18d11ba13ce739d07616e8084c"/>
    <w:p>
      <w:pPr>
        <w:pStyle w:val="Heading2"/>
      </w:pPr>
      <w:r>
        <w:t xml:space="preserve">Premissas ou pressupostos da análise geoestatística.</w:t>
      </w:r>
    </w:p>
    <w:p>
      <w:pPr>
        <w:pStyle w:val="FirstParagraph"/>
      </w:pPr>
      <w:r>
        <w:t xml:space="preserve">A análise geoestatística é baseada na teoria das</w:t>
      </w:r>
      <w:r>
        <w:t xml:space="preserve"> </w:t>
      </w:r>
      <w:r>
        <w:rPr>
          <w:bCs/>
          <w:b/>
        </w:rPr>
        <w:t xml:space="preserve">variáveis regionalizadas</w:t>
      </w:r>
      <w:r>
        <w:t xml:space="preserve">, que é uma função numérica com distribuição espacial, que varia de um ponto a outro com continuidade aparente, mas cujas variações não podem ser representadas por uma função matemática simples (MATHERON, 1963).</w:t>
      </w:r>
    </w:p>
    <w:p>
      <w:pPr>
        <w:pStyle w:val="BodyText"/>
      </w:pPr>
      <w:r>
        <w:t xml:space="preserve">Uma variável regionalizada é uma variável aleatória que assume diferentes valores, de acordo com a sua posição na área de estudo.</w:t>
      </w:r>
    </w:p>
    <w:p>
      <w:pPr>
        <w:pStyle w:val="BodyText"/>
      </w:pPr>
      <w:r>
        <w:t xml:space="preserve">Se todos os valores de uma variável regionalizada forem considerados em todos os pontos dentro de uma área amostral, a variável regionalizada é apenas uma de infinitas variáveis aleatórias.</w:t>
      </w:r>
    </w:p>
    <w:p>
      <w:pPr>
        <w:pStyle w:val="BodyText"/>
      </w:pPr>
      <w:r>
        <w:t xml:space="preserve">Esse conjunto é chamado de</w:t>
      </w:r>
      <w:r>
        <w:t xml:space="preserve"> </w:t>
      </w:r>
      <w:r>
        <w:rPr>
          <w:bCs/>
          <w:b/>
        </w:rPr>
        <w:t xml:space="preserve">função aleatória (FA)</w:t>
      </w:r>
      <w:r>
        <w:t xml:space="preserve"> </w:t>
      </w:r>
      <w:r>
        <w:t xml:space="preserve">e é simbolizado por</w:t>
      </w:r>
      <w:r>
        <w:t xml:space="preserve"> </w:t>
      </w:r>
      <m:oMath>
        <m:r>
          <m:t>Z</m:t>
        </m:r>
        <m:d>
          <m:dPr>
            <m:begChr m:val="("/>
            <m:endChr m:val=")"/>
            <m:sepChr m:val=""/>
            <m:grow/>
          </m:dPr>
          <m:e>
            <m:sSub>
              <m:e>
                <m:r>
                  <m:t>x</m:t>
                </m:r>
              </m:e>
              <m:sub>
                <m:r>
                  <m:t>i</m:t>
                </m:r>
              </m:sub>
            </m:sSub>
          </m:e>
        </m:d>
      </m:oMath>
      <w:r>
        <w:t xml:space="preserve">. Na prática, quando retiramos uma amostra de solo em um local com coordenadas definidas, temos apenas uma única realização da função aleatória (FA).</w:t>
      </w:r>
    </w:p>
    <w:p>
      <w:pPr>
        <w:pStyle w:val="BodyText"/>
      </w:pPr>
      <w:r>
        <w:t xml:space="preserve">Para estimar valores em locais não amostrados, deve-se introduzir as restrições de</w:t>
      </w:r>
      <w:r>
        <w:t xml:space="preserve"> </w:t>
      </w:r>
      <w:r>
        <w:rPr>
          <w:bCs/>
          <w:b/>
        </w:rPr>
        <w:t xml:space="preserve">estacionaridade estatística</w:t>
      </w:r>
      <w:r>
        <w:t xml:space="preserve">. A existência de estacionaridade permite que o experimento possa ser repetido mesmo que as amostras sejam coletadas em pontos diferentes, pois elas pertencem à mesma população, com os mesmos momentos estatísticos (VIEIRA, 2000).</w:t>
      </w:r>
    </w:p>
    <w:p>
      <w:pPr>
        <w:pStyle w:val="BodyText"/>
      </w:pPr>
      <w:r>
        <w:t xml:space="preserve">Em resumo, temos que os métodos geoestatísticos são ótimos quando os dados são:</w:t>
      </w:r>
    </w:p>
    <w:p>
      <w:pPr>
        <w:pStyle w:val="BlockText"/>
      </w:pPr>
      <w:r>
        <w:rPr>
          <w:bCs/>
          <w:b/>
        </w:rPr>
        <w:t xml:space="preserve">normalmente distribuídos</w:t>
      </w:r>
      <w:r>
        <w:t xml:space="preserve"> </w:t>
      </w:r>
      <w:r>
        <w:t xml:space="preserve">e estacionários (média e variância não variam significativamente no espaço).</w:t>
      </w:r>
    </w:p>
    <w:p>
      <w:pPr>
        <w:pStyle w:val="FirstParagraph"/>
      </w:pPr>
      <w:r>
        <w:t xml:space="preserve">Desvios significativos da normalidade e da estacionariedade podem causar problemas, portanto é sempre importante começar a análise estudando o histograma ou algum gráfico similar para checar a normalidade e o mapa dos valores no espaço para checar a ocorrência de tendências significativas.</w:t>
      </w:r>
    </w:p>
    <w:bookmarkStart w:id="58" w:name="Xa3f207f6d15dae31dd3ca17fa41996eea6458f5"/>
    <w:p>
      <w:pPr>
        <w:pStyle w:val="Heading3"/>
      </w:pPr>
      <w:r>
        <w:t xml:space="preserve">9) Crie o histograma da variável</w:t>
      </w:r>
      <w:r>
        <w:t xml:space="preserve"> </w:t>
      </w:r>
      <w:r>
        <w:rPr>
          <w:rStyle w:val="VerbatimChar"/>
        </w:rPr>
        <w:t xml:space="preserve">fco2</w:t>
      </w:r>
      <w:r>
        <w:t xml:space="preserve">. Adicione os valores de</w:t>
      </w:r>
      <w:r>
        <w:t xml:space="preserve"> </w:t>
      </w:r>
      <w:r>
        <w:rPr>
          <w:rStyle w:val="VerbatimChar"/>
        </w:rPr>
        <w:t xml:space="preserve">média</w:t>
      </w:r>
      <w:r>
        <w:t xml:space="preserve">,</w:t>
      </w:r>
      <w:r>
        <w:t xml:space="preserve"> </w:t>
      </w:r>
      <w:r>
        <w:rPr>
          <w:rStyle w:val="VerbatimChar"/>
        </w:rPr>
        <w:t xml:space="preserve">mediana</w:t>
      </w:r>
      <w:r>
        <w:t xml:space="preserve">,</w:t>
      </w:r>
      <w:r>
        <w:t xml:space="preserve"> </w:t>
      </w:r>
      <w:r>
        <w:rPr>
          <w:rStyle w:val="VerbatimChar"/>
        </w:rPr>
        <w:t xml:space="preserve">primeiro</w:t>
      </w:r>
      <w:r>
        <w:t xml:space="preserve"> </w:t>
      </w:r>
      <w:r>
        <w:t xml:space="preserve">e</w:t>
      </w:r>
      <w:r>
        <w:t xml:space="preserve"> </w:t>
      </w:r>
      <w:r>
        <w:rPr>
          <w:rStyle w:val="VerbatimChar"/>
        </w:rPr>
        <w:t xml:space="preserve">terceiro quartil</w:t>
      </w:r>
      <w:r>
        <w:t xml:space="preserve"> </w:t>
      </w:r>
      <w:r>
        <w:t xml:space="preserve">no histograma na forma de linhas verticais.</w:t>
      </w:r>
    </w:p>
    <w:p>
      <w:pPr>
        <w:pStyle w:val="SourceCode"/>
      </w:pPr>
      <w:r>
        <w:rPr>
          <w:rStyle w:val="NormalTok"/>
        </w:rPr>
        <w:t xml:space="preserve">dados_geo </w:t>
      </w:r>
      <w:r>
        <w:rPr>
          <w:rStyle w:val="SpecialCharTok"/>
        </w:rPr>
        <w:t xml:space="preserve">|&gt;</w:t>
      </w:r>
      <w:r>
        <w:br/>
      </w:r>
      <w:r>
        <w:rPr>
          <w:rStyle w:val="NormalTok"/>
        </w:rPr>
        <w:t xml:space="preserve">  </w:t>
      </w:r>
      <w:r>
        <w:rPr>
          <w:rStyle w:val="FunctionTok"/>
        </w:rPr>
        <w:t xml:space="preserve">filter</w:t>
      </w:r>
      <w:r>
        <w:rPr>
          <w:rStyle w:val="NormalTok"/>
        </w:rPr>
        <w:t xml:space="preserve">(tratamento </w:t>
      </w:r>
      <w:r>
        <w:rPr>
          <w:rStyle w:val="SpecialCharTok"/>
        </w:rPr>
        <w:t xml:space="preserve">==</w:t>
      </w:r>
      <w:r>
        <w:rPr>
          <w:rStyle w:val="NormalTok"/>
        </w:rPr>
        <w:t xml:space="preserve"> </w:t>
      </w:r>
      <w:r>
        <w:rPr>
          <w:rStyle w:val="StringTok"/>
        </w:rPr>
        <w:t xml:space="preserve">"EU"</w:t>
      </w:r>
      <w:r>
        <w:rPr>
          <w:rStyle w:val="NormalTok"/>
        </w:rPr>
        <w:t xml:space="preserve">) </w:t>
      </w:r>
      <w:r>
        <w:rPr>
          <w:rStyle w:val="SpecialCharTok"/>
        </w:rPr>
        <w:t xml:space="preserve">|&gt;</w:t>
      </w:r>
      <w:r>
        <w:br/>
      </w:r>
      <w:r>
        <w:rPr>
          <w:rStyle w:val="NormalTok"/>
        </w:rPr>
        <w:t xml:space="preserve">  </w:t>
      </w:r>
      <w:r>
        <w:rPr>
          <w:rStyle w:val="FunctionTok"/>
        </w:rPr>
        <w:t xml:space="preserve">pull</w:t>
      </w:r>
      <w:r>
        <w:rPr>
          <w:rStyle w:val="NormalTok"/>
        </w:rPr>
        <w:t xml:space="preserve">(fco2) </w:t>
      </w:r>
      <w:r>
        <w:rPr>
          <w:rStyle w:val="SpecialCharTok"/>
        </w:rPr>
        <w:t xml:space="preserve">|&gt;</w:t>
      </w:r>
      <w:r>
        <w:br/>
      </w:r>
      <w:r>
        <w:rPr>
          <w:rStyle w:val="NormalTok"/>
        </w:rPr>
        <w:t xml:space="preserve">  </w:t>
      </w:r>
      <w:r>
        <w:rPr>
          <w:rStyle w:val="FunctionTok"/>
        </w:rPr>
        <w:t xml:space="preserve">quantile</w:t>
      </w:r>
      <w:r>
        <w:rPr>
          <w:rStyle w:val="NormalTok"/>
        </w:rPr>
        <w:t xml:space="preserve">() </w:t>
      </w:r>
      <w:r>
        <w:rPr>
          <w:rStyle w:val="CommentTok"/>
        </w:rPr>
        <w:t xml:space="preserve"># median()  mean()</w:t>
      </w:r>
      <w:r>
        <w:br/>
      </w:r>
      <w:r>
        <w:br/>
      </w:r>
      <w:r>
        <w:br/>
      </w:r>
      <w:r>
        <w:rPr>
          <w:rStyle w:val="NormalTok"/>
        </w:rPr>
        <w:t xml:space="preserve">dados_geo </w:t>
      </w:r>
      <w:r>
        <w:rPr>
          <w:rStyle w:val="SpecialCharTok"/>
        </w:rPr>
        <w:t xml:space="preserve">|&gt;</w:t>
      </w:r>
      <w:r>
        <w:br/>
      </w:r>
      <w:r>
        <w:rPr>
          <w:rStyle w:val="NormalTok"/>
        </w:rPr>
        <w:t xml:space="preserve">  </w:t>
      </w:r>
      <w:r>
        <w:rPr>
          <w:rStyle w:val="FunctionTok"/>
        </w:rPr>
        <w:t xml:space="preserve">filter</w:t>
      </w:r>
      <w:r>
        <w:rPr>
          <w:rStyle w:val="NormalTok"/>
        </w:rPr>
        <w:t xml:space="preserve">(tratamento </w:t>
      </w:r>
      <w:r>
        <w:rPr>
          <w:rStyle w:val="SpecialCharTok"/>
        </w:rPr>
        <w:t xml:space="preserve">==</w:t>
      </w:r>
      <w:r>
        <w:rPr>
          <w:rStyle w:val="NormalTok"/>
        </w:rPr>
        <w:t xml:space="preserve"> </w:t>
      </w:r>
      <w:r>
        <w:rPr>
          <w:rStyle w:val="StringTok"/>
        </w:rPr>
        <w:t xml:space="preserve">"EU"</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fco2))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bins=</w:t>
      </w:r>
      <w:r>
        <w:rPr>
          <w:rStyle w:val="DecValTok"/>
        </w:rPr>
        <w:t xml:space="preserve">15</w:t>
      </w:r>
      <w:r>
        <w:rPr>
          <w:rStyle w:val="NormalTok"/>
        </w:rPr>
        <w:t xml:space="preserve">,</w:t>
      </w:r>
      <w:r>
        <w:rPr>
          <w:rStyle w:val="AttributeTok"/>
        </w:rPr>
        <w:t xml:space="preserve">fill=</w:t>
      </w:r>
      <w:r>
        <w:rPr>
          <w:rStyle w:val="StringTok"/>
        </w:rPr>
        <w:t xml:space="preserve">"lightgray"</w:t>
      </w:r>
      <w:r>
        <w:rPr>
          <w:rStyle w:val="NormalTok"/>
        </w:rPr>
        <w:t xml:space="preserve">,</w:t>
      </w:r>
      <w:r>
        <w:rPr>
          <w:rStyle w:val="AttributeTok"/>
        </w:rPr>
        <w:t xml:space="preserve">color=</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FunctionTok"/>
        </w:rPr>
        <w:t xml:space="preserve">c</w:t>
      </w:r>
      <w:r>
        <w:rPr>
          <w:rStyle w:val="NormalTok"/>
        </w:rPr>
        <w:t xml:space="preserve">(</w:t>
      </w:r>
      <w:r>
        <w:rPr>
          <w:rStyle w:val="FloatTok"/>
        </w:rPr>
        <w:t xml:space="preserve">4.65</w:t>
      </w:r>
      <w:r>
        <w:rPr>
          <w:rStyle w:val="NormalTok"/>
        </w:rPr>
        <w:t xml:space="preserve">, </w:t>
      </w:r>
      <w:r>
        <w:rPr>
          <w:rStyle w:val="FloatTok"/>
        </w:rPr>
        <w:t xml:space="preserve">4.53</w:t>
      </w:r>
      <w:r>
        <w:rPr>
          <w:rStyle w:val="NormalTok"/>
        </w:rPr>
        <w:t xml:space="preserve">, </w:t>
      </w:r>
      <w:r>
        <w:rPr>
          <w:rStyle w:val="FloatTok"/>
        </w:rPr>
        <w:t xml:space="preserve">3.67</w:t>
      </w:r>
      <w:r>
        <w:rPr>
          <w:rStyle w:val="NormalTok"/>
        </w:rPr>
        <w:t xml:space="preserve">, </w:t>
      </w:r>
      <w:r>
        <w:rPr>
          <w:rStyle w:val="FloatTok"/>
        </w:rPr>
        <w:t xml:space="preserve">5.36</w:t>
      </w:r>
      <w:r>
        <w:rPr>
          <w:rStyle w:val="NormalTok"/>
        </w:rPr>
        <w:t xml:space="preserve">),</w:t>
      </w:r>
      <w:r>
        <w:br/>
      </w:r>
      <w:r>
        <w:rPr>
          <w:rStyle w:val="NormalTok"/>
        </w:rPr>
        <w:t xml:space="preserve">             </w:t>
      </w:r>
      <w:r>
        <w:rPr>
          <w:rStyle w:val="AttributeTok"/>
        </w:rPr>
        <w:t xml:space="preserve">linetype=</w:t>
      </w:r>
      <w:r>
        <w:rPr>
          <w:rStyle w:val="DecValTok"/>
        </w:rPr>
        <w:t xml:space="preserve">2</w:t>
      </w:r>
      <w:r>
        <w:rPr>
          <w:rStyle w:val="NormalTok"/>
        </w:rPr>
        <w:t xml:space="preserve">,</w:t>
      </w:r>
      <w:r>
        <w:br/>
      </w:r>
      <w:r>
        <w:rPr>
          <w:rStyle w:val="NormalTok"/>
        </w:rPr>
        <w:t xml:space="preserve">             </w:t>
      </w:r>
      <w:r>
        <w:rPr>
          <w:rStyle w:val="AttributeTok"/>
        </w:rPr>
        <w:t xml:space="preserve">color=</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w:t>
      </w:r>
      <w:r>
        <w:rPr>
          <w:rStyle w:val="StringTok"/>
        </w:rPr>
        <w:t xml:space="preserve">"blue"</w:t>
      </w:r>
      <w:r>
        <w:rPr>
          <w:rStyle w:val="NormalTok"/>
        </w:rPr>
        <w:t xml:space="preserve"> ,</w:t>
      </w:r>
      <w:r>
        <w:rPr>
          <w:rStyle w:val="StringTok"/>
        </w:rPr>
        <w:t xml:space="preserve">"blue"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DecValTok"/>
        </w:rPr>
        <w:t xml:space="preserve">1</w:t>
      </w:r>
      <w:r>
        <w:rPr>
          <w:rStyle w:val="NormalTok"/>
        </w:rPr>
        <w:t xml:space="preserve">)</w:t>
      </w:r>
    </w:p>
    <w:bookmarkEnd w:id="58"/>
    <w:bookmarkStart w:id="59" w:name="Xa1a58cd2b067d7370b721a45983183c0044c358"/>
    <w:p>
      <w:pPr>
        <w:pStyle w:val="Heading3"/>
      </w:pPr>
      <w:r>
        <w:t xml:space="preserve">10) Crie o gráfico Quantil-Quantil (QQ-plot) para auxiliar a interpretação da normalidade.</w:t>
      </w:r>
    </w:p>
    <w:p>
      <w:pPr>
        <w:pStyle w:val="SourceCode"/>
      </w:pPr>
      <w:r>
        <w:rPr>
          <w:rStyle w:val="NormalTok"/>
        </w:rPr>
        <w:t xml:space="preserve">dados_geo </w:t>
      </w:r>
      <w:r>
        <w:rPr>
          <w:rStyle w:val="SpecialCharTok"/>
        </w:rPr>
        <w:t xml:space="preserve">|&gt;</w:t>
      </w:r>
      <w:r>
        <w:br/>
      </w:r>
      <w:r>
        <w:rPr>
          <w:rStyle w:val="NormalTok"/>
        </w:rPr>
        <w:t xml:space="preserve">  </w:t>
      </w:r>
      <w:r>
        <w:rPr>
          <w:rStyle w:val="FunctionTok"/>
        </w:rPr>
        <w:t xml:space="preserve">filter</w:t>
      </w:r>
      <w:r>
        <w:rPr>
          <w:rStyle w:val="NormalTok"/>
        </w:rPr>
        <w:t xml:space="preserve">(tratamento </w:t>
      </w:r>
      <w:r>
        <w:rPr>
          <w:rStyle w:val="SpecialCharTok"/>
        </w:rPr>
        <w:t xml:space="preserve">==</w:t>
      </w:r>
      <w:r>
        <w:rPr>
          <w:rStyle w:val="NormalTok"/>
        </w:rPr>
        <w:t xml:space="preserve"> </w:t>
      </w:r>
      <w:r>
        <w:rPr>
          <w:rStyle w:val="StringTok"/>
        </w:rPr>
        <w:t xml:space="preserve">"EU"</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sample =</w:t>
      </w:r>
      <w:r>
        <w:rPr>
          <w:rStyle w:val="NormalTok"/>
        </w:rPr>
        <w:t xml:space="preserve"> fco2)) </w:t>
      </w:r>
      <w:r>
        <w:rPr>
          <w:rStyle w:val="SpecialCharTok"/>
        </w:rPr>
        <w:t xml:space="preserve">+</w:t>
      </w:r>
      <w:r>
        <w:br/>
      </w:r>
      <w:r>
        <w:rPr>
          <w:rStyle w:val="NormalTok"/>
        </w:rPr>
        <w:t xml:space="preserve">  </w:t>
      </w:r>
      <w:r>
        <w:rPr>
          <w:rStyle w:val="FunctionTok"/>
        </w:rPr>
        <w:t xml:space="preserve">stat_qq</w:t>
      </w:r>
      <w:r>
        <w:rPr>
          <w:rStyle w:val="NormalTok"/>
        </w:rPr>
        <w:t xml:space="preserve">() </w:t>
      </w:r>
      <w:r>
        <w:rPr>
          <w:rStyle w:val="SpecialCharTok"/>
        </w:rPr>
        <w:t xml:space="preserve">+</w:t>
      </w:r>
      <w:r>
        <w:br/>
      </w:r>
      <w:r>
        <w:rPr>
          <w:rStyle w:val="NormalTok"/>
        </w:rPr>
        <w:t xml:space="preserve">  </w:t>
      </w:r>
      <w:r>
        <w:rPr>
          <w:rStyle w:val="FunctionTok"/>
        </w:rPr>
        <w:t xml:space="preserve">stat_qq_line</w:t>
      </w:r>
      <w:r>
        <w:rPr>
          <w:rStyle w:val="NormalTok"/>
        </w:rPr>
        <w:t xml:space="preserve">(</w:t>
      </w:r>
      <w:r>
        <w:rPr>
          <w:rStyle w:val="AttributeTok"/>
        </w:rPr>
        <w:t xml:space="preserve">color=</w:t>
      </w:r>
      <w:r>
        <w:rPr>
          <w:rStyle w:val="StringTok"/>
        </w:rPr>
        <w:t xml:space="preserve">"blue"</w:t>
      </w:r>
      <w:r>
        <w:rPr>
          <w:rStyle w:val="NormalTok"/>
        </w:rPr>
        <w:t xml:space="preserve">,</w:t>
      </w:r>
      <w:r>
        <w:rPr>
          <w:rStyle w:val="AttributeTok"/>
        </w:rPr>
        <w:t xml:space="preserve">lwd=</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p>
    <w:bookmarkEnd w:id="59"/>
    <w:bookmarkStart w:id="60" w:name="X52d1ec960b50617d6572d82af38d8cedbcf9443"/>
    <w:p>
      <w:pPr>
        <w:pStyle w:val="Heading3"/>
      </w:pPr>
      <w:r>
        <w:t xml:space="preserve">11) Realize o teste de normalidade dos dados para</w:t>
      </w:r>
      <w:r>
        <w:t xml:space="preserve"> </w:t>
      </w:r>
      <w:r>
        <w:rPr>
          <w:rStyle w:val="VerbatimChar"/>
        </w:rPr>
        <w:t xml:space="preserve">fco2</w:t>
      </w:r>
      <w:r>
        <w:t xml:space="preserve">.</w:t>
      </w:r>
    </w:p>
    <w:p>
      <w:pPr>
        <w:pStyle w:val="SourceCode"/>
      </w:pPr>
      <w:r>
        <w:rPr>
          <w:rStyle w:val="NormalTok"/>
        </w:rPr>
        <w:t xml:space="preserve">dados_geo </w:t>
      </w:r>
      <w:r>
        <w:rPr>
          <w:rStyle w:val="SpecialCharTok"/>
        </w:rPr>
        <w:t xml:space="preserve">|&gt;</w:t>
      </w:r>
      <w:r>
        <w:br/>
      </w:r>
      <w:r>
        <w:rPr>
          <w:rStyle w:val="NormalTok"/>
        </w:rPr>
        <w:t xml:space="preserve">  </w:t>
      </w:r>
      <w:r>
        <w:rPr>
          <w:rStyle w:val="FunctionTok"/>
        </w:rPr>
        <w:t xml:space="preserve">filter</w:t>
      </w:r>
      <w:r>
        <w:rPr>
          <w:rStyle w:val="NormalTok"/>
        </w:rPr>
        <w:t xml:space="preserve">(tratamento </w:t>
      </w:r>
      <w:r>
        <w:rPr>
          <w:rStyle w:val="SpecialCharTok"/>
        </w:rPr>
        <w:t xml:space="preserve">==</w:t>
      </w:r>
      <w:r>
        <w:rPr>
          <w:rStyle w:val="NormalTok"/>
        </w:rPr>
        <w:t xml:space="preserve"> </w:t>
      </w:r>
      <w:r>
        <w:rPr>
          <w:rStyle w:val="StringTok"/>
        </w:rPr>
        <w:t xml:space="preserve">"EU"</w:t>
      </w:r>
      <w:r>
        <w:rPr>
          <w:rStyle w:val="NormalTok"/>
        </w:rPr>
        <w:t xml:space="preserve">) </w:t>
      </w:r>
      <w:r>
        <w:rPr>
          <w:rStyle w:val="SpecialCharTok"/>
        </w:rPr>
        <w:t xml:space="preserve">|&gt;</w:t>
      </w:r>
      <w:r>
        <w:br/>
      </w:r>
      <w:r>
        <w:rPr>
          <w:rStyle w:val="NormalTok"/>
        </w:rPr>
        <w:t xml:space="preserve">  </w:t>
      </w:r>
      <w:r>
        <w:rPr>
          <w:rStyle w:val="FunctionTok"/>
        </w:rPr>
        <w:t xml:space="preserve">pull</w:t>
      </w:r>
      <w:r>
        <w:rPr>
          <w:rStyle w:val="NormalTok"/>
        </w:rPr>
        <w:t xml:space="preserve">(fco2) </w:t>
      </w:r>
      <w:r>
        <w:rPr>
          <w:rStyle w:val="SpecialCharTok"/>
        </w:rPr>
        <w:t xml:space="preserve">|&gt;</w:t>
      </w:r>
      <w:r>
        <w:br/>
      </w:r>
      <w:r>
        <w:rPr>
          <w:rStyle w:val="NormalTok"/>
        </w:rPr>
        <w:t xml:space="preserve">  </w:t>
      </w:r>
      <w:r>
        <w:rPr>
          <w:rStyle w:val="FunctionTok"/>
        </w:rPr>
        <w:t xml:space="preserve">shapiro.test</w:t>
      </w:r>
      <w:r>
        <w:rPr>
          <w:rStyle w:val="NormalTok"/>
        </w:rPr>
        <w:t xml:space="preserve">() </w:t>
      </w:r>
      <w:r>
        <w:rPr>
          <w:rStyle w:val="CommentTok"/>
        </w:rPr>
        <w:t xml:space="preserve"># teste de normalidade</w:t>
      </w:r>
    </w:p>
    <w:bookmarkEnd w:id="60"/>
    <w:bookmarkStart w:id="61" w:name="X9c5922eefabd3efd945a4c22e54404fdbe1acd0"/>
    <w:p>
      <w:pPr>
        <w:pStyle w:val="Heading3"/>
      </w:pPr>
      <w:r>
        <w:t xml:space="preserve">12) Verifique a presença de tendência nos dados em função das coordenadas</w:t>
      </w:r>
      <w:r>
        <w:t xml:space="preserve"> </w:t>
      </w:r>
      <w:r>
        <w:rPr>
          <w:rStyle w:val="VerbatimChar"/>
        </w:rPr>
        <w:t xml:space="preserve">x</w:t>
      </w:r>
      <w:r>
        <w:t xml:space="preserve"> </w:t>
      </w:r>
      <w:r>
        <w:t xml:space="preserve">e</w:t>
      </w:r>
      <w:r>
        <w:t xml:space="preserve"> </w:t>
      </w:r>
      <w:r>
        <w:rPr>
          <w:rStyle w:val="VerbatimChar"/>
        </w:rPr>
        <w:t xml:space="preserve">y</w:t>
      </w:r>
      <w:r>
        <w:t xml:space="preserve">.</w:t>
      </w:r>
    </w:p>
    <w:p>
      <w:pPr>
        <w:pStyle w:val="SourceCode"/>
      </w:pPr>
      <w:r>
        <w:rPr>
          <w:rStyle w:val="NormalTok"/>
        </w:rPr>
        <w:t xml:space="preserve">dados_geo </w:t>
      </w:r>
      <w:r>
        <w:rPr>
          <w:rStyle w:val="SpecialCharTok"/>
        </w:rPr>
        <w:t xml:space="preserve">|&gt;</w:t>
      </w:r>
      <w:r>
        <w:br/>
      </w:r>
      <w:r>
        <w:rPr>
          <w:rStyle w:val="NormalTok"/>
        </w:rPr>
        <w:t xml:space="preserve">  </w:t>
      </w:r>
      <w:r>
        <w:rPr>
          <w:rStyle w:val="FunctionTok"/>
        </w:rPr>
        <w:t xml:space="preserve">filter</w:t>
      </w:r>
      <w:r>
        <w:rPr>
          <w:rStyle w:val="NormalTok"/>
        </w:rPr>
        <w:t xml:space="preserve">(tratamento </w:t>
      </w:r>
      <w:r>
        <w:rPr>
          <w:rStyle w:val="SpecialCharTok"/>
        </w:rPr>
        <w:t xml:space="preserve">==</w:t>
      </w:r>
      <w:r>
        <w:rPr>
          <w:rStyle w:val="NormalTok"/>
        </w:rPr>
        <w:t xml:space="preserve"> </w:t>
      </w:r>
      <w:r>
        <w:rPr>
          <w:rStyle w:val="StringTok"/>
        </w:rPr>
        <w:t xml:space="preserve">"EU"</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fco2))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p>
    <w:p>
      <w:pPr>
        <w:pStyle w:val="SourceCode"/>
      </w:pPr>
      <w:r>
        <w:rPr>
          <w:rStyle w:val="NormalTok"/>
        </w:rPr>
        <w:t xml:space="preserve">dados_geo </w:t>
      </w:r>
      <w:r>
        <w:rPr>
          <w:rStyle w:val="SpecialCharTok"/>
        </w:rPr>
        <w:t xml:space="preserve">|&gt;</w:t>
      </w:r>
      <w:r>
        <w:br/>
      </w:r>
      <w:r>
        <w:rPr>
          <w:rStyle w:val="NormalTok"/>
        </w:rPr>
        <w:t xml:space="preserve">  </w:t>
      </w:r>
      <w:r>
        <w:rPr>
          <w:rStyle w:val="FunctionTok"/>
        </w:rPr>
        <w:t xml:space="preserve">filter</w:t>
      </w:r>
      <w:r>
        <w:rPr>
          <w:rStyle w:val="NormalTok"/>
        </w:rPr>
        <w:t xml:space="preserve">(tratamento </w:t>
      </w:r>
      <w:r>
        <w:rPr>
          <w:rStyle w:val="SpecialCharTok"/>
        </w:rPr>
        <w:t xml:space="preserve">==</w:t>
      </w:r>
      <w:r>
        <w:rPr>
          <w:rStyle w:val="NormalTok"/>
        </w:rPr>
        <w:t xml:space="preserve"> </w:t>
      </w:r>
      <w:r>
        <w:rPr>
          <w:rStyle w:val="StringTok"/>
        </w:rPr>
        <w:t xml:space="preserve">"EU"</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y, </w:t>
      </w:r>
      <w:r>
        <w:rPr>
          <w:rStyle w:val="AttributeTok"/>
        </w:rPr>
        <w:t xml:space="preserve">y=</w:t>
      </w:r>
      <w:r>
        <w:rPr>
          <w:rStyle w:val="NormalTok"/>
        </w:rPr>
        <w:t xml:space="preserve">fco2))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p>
    <w:bookmarkEnd w:id="61"/>
    <w:bookmarkStart w:id="62" w:name="X53b7140edd22dfd88ac0d7201c7cd4370a05ba7"/>
    <w:p>
      <w:pPr>
        <w:pStyle w:val="Heading3"/>
      </w:pPr>
      <w:r>
        <w:t xml:space="preserve">13) Realize a análise de regressão linear entre fco2 e as coordenadas x e y.</w:t>
      </w:r>
    </w:p>
    <w:p>
      <w:pPr>
        <w:pStyle w:val="SourceCode"/>
      </w:pPr>
      <w:r>
        <w:rPr>
          <w:rStyle w:val="NormalTok"/>
        </w:rPr>
        <w:t xml:space="preserve">dados_geo </w:t>
      </w:r>
      <w:r>
        <w:rPr>
          <w:rStyle w:val="SpecialCharTok"/>
        </w:rPr>
        <w:t xml:space="preserve">|&gt;</w:t>
      </w:r>
      <w:r>
        <w:br/>
      </w:r>
      <w:r>
        <w:rPr>
          <w:rStyle w:val="NormalTok"/>
        </w:rPr>
        <w:t xml:space="preserve">  </w:t>
      </w:r>
      <w:r>
        <w:rPr>
          <w:rStyle w:val="FunctionTok"/>
        </w:rPr>
        <w:t xml:space="preserve">filter</w:t>
      </w:r>
      <w:r>
        <w:rPr>
          <w:rStyle w:val="NormalTok"/>
        </w:rPr>
        <w:t xml:space="preserve">(tratamento </w:t>
      </w:r>
      <w:r>
        <w:rPr>
          <w:rStyle w:val="SpecialCharTok"/>
        </w:rPr>
        <w:t xml:space="preserve">==</w:t>
      </w:r>
      <w:r>
        <w:rPr>
          <w:rStyle w:val="NormalTok"/>
        </w:rPr>
        <w:t xml:space="preserve"> </w:t>
      </w:r>
      <w:r>
        <w:rPr>
          <w:rStyle w:val="StringTok"/>
        </w:rPr>
        <w:t xml:space="preserve">"EU"</w:t>
      </w:r>
      <w:r>
        <w:rPr>
          <w:rStyle w:val="NormalTok"/>
        </w:rPr>
        <w:t xml:space="preserve">) </w:t>
      </w:r>
      <w:r>
        <w:rPr>
          <w:rStyle w:val="SpecialCharTok"/>
        </w:rPr>
        <w:t xml:space="preserve">|&gt;</w:t>
      </w:r>
      <w:r>
        <w:br/>
      </w:r>
      <w:r>
        <w:rPr>
          <w:rStyle w:val="NormalTok"/>
        </w:rPr>
        <w:t xml:space="preserve">  </w:t>
      </w:r>
      <w:r>
        <w:rPr>
          <w:rStyle w:val="FunctionTok"/>
        </w:rPr>
        <w:t xml:space="preserve">lm</w:t>
      </w:r>
      <w:r>
        <w:rPr>
          <w:rStyle w:val="NormalTok"/>
        </w:rPr>
        <w:t xml:space="preserve">(</w:t>
      </w:r>
      <w:r>
        <w:rPr>
          <w:rStyle w:val="AttributeTok"/>
        </w:rPr>
        <w:t xml:space="preserve">formula =</w:t>
      </w:r>
      <w:r>
        <w:rPr>
          <w:rStyle w:val="NormalTok"/>
        </w:rPr>
        <w:t xml:space="preserve"> fco2 </w:t>
      </w:r>
      <w:r>
        <w:rPr>
          <w:rStyle w:val="SpecialCharTok"/>
        </w:rPr>
        <w:t xml:space="preserve">~</w:t>
      </w:r>
      <w:r>
        <w:rPr>
          <w:rStyle w:val="NormalTok"/>
        </w:rPr>
        <w:t xml:space="preserve"> x) </w:t>
      </w:r>
      <w:r>
        <w:rPr>
          <w:rStyle w:val="SpecialCharTok"/>
        </w:rPr>
        <w:t xml:space="preserve">|&gt;</w:t>
      </w:r>
      <w:r>
        <w:br/>
      </w:r>
      <w:r>
        <w:rPr>
          <w:rStyle w:val="NormalTok"/>
        </w:rPr>
        <w:t xml:space="preserve">  </w:t>
      </w:r>
      <w:r>
        <w:rPr>
          <w:rStyle w:val="FunctionTok"/>
        </w:rPr>
        <w:t xml:space="preserve">summary.lm</w:t>
      </w:r>
      <w:r>
        <w:rPr>
          <w:rStyle w:val="NormalTok"/>
        </w:rPr>
        <w:t xml:space="preserve">()</w:t>
      </w:r>
    </w:p>
    <w:p>
      <w:pPr>
        <w:pStyle w:val="SourceCode"/>
      </w:pPr>
      <w:r>
        <w:rPr>
          <w:rStyle w:val="NormalTok"/>
        </w:rPr>
        <w:t xml:space="preserve">dados_geo </w:t>
      </w:r>
      <w:r>
        <w:rPr>
          <w:rStyle w:val="SpecialCharTok"/>
        </w:rPr>
        <w:t xml:space="preserve">|&gt;</w:t>
      </w:r>
      <w:r>
        <w:br/>
      </w:r>
      <w:r>
        <w:rPr>
          <w:rStyle w:val="NormalTok"/>
        </w:rPr>
        <w:t xml:space="preserve">  </w:t>
      </w:r>
      <w:r>
        <w:rPr>
          <w:rStyle w:val="FunctionTok"/>
        </w:rPr>
        <w:t xml:space="preserve">filter</w:t>
      </w:r>
      <w:r>
        <w:rPr>
          <w:rStyle w:val="NormalTok"/>
        </w:rPr>
        <w:t xml:space="preserve">(tratamento </w:t>
      </w:r>
      <w:r>
        <w:rPr>
          <w:rStyle w:val="SpecialCharTok"/>
        </w:rPr>
        <w:t xml:space="preserve">==</w:t>
      </w:r>
      <w:r>
        <w:rPr>
          <w:rStyle w:val="NormalTok"/>
        </w:rPr>
        <w:t xml:space="preserve"> </w:t>
      </w:r>
      <w:r>
        <w:rPr>
          <w:rStyle w:val="StringTok"/>
        </w:rPr>
        <w:t xml:space="preserve">"EU"</w:t>
      </w:r>
      <w:r>
        <w:rPr>
          <w:rStyle w:val="NormalTok"/>
        </w:rPr>
        <w:t xml:space="preserve">) </w:t>
      </w:r>
      <w:r>
        <w:rPr>
          <w:rStyle w:val="SpecialCharTok"/>
        </w:rPr>
        <w:t xml:space="preserve">|&gt;</w:t>
      </w:r>
      <w:r>
        <w:br/>
      </w:r>
      <w:r>
        <w:rPr>
          <w:rStyle w:val="NormalTok"/>
        </w:rPr>
        <w:t xml:space="preserve">  </w:t>
      </w:r>
      <w:r>
        <w:rPr>
          <w:rStyle w:val="FunctionTok"/>
        </w:rPr>
        <w:t xml:space="preserve">lm</w:t>
      </w:r>
      <w:r>
        <w:rPr>
          <w:rStyle w:val="NormalTok"/>
        </w:rPr>
        <w:t xml:space="preserve">(</w:t>
      </w:r>
      <w:r>
        <w:rPr>
          <w:rStyle w:val="AttributeTok"/>
        </w:rPr>
        <w:t xml:space="preserve">formula =</w:t>
      </w:r>
      <w:r>
        <w:rPr>
          <w:rStyle w:val="NormalTok"/>
        </w:rPr>
        <w:t xml:space="preserve"> fco2 </w:t>
      </w:r>
      <w:r>
        <w:rPr>
          <w:rStyle w:val="SpecialCharTok"/>
        </w:rPr>
        <w:t xml:space="preserve">~</w:t>
      </w:r>
      <w:r>
        <w:rPr>
          <w:rStyle w:val="NormalTok"/>
        </w:rPr>
        <w:t xml:space="preserve"> y) </w:t>
      </w:r>
      <w:r>
        <w:rPr>
          <w:rStyle w:val="SpecialCharTok"/>
        </w:rPr>
        <w:t xml:space="preserve">|&gt;</w:t>
      </w:r>
      <w:r>
        <w:br/>
      </w:r>
      <w:r>
        <w:rPr>
          <w:rStyle w:val="NormalTok"/>
        </w:rPr>
        <w:t xml:space="preserve">  </w:t>
      </w:r>
      <w:r>
        <w:rPr>
          <w:rStyle w:val="FunctionTok"/>
        </w:rPr>
        <w:t xml:space="preserve">summary.lm</w:t>
      </w:r>
      <w:r>
        <w:rPr>
          <w:rStyle w:val="NormalTok"/>
        </w:rPr>
        <w:t xml:space="preserve">()</w:t>
      </w:r>
    </w:p>
    <w:bookmarkEnd w:id="62"/>
    <w:bookmarkEnd w:id="63"/>
    <w:bookmarkStart w:id="67" w:name="Xf49b0cf4c075f48cc8014c41c2b5ad01a7b5598"/>
    <w:p>
      <w:pPr>
        <w:pStyle w:val="Heading2"/>
      </w:pPr>
      <w:r>
        <w:t xml:space="preserve">Medidas da dispersão conjunta de duas variáveis X e Y</w:t>
      </w:r>
    </w:p>
    <w:p>
      <w:pPr>
        <w:pStyle w:val="FirstParagraph"/>
      </w:pPr>
      <w:r>
        <w:t xml:space="preserve">As medidas de dispersão conjunta de duas variáveis, como X e Y, referem-se à extensão em que os valores dessas variáveis se afastam de seus valores médios simultaneamente. Algumas medidas comuns incluem a covariância e a correlação.</w:t>
      </w:r>
    </w:p>
    <w:bookmarkStart w:id="64" w:name="covariância"/>
    <w:p>
      <w:pPr>
        <w:pStyle w:val="Heading3"/>
      </w:pPr>
      <w:r>
        <w:t xml:space="preserve">Covariância</w:t>
      </w:r>
    </w:p>
    <w:p>
      <w:pPr>
        <w:pStyle w:val="FirstParagraph"/>
      </w:pPr>
      <w:r>
        <w:t xml:space="preserve">A covariância</w:t>
      </w:r>
      <w:r>
        <w:t xml:space="preserve"> </w:t>
      </w:r>
      <m:oMath>
        <m:d>
          <m:dPr>
            <m:begChr m:val="("/>
            <m:endChr m:val=")"/>
            <m:sepChr m:val=""/>
            <m:grow/>
          </m:dPr>
          <m:e>
            <m:r>
              <m:t>C</m:t>
            </m:r>
            <m:r>
              <m:t>o</m:t>
            </m:r>
            <m:r>
              <m:t>v</m:t>
            </m:r>
          </m:e>
        </m:d>
      </m:oMath>
      <w:r>
        <w:t xml:space="preserve"> </w:t>
      </w:r>
      <w:r>
        <w:t xml:space="preserve">indica a direção da relação linear entre duas variáveis. Se for positiva, sugere uma relação positiva (quando uma variável aumenta, a outra também tende a aumentar); se for negativa, indica uma relação negativa (uma variável aumenta enquanto a outra diminui).</w:t>
      </w:r>
    </w:p>
    <w:p>
      <w:pPr>
        <w:pStyle w:val="BodyText"/>
      </w:pPr>
      <w:r>
        <w:t xml:space="preserve">Onde</w:t>
      </w:r>
      <w:r>
        <w:t xml:space="preserve"> </w:t>
      </w:r>
      <m:oMath>
        <m:sSub>
          <m:e>
            <m:r>
              <m:t>X</m:t>
            </m:r>
          </m:e>
          <m:sub>
            <m:r>
              <m:t>i</m:t>
            </m:r>
          </m:sub>
        </m:sSub>
      </m:oMath>
      <w:r>
        <w:t xml:space="preserve"> </w:t>
      </w:r>
      <w:r>
        <w:t xml:space="preserve">e</w:t>
      </w:r>
      <w:r>
        <w:t xml:space="preserve"> </w:t>
      </w:r>
      <m:oMath>
        <m:sSub>
          <m:e>
            <m:r>
              <m:t>Y</m:t>
            </m:r>
          </m:e>
          <m:sub>
            <m:r>
              <m:t>i</m:t>
            </m:r>
          </m:sub>
        </m:sSub>
      </m:oMath>
      <w:r>
        <w:t xml:space="preserve"> </w:t>
      </w:r>
      <w:r>
        <w:t xml:space="preserve">são os valores individuais das variáveis</w:t>
      </w:r>
      <w:r>
        <w:t xml:space="preserve"> </w:t>
      </w:r>
      <m:oMath>
        <m:r>
          <m:t>X</m:t>
        </m:r>
      </m:oMath>
      <w:r>
        <w:t xml:space="preserve"> </w:t>
      </w:r>
      <w:r>
        <w:t xml:space="preserve">e</w:t>
      </w:r>
      <w:r>
        <w:t xml:space="preserve"> </w:t>
      </w:r>
      <m:oMath>
        <m:r>
          <m:t>Y</m:t>
        </m:r>
      </m:oMath>
      <w:r>
        <w:t xml:space="preserve">,</w:t>
      </w:r>
      <w:r>
        <w:t xml:space="preserve"> </w:t>
      </w:r>
      <m:oMath>
        <m:acc>
          <m:accPr>
            <m:chr m:val="‾"/>
          </m:accPr>
          <m:e>
            <m:r>
              <m:t>X</m:t>
            </m:r>
          </m:e>
        </m:acc>
      </m:oMath>
      <w:r>
        <w:t xml:space="preserve"> </w:t>
      </w:r>
      <w:r>
        <w:t xml:space="preserve">e</w:t>
      </w:r>
      <w:r>
        <w:t xml:space="preserve"> </w:t>
      </w:r>
      <m:oMath>
        <m:acc>
          <m:accPr>
            <m:chr m:val="‾"/>
          </m:accPr>
          <m:e>
            <m:r>
              <m:t>Y</m:t>
            </m:r>
          </m:e>
        </m:acc>
      </m:oMath>
      <w:r>
        <w:t xml:space="preserve"> </w:t>
      </w:r>
      <w:r>
        <w:t xml:space="preserve">são as médias de</w:t>
      </w:r>
      <w:r>
        <w:t xml:space="preserve"> </w:t>
      </w:r>
      <m:oMath>
        <m:r>
          <m:t>X</m:t>
        </m:r>
      </m:oMath>
      <w:r>
        <w:t xml:space="preserve"> </w:t>
      </w:r>
      <w:r>
        <w:t xml:space="preserve">e</w:t>
      </w:r>
      <w:r>
        <w:t xml:space="preserve"> </w:t>
      </w:r>
      <m:oMath>
        <m:r>
          <m:t>Y</m:t>
        </m:r>
      </m:oMath>
      <w:r>
        <w:t xml:space="preserve">, e</w:t>
      </w:r>
      <w:r>
        <w:t xml:space="preserve"> </w:t>
      </w:r>
      <m:oMath>
        <m:r>
          <m:t>n</m:t>
        </m:r>
      </m:oMath>
      <w:r>
        <w:t xml:space="preserve"> </w:t>
      </w:r>
      <w:r>
        <w:t xml:space="preserve">é o número de observações.</w:t>
      </w:r>
    </w:p>
    <w:p>
      <w:pPr>
        <w:pStyle w:val="BodyText"/>
      </w:pPr>
      <m:oMathPara>
        <m:oMathParaPr>
          <m:jc m:val="center"/>
        </m:oMathParaPr>
        <m:oMath>
          <m:r>
            <m:t>C</m:t>
          </m:r>
          <m:r>
            <m:t>o</m:t>
          </m:r>
          <m:r>
            <m:t>v</m:t>
          </m:r>
          <m:d>
            <m:dPr>
              <m:begChr m:val="("/>
              <m:endChr m:val=")"/>
              <m:sepChr m:val=""/>
              <m:grow/>
            </m:dPr>
            <m:e>
              <m:r>
                <m:t>X</m:t>
              </m:r>
              <m:r>
                <m:rPr>
                  <m:sty m:val="p"/>
                </m:rPr>
                <m:t>,</m:t>
              </m:r>
              <m:r>
                <m:t>Y</m:t>
              </m:r>
            </m:e>
          </m:d>
          <m:r>
            <m:rPr>
              <m:sty m:val="p"/>
            </m:rPr>
            <m:t>=</m:t>
          </m:r>
          <m:f>
            <m:fPr>
              <m:type m:val="bar"/>
            </m:fPr>
            <m:num>
              <m:r>
                <m:t>1</m:t>
              </m:r>
            </m:num>
            <m:den>
              <m:r>
                <m:t>n</m:t>
              </m:r>
            </m:den>
          </m:f>
          <m:nary>
            <m:naryPr>
              <m:chr m:val="∑"/>
              <m:limLoc m:val="undOvr"/>
              <m:subHide m:val="0"/>
              <m:supHide m:val="0"/>
            </m:naryPr>
            <m:sub>
              <m:r>
                <m:t>i</m:t>
              </m:r>
              <m:r>
                <m:rPr>
                  <m:sty m:val="p"/>
                </m:rPr>
                <m:t>=</m:t>
              </m:r>
              <m:r>
                <m:t>1</m:t>
              </m:r>
            </m:sub>
            <m:sup>
              <m:r>
                <m:t>n</m:t>
              </m:r>
            </m:sup>
            <m:e>
              <m:d>
                <m:dPr>
                  <m:begChr m:val="("/>
                  <m:endChr m:val=")"/>
                  <m:sepChr m:val=""/>
                  <m:grow/>
                </m:dPr>
                <m:e>
                  <m:sSub>
                    <m:e>
                      <m:r>
                        <m:t>X</m:t>
                      </m:r>
                    </m:e>
                    <m:sub>
                      <m:r>
                        <m:t>i</m:t>
                      </m:r>
                    </m:sub>
                  </m:sSub>
                  <m:r>
                    <m:rPr>
                      <m:sty m:val="p"/>
                    </m:rPr>
                    <m:t>−</m:t>
                  </m:r>
                  <m:acc>
                    <m:accPr>
                      <m:chr m:val="‾"/>
                    </m:accPr>
                    <m:e>
                      <m:r>
                        <m:t>X</m:t>
                      </m:r>
                    </m:e>
                  </m:acc>
                </m:e>
              </m:d>
            </m:e>
          </m:nary>
          <m:d>
            <m:dPr>
              <m:begChr m:val="("/>
              <m:endChr m:val=")"/>
              <m:sepChr m:val=""/>
              <m:grow/>
            </m:dPr>
            <m:e>
              <m:sSub>
                <m:e>
                  <m:r>
                    <m:t>Y</m:t>
                  </m:r>
                </m:e>
                <m:sub>
                  <m:r>
                    <m:t>i</m:t>
                  </m:r>
                </m:sub>
              </m:sSub>
              <m:r>
                <m:rPr>
                  <m:sty m:val="p"/>
                </m:rPr>
                <m:t>−</m:t>
              </m:r>
              <m:acc>
                <m:accPr>
                  <m:chr m:val="‾"/>
                </m:accPr>
                <m:e>
                  <m:r>
                    <m:t>Y</m:t>
                  </m:r>
                </m:e>
              </m:acc>
            </m:e>
          </m:d>
        </m:oMath>
      </m:oMathPara>
    </w:p>
    <w:bookmarkEnd w:id="64"/>
    <w:bookmarkStart w:id="65" w:name="correlação"/>
    <w:p>
      <w:pPr>
        <w:pStyle w:val="Heading3"/>
      </w:pPr>
      <w:r>
        <w:t xml:space="preserve">Correlação</w:t>
      </w:r>
    </w:p>
    <w:p>
      <w:pPr>
        <w:pStyle w:val="FirstParagraph"/>
      </w:pPr>
      <w:r>
        <w:t xml:space="preserve">A correlação</w:t>
      </w:r>
      <w:r>
        <w:t xml:space="preserve"> </w:t>
      </w:r>
      <m:oMath>
        <m:d>
          <m:dPr>
            <m:begChr m:val="("/>
            <m:endChr m:val=")"/>
            <m:sepChr m:val=""/>
            <m:grow/>
          </m:dPr>
          <m:e>
            <m:r>
              <m:t>r</m:t>
            </m:r>
          </m:e>
        </m:d>
      </m:oMath>
      <w:r>
        <w:t xml:space="preserve"> </w:t>
      </w:r>
      <w:r>
        <w:t xml:space="preserve">normaliza a covariância para estar entre</w:t>
      </w:r>
      <w:r>
        <w:t xml:space="preserve"> </w:t>
      </w:r>
      <m:oMath>
        <m:r>
          <m:rPr>
            <m:sty m:val="p"/>
          </m:rPr>
          <m:t>−</m:t>
        </m:r>
        <m:r>
          <m:t>1</m:t>
        </m:r>
      </m:oMath>
      <w:r>
        <w:t xml:space="preserve"> </w:t>
      </w:r>
      <w:r>
        <w:t xml:space="preserve">e</w:t>
      </w:r>
      <w:r>
        <w:t xml:space="preserve"> </w:t>
      </w:r>
      <m:oMath>
        <m:r>
          <m:t>1</m:t>
        </m:r>
      </m:oMath>
      <w:r>
        <w:t xml:space="preserve">, facilitando a interpretação. Um valor próximo de</w:t>
      </w:r>
      <w:r>
        <w:t xml:space="preserve"> </w:t>
      </w:r>
      <m:oMath>
        <m:r>
          <m:t>1</m:t>
        </m:r>
      </m:oMath>
      <w:r>
        <w:t xml:space="preserve"> </w:t>
      </w:r>
      <w:r>
        <w:t xml:space="preserve">indica uma forte relação positiva,</w:t>
      </w:r>
      <w:r>
        <w:t xml:space="preserve"> </w:t>
      </w:r>
      <m:oMath>
        <m:r>
          <m:rPr>
            <m:sty m:val="p"/>
          </m:rPr>
          <m:t>−</m:t>
        </m:r>
        <m:r>
          <m:t>1</m:t>
        </m:r>
      </m:oMath>
      <w:r>
        <w:t xml:space="preserve"> </w:t>
      </w:r>
      <w:r>
        <w:t xml:space="preserve">indica uma forte relação negativa, e</w:t>
      </w:r>
      <w:r>
        <w:t xml:space="preserve"> </w:t>
      </w:r>
      <m:oMath>
        <m:r>
          <m:t>0</m:t>
        </m:r>
      </m:oMath>
      <w:r>
        <w:t xml:space="preserve"> </w:t>
      </w:r>
      <w:r>
        <w:t xml:space="preserve">indica ausência de relação linear.</w:t>
      </w:r>
    </w:p>
    <w:p>
      <w:pPr>
        <w:pStyle w:val="BodyText"/>
      </w:pPr>
      <m:oMathPara>
        <m:oMathParaPr>
          <m:jc m:val="center"/>
        </m:oMathParaPr>
        <m:oMath>
          <m:r>
            <m:t>r</m:t>
          </m:r>
          <m:r>
            <m:rPr>
              <m:sty m:val="p"/>
            </m:rPr>
            <m:t>=</m:t>
          </m:r>
          <m:f>
            <m:fPr>
              <m:type m:val="bar"/>
            </m:fPr>
            <m:num>
              <m:nary>
                <m:naryPr>
                  <m:chr m:val="∑"/>
                  <m:limLoc m:val="undOvr"/>
                  <m:subHide m:val="0"/>
                  <m:supHide m:val="0"/>
                </m:naryPr>
                <m:sub>
                  <m:r>
                    <m:t>i</m:t>
                  </m:r>
                  <m:r>
                    <m:rPr>
                      <m:sty m:val="p"/>
                    </m:rPr>
                    <m:t>=</m:t>
                  </m:r>
                  <m:r>
                    <m:t>1</m:t>
                  </m:r>
                </m:sub>
                <m:sup>
                  <m:r>
                    <m:t>n</m:t>
                  </m:r>
                </m:sup>
                <m:e>
                  <m:d>
                    <m:dPr>
                      <m:begChr m:val="("/>
                      <m:endChr m:val=")"/>
                      <m:sepChr m:val=""/>
                      <m:grow/>
                    </m:dPr>
                    <m:e>
                      <m:sSub>
                        <m:e>
                          <m:r>
                            <m:t>X</m:t>
                          </m:r>
                        </m:e>
                        <m:sub>
                          <m:r>
                            <m:t>i</m:t>
                          </m:r>
                        </m:sub>
                      </m:sSub>
                      <m:r>
                        <m:rPr>
                          <m:sty m:val="p"/>
                        </m:rPr>
                        <m:t>−</m:t>
                      </m:r>
                      <m:acc>
                        <m:accPr>
                          <m:chr m:val="‾"/>
                        </m:accPr>
                        <m:e>
                          <m:r>
                            <m:t>X</m:t>
                          </m:r>
                        </m:e>
                      </m:acc>
                    </m:e>
                  </m:d>
                </m:e>
              </m:nary>
              <m:d>
                <m:dPr>
                  <m:begChr m:val="("/>
                  <m:endChr m:val=")"/>
                  <m:sepChr m:val=""/>
                  <m:grow/>
                </m:dPr>
                <m:e>
                  <m:sSub>
                    <m:e>
                      <m:r>
                        <m:t>Y</m:t>
                      </m:r>
                    </m:e>
                    <m:sub>
                      <m:r>
                        <m:t>i</m:t>
                      </m:r>
                    </m:sub>
                  </m:sSub>
                  <m:r>
                    <m:rPr>
                      <m:sty m:val="p"/>
                    </m:rPr>
                    <m:t>−</m:t>
                  </m:r>
                  <m:acc>
                    <m:accPr>
                      <m:chr m:val="‾"/>
                    </m:accPr>
                    <m:e>
                      <m:r>
                        <m:t>Y</m:t>
                      </m:r>
                    </m:e>
                  </m:acc>
                </m:e>
              </m:d>
            </m:num>
            <m:den>
              <m:rad>
                <m:radPr>
                  <m:degHide m:val="1"/>
                </m:radPr>
                <m:deg/>
                <m:e>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Y</m:t>
                                  </m:r>
                                </m:e>
                              </m:acc>
                            </m:e>
                          </m:d>
                        </m:e>
                        <m:sup>
                          <m:r>
                            <m:t>2</m:t>
                          </m:r>
                        </m:sup>
                      </m:sSup>
                    </m:e>
                  </m:nary>
                </m:e>
              </m:rad>
            </m:den>
          </m:f>
        </m:oMath>
      </m:oMathPara>
    </w:p>
    <w:bookmarkEnd w:id="65"/>
    <w:bookmarkStart w:id="66" w:name="X695c9901241c2f813b824e4db959beeb949aa16"/>
    <w:p>
      <w:pPr>
        <w:pStyle w:val="Heading3"/>
      </w:pPr>
      <w:r>
        <w:t xml:space="preserve">14) Crie a matriz de correlação entre todas as variáveis numéricas do banco de dados.</w:t>
      </w:r>
    </w:p>
    <w:p>
      <w:pPr>
        <w:pStyle w:val="SourceCode"/>
      </w:pPr>
      <w:r>
        <w:rPr>
          <w:rStyle w:val="NormalTok"/>
        </w:rPr>
        <w:t xml:space="preserve">dados_geo </w:t>
      </w:r>
      <w:r>
        <w:rPr>
          <w:rStyle w:val="SpecialCharTok"/>
        </w:rPr>
        <w:t xml:space="preserve">|&gt;</w:t>
      </w:r>
      <w:r>
        <w:br/>
      </w:r>
      <w:r>
        <w:rPr>
          <w:rStyle w:val="NormalTok"/>
        </w:rPr>
        <w:t xml:space="preserve">  </w:t>
      </w:r>
      <w:r>
        <w:rPr>
          <w:rStyle w:val="FunctionTok"/>
        </w:rPr>
        <w:t xml:space="preserve">filter</w:t>
      </w:r>
      <w:r>
        <w:rPr>
          <w:rStyle w:val="NormalTok"/>
        </w:rPr>
        <w:t xml:space="preserve">(tratamento </w:t>
      </w:r>
      <w:r>
        <w:rPr>
          <w:rStyle w:val="SpecialCharTok"/>
        </w:rPr>
        <w:t xml:space="preserve">==</w:t>
      </w:r>
      <w:r>
        <w:rPr>
          <w:rStyle w:val="NormalTok"/>
        </w:rPr>
        <w:t xml:space="preserve"> </w:t>
      </w:r>
      <w:r>
        <w:rPr>
          <w:rStyle w:val="StringTok"/>
        </w:rPr>
        <w:t xml:space="preserve">"EU"</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(fco2</w:t>
      </w:r>
      <w:r>
        <w:rPr>
          <w:rStyle w:val="SpecialCharTok"/>
        </w:rPr>
        <w:t xml:space="preserve">:</w:t>
      </w:r>
      <w:r>
        <w:rPr>
          <w:rStyle w:val="NormalTok"/>
        </w:rPr>
        <w:t xml:space="preserve">k) </w:t>
      </w:r>
      <w:r>
        <w:rPr>
          <w:rStyle w:val="SpecialCharTok"/>
        </w:rPr>
        <w:t xml:space="preserve">|&gt;</w:t>
      </w:r>
      <w:r>
        <w:br/>
      </w:r>
      <w:r>
        <w:rPr>
          <w:rStyle w:val="NormalTok"/>
        </w:rPr>
        <w:t xml:space="preserve">  </w:t>
      </w:r>
      <w:r>
        <w:rPr>
          <w:rStyle w:val="FunctionTok"/>
        </w:rPr>
        <w:t xml:space="preserve">plot</w:t>
      </w:r>
      <w:r>
        <w:rPr>
          <w:rStyle w:val="NormalTok"/>
        </w:rPr>
        <w:t xml:space="preserve">()</w:t>
      </w:r>
    </w:p>
    <w:p>
      <w:pPr>
        <w:pStyle w:val="SourceCode"/>
      </w:pPr>
      <w:r>
        <w:rPr>
          <w:rStyle w:val="NormalTok"/>
        </w:rPr>
        <w:t xml:space="preserve">dados_geo </w:t>
      </w:r>
      <w:r>
        <w:rPr>
          <w:rStyle w:val="SpecialCharTok"/>
        </w:rPr>
        <w:t xml:space="preserve">|&gt;</w:t>
      </w:r>
      <w:r>
        <w:br/>
      </w:r>
      <w:r>
        <w:rPr>
          <w:rStyle w:val="NormalTok"/>
        </w:rPr>
        <w:t xml:space="preserve">  </w:t>
      </w:r>
      <w:r>
        <w:rPr>
          <w:rStyle w:val="FunctionTok"/>
        </w:rPr>
        <w:t xml:space="preserve">filter</w:t>
      </w:r>
      <w:r>
        <w:rPr>
          <w:rStyle w:val="NormalTok"/>
        </w:rPr>
        <w:t xml:space="preserve">(tratamento </w:t>
      </w:r>
      <w:r>
        <w:rPr>
          <w:rStyle w:val="SpecialCharTok"/>
        </w:rPr>
        <w:t xml:space="preserve">==</w:t>
      </w:r>
      <w:r>
        <w:rPr>
          <w:rStyle w:val="NormalTok"/>
        </w:rPr>
        <w:t xml:space="preserve"> </w:t>
      </w:r>
      <w:r>
        <w:rPr>
          <w:rStyle w:val="StringTok"/>
        </w:rPr>
        <w:t xml:space="preserve">"EU"</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(fco2</w:t>
      </w:r>
      <w:r>
        <w:rPr>
          <w:rStyle w:val="SpecialCharTok"/>
        </w:rPr>
        <w:t xml:space="preserve">:</w:t>
      </w:r>
      <w:r>
        <w:rPr>
          <w:rStyle w:val="NormalTok"/>
        </w:rPr>
        <w:t xml:space="preserve">k) </w:t>
      </w:r>
      <w:r>
        <w:rPr>
          <w:rStyle w:val="SpecialCharTok"/>
        </w:rPr>
        <w:t xml:space="preserve">|&gt;</w:t>
      </w:r>
      <w:r>
        <w:br/>
      </w:r>
      <w:r>
        <w:rPr>
          <w:rStyle w:val="NormalTok"/>
        </w:rPr>
        <w:t xml:space="preserve">  </w:t>
      </w:r>
      <w:r>
        <w:rPr>
          <w:rStyle w:val="FunctionTok"/>
        </w:rPr>
        <w:t xml:space="preserve">cor</w:t>
      </w:r>
      <w:r>
        <w:rPr>
          <w:rStyle w:val="NormalTok"/>
        </w:rPr>
        <w:t xml:space="preserve">() </w:t>
      </w:r>
      <w:r>
        <w:rPr>
          <w:rStyle w:val="SpecialCharTok"/>
        </w:rPr>
        <w:t xml:space="preserve">|&gt;</w:t>
      </w:r>
      <w:r>
        <w:br/>
      </w:r>
      <w:r>
        <w:rPr>
          <w:rStyle w:val="NormalTok"/>
        </w:rPr>
        <w:t xml:space="preserve">  </w:t>
      </w:r>
      <w:r>
        <w:rPr>
          <w:rStyle w:val="FunctionTok"/>
        </w:rPr>
        <w:t xml:space="preserve">corrplot</w:t>
      </w:r>
      <w:r>
        <w:rPr>
          <w:rStyle w:val="NormalTok"/>
        </w:rPr>
        <w:t xml:space="preserve">(</w:t>
      </w:r>
      <w:r>
        <w:rPr>
          <w:rStyle w:val="AttributeTok"/>
        </w:rPr>
        <w:t xml:space="preserve">method =</w:t>
      </w:r>
      <w:r>
        <w:rPr>
          <w:rStyle w:val="NormalTok"/>
        </w:rPr>
        <w:t xml:space="preserve"> </w:t>
      </w:r>
      <w:r>
        <w:rPr>
          <w:rStyle w:val="StringTok"/>
        </w:rPr>
        <w:t xml:space="preserve">"ellipse"</w:t>
      </w:r>
      <w:r>
        <w:rPr>
          <w:rStyle w:val="NormalTok"/>
        </w:rPr>
        <w:t xml:space="preserve">,</w:t>
      </w:r>
      <w:r>
        <w:br/>
      </w:r>
      <w:r>
        <w:rPr>
          <w:rStyle w:val="NormalTok"/>
        </w:rPr>
        <w:t xml:space="preserve">           </w:t>
      </w:r>
      <w:r>
        <w:rPr>
          <w:rStyle w:val="AttributeTok"/>
        </w:rPr>
        <w:t xml:space="preserve">type =</w:t>
      </w:r>
      <w:r>
        <w:rPr>
          <w:rStyle w:val="NormalTok"/>
        </w:rPr>
        <w:t xml:space="preserve"> </w:t>
      </w:r>
      <w:r>
        <w:rPr>
          <w:rStyle w:val="StringTok"/>
        </w:rPr>
        <w:t xml:space="preserve">"upper"</w:t>
      </w:r>
      <w:r>
        <w:rPr>
          <w:rStyle w:val="NormalTok"/>
        </w:rPr>
        <w:t xml:space="preserve">)</w:t>
      </w:r>
    </w:p>
    <w:p>
      <w:pPr>
        <w:pStyle w:val="SourceCode"/>
      </w:pPr>
      <w:r>
        <w:rPr>
          <w:rStyle w:val="NormalTok"/>
        </w:rPr>
        <w:t xml:space="preserve">dados_geo </w:t>
      </w:r>
      <w:r>
        <w:rPr>
          <w:rStyle w:val="SpecialCharTok"/>
        </w:rPr>
        <w:t xml:space="preserve">|&gt;</w:t>
      </w:r>
      <w:r>
        <w:br/>
      </w:r>
      <w:r>
        <w:rPr>
          <w:rStyle w:val="NormalTok"/>
        </w:rPr>
        <w:t xml:space="preserve">  </w:t>
      </w:r>
      <w:r>
        <w:rPr>
          <w:rStyle w:val="FunctionTok"/>
        </w:rPr>
        <w:t xml:space="preserve">filter</w:t>
      </w:r>
      <w:r>
        <w:rPr>
          <w:rStyle w:val="NormalTok"/>
        </w:rPr>
        <w:t xml:space="preserve">(tratamento </w:t>
      </w:r>
      <w:r>
        <w:rPr>
          <w:rStyle w:val="SpecialCharTok"/>
        </w:rPr>
        <w:t xml:space="preserve">==</w:t>
      </w:r>
      <w:r>
        <w:rPr>
          <w:rStyle w:val="NormalTok"/>
        </w:rPr>
        <w:t xml:space="preserve"> </w:t>
      </w:r>
      <w:r>
        <w:rPr>
          <w:rStyle w:val="StringTok"/>
        </w:rPr>
        <w:t xml:space="preserve">"EU"</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(fco2</w:t>
      </w:r>
      <w:r>
        <w:rPr>
          <w:rStyle w:val="SpecialCharTok"/>
        </w:rPr>
        <w:t xml:space="preserve">:</w:t>
      </w:r>
      <w:r>
        <w:rPr>
          <w:rStyle w:val="NormalTok"/>
        </w:rPr>
        <w:t xml:space="preserve">k) </w:t>
      </w:r>
      <w:r>
        <w:rPr>
          <w:rStyle w:val="SpecialCharTok"/>
        </w:rPr>
        <w:t xml:space="preserve">|&gt;</w:t>
      </w:r>
      <w:r>
        <w:br/>
      </w:r>
      <w:r>
        <w:rPr>
          <w:rStyle w:val="NormalTok"/>
        </w:rPr>
        <w:t xml:space="preserve">  GGally</w:t>
      </w:r>
      <w:r>
        <w:rPr>
          <w:rStyle w:val="SpecialCharTok"/>
        </w:rPr>
        <w:t xml:space="preserve">::</w:t>
      </w:r>
      <w:r>
        <w:rPr>
          <w:rStyle w:val="FunctionTok"/>
        </w:rPr>
        <w:t xml:space="preserve">ggpairs</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p>
    <w:bookmarkEnd w:id="66"/>
    <w:bookmarkEnd w:id="67"/>
    <w:bookmarkStart w:id="71" w:name="definições-em-geoestatística"/>
    <w:p>
      <w:pPr>
        <w:pStyle w:val="Heading2"/>
      </w:pPr>
      <w:r>
        <w:t xml:space="preserve">Definições em geoestatística</w:t>
      </w:r>
    </w:p>
    <w:p>
      <w:pPr>
        <w:pStyle w:val="BlockText"/>
      </w:pPr>
      <w:r>
        <w:t xml:space="preserve">Geoestatística lida com dados autocorrelacionados espacialmente.</w:t>
      </w:r>
    </w:p>
    <w:p>
      <w:pPr>
        <w:pStyle w:val="BlockText"/>
      </w:pPr>
      <w:r>
        <w:t xml:space="preserve">Autocorrelação: correlação entre elementos de uma série com outros elementos da mesma série separados por uma uma determinada distância. (Oxford American Dictionary)</w:t>
      </w:r>
    </w:p>
    <w:p>
      <w:pPr>
        <w:pStyle w:val="FirstParagraph"/>
      </w:pPr>
      <w:r>
        <w:t xml:space="preserve">Covariância e a correlação são medidas de similaridade entre duas variáveis. Para estender este conceito para medidas de similaridade espacial, considere um gráfico de dispersão em que os pares de dados representam medidas da mesma variável separadas por uma distância</w:t>
      </w:r>
      <w:r>
        <w:t xml:space="preserve"> </w:t>
      </w:r>
      <m:oMath>
        <m:r>
          <m:t>h</m:t>
        </m:r>
      </m:oMath>
      <w:r>
        <w:t xml:space="preserve"> </w:t>
      </w:r>
      <w:r>
        <w:t xml:space="preserve">uma da outra.</w:t>
      </w:r>
    </w:p>
    <w:p>
      <w:pPr>
        <w:pStyle w:val="BodyText"/>
      </w:pPr>
      <w:r>
        <w:t xml:space="preserve">Esta distância é geralmente denominada de</w:t>
      </w:r>
      <w:r>
        <w:t xml:space="preserve"> </w:t>
      </w:r>
      <w:r>
        <w:rPr>
          <w:rStyle w:val="VerbatimChar"/>
        </w:rPr>
        <w:t xml:space="preserve">lag</w:t>
      </w:r>
      <w:r>
        <w:t xml:space="preserve">, como usado nas series temporais.</w:t>
      </w:r>
    </w:p>
    <w:p>
      <w:pPr>
        <w:pStyle w:val="BodyText"/>
      </w:pPr>
      <w:r>
        <w:drawing>
          <wp:inline>
            <wp:extent cx="5334000" cy="2579914"/>
            <wp:effectExtent b="0" l="0" r="0" t="0"/>
            <wp:docPr descr="" title="" id="69" name="Picture"/>
            <a:graphic>
              <a:graphicData uri="http://schemas.openxmlformats.org/drawingml/2006/picture">
                <pic:pic>
                  <pic:nvPicPr>
                    <pic:cNvPr descr="img/img-07.png" id="70" name="Picture"/>
                    <pic:cNvPicPr>
                      <a:picLocks noChangeArrowheads="1" noChangeAspect="1"/>
                    </pic:cNvPicPr>
                  </pic:nvPicPr>
                  <pic:blipFill>
                    <a:blip r:embed="rId68"/>
                    <a:stretch>
                      <a:fillRect/>
                    </a:stretch>
                  </pic:blipFill>
                  <pic:spPr bwMode="auto">
                    <a:xfrm>
                      <a:off x="0" y="0"/>
                      <a:ext cx="5334000" cy="2579914"/>
                    </a:xfrm>
                    <a:prstGeom prst="rect">
                      <a:avLst/>
                    </a:prstGeom>
                    <a:noFill/>
                    <a:ln w="9525">
                      <a:noFill/>
                      <a:headEnd/>
                      <a:tailEnd/>
                    </a:ln>
                  </pic:spPr>
                </pic:pic>
              </a:graphicData>
            </a:graphic>
          </wp:inline>
        </w:drawing>
      </w:r>
    </w:p>
    <w:bookmarkEnd w:id="71"/>
    <w:bookmarkStart w:id="78" w:name="X8e40c7df2ea2fc275f46176ec0b4fb6d5854cd9"/>
    <w:p>
      <w:pPr>
        <w:pStyle w:val="Heading2"/>
      </w:pPr>
      <w:r>
        <w:t xml:space="preserve">O semivariograma experimental (variograma experimental)</w:t>
      </w:r>
    </w:p>
    <w:p>
      <w:pPr>
        <w:pStyle w:val="FirstParagraph"/>
      </w:pPr>
      <w:r>
        <w:t xml:space="preserve">Ao contrário das funções de covariância e correlação, as quais medem a similaridade, o semivariograma experimental</w:t>
      </w:r>
      <w:r>
        <w:t xml:space="preserve"> </w:t>
      </w:r>
      <m:oMath>
        <m:r>
          <m:t>γ</m:t>
        </m:r>
        <m:d>
          <m:dPr>
            <m:begChr m:val="("/>
            <m:endChr m:val=")"/>
            <m:sepChr m:val=""/>
            <m:grow/>
          </m:dPr>
          <m:e>
            <m:r>
              <m:t>h</m:t>
            </m:r>
          </m:e>
        </m:d>
      </m:oMath>
      <w:r>
        <w:t xml:space="preserve"> </w:t>
      </w:r>
      <w:r>
        <w:t xml:space="preserve">mede dissimilaridade média entre dados separados por um vetor</w:t>
      </w:r>
      <w:r>
        <w:t xml:space="preserve"> </w:t>
      </w:r>
      <m:oMath>
        <m:r>
          <m:t>h</m:t>
        </m:r>
      </m:oMath>
      <w:r>
        <w:t xml:space="preserve">, ou seja,</w:t>
      </w:r>
    </w:p>
    <w:p>
      <w:pPr>
        <w:pStyle w:val="BodyText"/>
      </w:pPr>
      <m:oMathPara>
        <m:oMathParaPr>
          <m:jc m:val="center"/>
        </m:oMathParaPr>
        <m:oMath>
          <m:r>
            <m:t>γ</m:t>
          </m:r>
          <m:d>
            <m:dPr>
              <m:begChr m:val="("/>
              <m:endChr m:val=")"/>
              <m:sepChr m:val=""/>
              <m:grow/>
            </m:dPr>
            <m:e>
              <m:r>
                <m:t>h</m:t>
              </m:r>
            </m:e>
          </m:d>
          <m:r>
            <m:rPr>
              <m:sty m:val="p"/>
            </m:rPr>
            <m:t>=</m:t>
          </m:r>
          <m:f>
            <m:fPr>
              <m:type m:val="bar"/>
            </m:fPr>
            <m:num>
              <m:r>
                <m:t>1</m:t>
              </m:r>
            </m:num>
            <m:den>
              <m:r>
                <m:t>2</m:t>
              </m:r>
              <m:r>
                <m:t>N</m:t>
              </m:r>
              <m:d>
                <m:dPr>
                  <m:begChr m:val="("/>
                  <m:endChr m:val=")"/>
                  <m:sepChr m:val=""/>
                  <m:grow/>
                </m:dPr>
                <m:e>
                  <m:r>
                    <m:t>h</m:t>
                  </m:r>
                </m:e>
              </m:d>
            </m:den>
          </m:f>
          <m:nary>
            <m:naryPr>
              <m:chr m:val="∑"/>
              <m:limLoc m:val="undOvr"/>
              <m:subHide m:val="0"/>
              <m:supHide m:val="0"/>
            </m:naryPr>
            <m:sub>
              <m:r>
                <m:t>i</m:t>
              </m:r>
              <m:r>
                <m:rPr>
                  <m:sty m:val="p"/>
                </m:rPr>
                <m:t>=</m:t>
              </m:r>
              <m:r>
                <m:t>1</m:t>
              </m:r>
            </m:sub>
            <m:sup>
              <m:r>
                <m:t>N</m:t>
              </m:r>
              <m:d>
                <m:dPr>
                  <m:begChr m:val="("/>
                  <m:endChr m:val=")"/>
                  <m:sepChr m:val=""/>
                  <m:grow/>
                </m:dPr>
                <m:e>
                  <m:r>
                    <m:t>h</m:t>
                  </m:r>
                </m:e>
              </m:d>
            </m:sup>
            <m:e>
              <m:sSup>
                <m:e>
                  <m:d>
                    <m:dPr>
                      <m:begChr m:val="["/>
                      <m:endChr m:val="]"/>
                      <m:sepChr m:val=""/>
                      <m:grow/>
                    </m:dPr>
                    <m:e>
                      <m:r>
                        <m:t>z</m:t>
                      </m:r>
                      <m:d>
                        <m:dPr>
                          <m:begChr m:val="("/>
                          <m:endChr m:val=")"/>
                          <m:sepChr m:val=""/>
                          <m:grow/>
                        </m:dPr>
                        <m:e>
                          <m:sSub>
                            <m:e>
                              <m:r>
                                <m:t>x</m:t>
                              </m:r>
                            </m:e>
                            <m:sub>
                              <m:r>
                                <m:t>i</m:t>
                              </m:r>
                            </m:sub>
                          </m:sSub>
                        </m:e>
                      </m:d>
                      <m:r>
                        <m:rPr>
                          <m:sty m:val="p"/>
                        </m:rPr>
                        <m:t>−</m:t>
                      </m:r>
                      <m:r>
                        <m:t>z</m:t>
                      </m:r>
                      <m:d>
                        <m:dPr>
                          <m:begChr m:val="("/>
                          <m:endChr m:val=")"/>
                          <m:sepChr m:val=""/>
                          <m:grow/>
                        </m:dPr>
                        <m:e>
                          <m:sSub>
                            <m:e>
                              <m:r>
                                <m:t>x</m:t>
                              </m:r>
                            </m:e>
                            <m:sub>
                              <m:r>
                                <m:t>i</m:t>
                              </m:r>
                            </m:sub>
                          </m:sSub>
                          <m:r>
                            <m:rPr>
                              <m:sty m:val="p"/>
                            </m:rPr>
                            <m:t>+</m:t>
                          </m:r>
                          <m:r>
                            <m:t>h</m:t>
                          </m:r>
                        </m:e>
                      </m:d>
                    </m:e>
                  </m:d>
                </m:e>
                <m:sup>
                  <m:r>
                    <m:t>2</m:t>
                  </m:r>
                </m:sup>
              </m:sSup>
            </m:e>
          </m:nary>
        </m:oMath>
      </m:oMathPara>
    </w:p>
    <w:p>
      <w:pPr>
        <w:pStyle w:val="FirstParagraph"/>
      </w:pPr>
      <w:r>
        <w:t xml:space="preserve">Sendo</w:t>
      </w:r>
      <w:r>
        <w:t xml:space="preserve"> </w:t>
      </w:r>
      <m:oMath>
        <m:r>
          <m:t>z</m:t>
        </m:r>
        <m:d>
          <m:dPr>
            <m:begChr m:val="("/>
            <m:endChr m:val=")"/>
            <m:sepChr m:val=""/>
            <m:grow/>
          </m:dPr>
          <m:e>
            <m:sSub>
              <m:e>
                <m:r>
                  <m:t>x</m:t>
                </m:r>
              </m:e>
              <m:sub>
                <m:r>
                  <m:t>i</m:t>
                </m:r>
              </m:sub>
            </m:sSub>
          </m:e>
        </m:d>
      </m:oMath>
      <w:r>
        <w:t xml:space="preserve"> </w:t>
      </w:r>
      <w:r>
        <w:t xml:space="preserve">e</w:t>
      </w:r>
      <w:r>
        <w:t xml:space="preserve"> </w:t>
      </w:r>
      <m:oMath>
        <m:r>
          <m:t>z</m:t>
        </m:r>
        <m:d>
          <m:dPr>
            <m:begChr m:val="("/>
            <m:endChr m:val=")"/>
            <m:sepChr m:val=""/>
            <m:grow/>
          </m:dPr>
          <m:e>
            <m:sSub>
              <m:e>
                <m:r>
                  <m:t>x</m:t>
                </m:r>
              </m:e>
              <m:sub>
                <m:r>
                  <m:t>i</m:t>
                </m:r>
              </m:sub>
            </m:sSub>
            <m:r>
              <m:rPr>
                <m:sty m:val="p"/>
              </m:rPr>
              <m:t>+</m:t>
            </m:r>
            <m:r>
              <m:t>h</m:t>
            </m:r>
          </m:e>
        </m:d>
      </m:oMath>
      <w:r>
        <w:t xml:space="preserve"> </w:t>
      </w:r>
      <w:r>
        <w:t xml:space="preserve">os valores de cauda e da cabeça, respectivamente e</w:t>
      </w:r>
      <w:r>
        <w:t xml:space="preserve"> </w:t>
      </w:r>
      <m:oMath>
        <m:r>
          <m:t>N</m:t>
        </m:r>
        <m:d>
          <m:dPr>
            <m:begChr m:val="("/>
            <m:endChr m:val=")"/>
            <m:sepChr m:val=""/>
            <m:grow/>
          </m:dPr>
          <m:e>
            <m:r>
              <m:t>h</m:t>
            </m:r>
          </m:e>
        </m:d>
      </m:oMath>
      <w:r>
        <w:t xml:space="preserve"> </w:t>
      </w:r>
      <w:r>
        <w:t xml:space="preserve">o número de pares de pontos separados pela distância</w:t>
      </w:r>
      <w:r>
        <w:t xml:space="preserve"> </w:t>
      </w:r>
      <m:oMath>
        <m:r>
          <m:t>h</m:t>
        </m:r>
      </m:oMath>
      <w:r>
        <w:t xml:space="preserve">.</w:t>
      </w:r>
    </w:p>
    <w:bookmarkStart w:id="77" w:name="X37ebad4dea115e7065b8f56e646ecefa135d964"/>
    <w:p>
      <w:pPr>
        <w:pStyle w:val="Heading3"/>
      </w:pPr>
      <w:r>
        <w:t xml:space="preserve">15) Vamos construir um semivariograma experimental:</w:t>
      </w:r>
    </w:p>
    <w:bookmarkStart w:id="72" w:name="extraia-os-vetores-x-y-e-z."/>
    <w:p>
      <w:pPr>
        <w:pStyle w:val="Heading4"/>
      </w:pPr>
      <w:r>
        <w:t xml:space="preserve">15.1) Extraia os vetores</w:t>
      </w:r>
      <w:r>
        <w:t xml:space="preserve"> </w:t>
      </w:r>
      <w:r>
        <w:rPr>
          <w:rStyle w:val="VerbatimChar"/>
        </w:rPr>
        <w:t xml:space="preserve">x</w:t>
      </w:r>
      <w:r>
        <w:t xml:space="preserve">,</w:t>
      </w:r>
      <w:r>
        <w:t xml:space="preserve"> </w:t>
      </w:r>
      <w:r>
        <w:rPr>
          <w:rStyle w:val="VerbatimChar"/>
        </w:rPr>
        <w:t xml:space="preserve">y</w:t>
      </w:r>
      <w:r>
        <w:t xml:space="preserve"> </w:t>
      </w:r>
      <w:r>
        <w:t xml:space="preserve">e</w:t>
      </w:r>
      <w:r>
        <w:t xml:space="preserve"> </w:t>
      </w:r>
      <w:r>
        <w:rPr>
          <w:rStyle w:val="VerbatimChar"/>
        </w:rPr>
        <w:t xml:space="preserve">z</w:t>
      </w:r>
      <w:r>
        <w:t xml:space="preserve">.</w:t>
      </w:r>
    </w:p>
    <w:p>
      <w:pPr>
        <w:pStyle w:val="SourceCode"/>
      </w:pPr>
      <w:r>
        <w:rPr>
          <w:rStyle w:val="NormalTok"/>
        </w:rPr>
        <w:t xml:space="preserve">x </w:t>
      </w:r>
      <w:r>
        <w:rPr>
          <w:rStyle w:val="OtherTok"/>
        </w:rPr>
        <w:t xml:space="preserve">&lt;-</w:t>
      </w:r>
      <w:r>
        <w:rPr>
          <w:rStyle w:val="NormalTok"/>
        </w:rPr>
        <w:t xml:space="preserve"> dados_geo </w:t>
      </w:r>
      <w:r>
        <w:rPr>
          <w:rStyle w:val="SpecialCharTok"/>
        </w:rPr>
        <w:t xml:space="preserve">|&gt;</w:t>
      </w:r>
      <w:r>
        <w:br/>
      </w:r>
      <w:r>
        <w:rPr>
          <w:rStyle w:val="NormalTok"/>
        </w:rPr>
        <w:t xml:space="preserve">  </w:t>
      </w:r>
      <w:r>
        <w:rPr>
          <w:rStyle w:val="FunctionTok"/>
        </w:rPr>
        <w:t xml:space="preserve">filter</w:t>
      </w:r>
      <w:r>
        <w:rPr>
          <w:rStyle w:val="NormalTok"/>
        </w:rPr>
        <w:t xml:space="preserve">(tratamento </w:t>
      </w:r>
      <w:r>
        <w:rPr>
          <w:rStyle w:val="SpecialCharTok"/>
        </w:rPr>
        <w:t xml:space="preserve">==</w:t>
      </w:r>
      <w:r>
        <w:rPr>
          <w:rStyle w:val="NormalTok"/>
        </w:rPr>
        <w:t xml:space="preserve"> </w:t>
      </w:r>
      <w:r>
        <w:rPr>
          <w:rStyle w:val="StringTok"/>
        </w:rPr>
        <w:t xml:space="preserve">"EU"</w:t>
      </w:r>
      <w:r>
        <w:rPr>
          <w:rStyle w:val="NormalTok"/>
        </w:rPr>
        <w:t xml:space="preserve">) </w:t>
      </w:r>
      <w:r>
        <w:rPr>
          <w:rStyle w:val="SpecialCharTok"/>
        </w:rPr>
        <w:t xml:space="preserve">|&gt;</w:t>
      </w:r>
      <w:r>
        <w:br/>
      </w:r>
      <w:r>
        <w:rPr>
          <w:rStyle w:val="NormalTok"/>
        </w:rPr>
        <w:t xml:space="preserve">  </w:t>
      </w:r>
      <w:r>
        <w:rPr>
          <w:rStyle w:val="FunctionTok"/>
        </w:rPr>
        <w:t xml:space="preserve">pull</w:t>
      </w:r>
      <w:r>
        <w:rPr>
          <w:rStyle w:val="NormalTok"/>
        </w:rPr>
        <w:t xml:space="preserve">(x)</w:t>
      </w:r>
      <w:r>
        <w:br/>
      </w:r>
      <w:r>
        <w:br/>
      </w:r>
      <w:r>
        <w:rPr>
          <w:rStyle w:val="NormalTok"/>
        </w:rPr>
        <w:t xml:space="preserve">y </w:t>
      </w:r>
      <w:r>
        <w:rPr>
          <w:rStyle w:val="OtherTok"/>
        </w:rPr>
        <w:t xml:space="preserve">&lt;-</w:t>
      </w:r>
      <w:r>
        <w:rPr>
          <w:rStyle w:val="NormalTok"/>
        </w:rPr>
        <w:t xml:space="preserve"> dados_geo </w:t>
      </w:r>
      <w:r>
        <w:rPr>
          <w:rStyle w:val="SpecialCharTok"/>
        </w:rPr>
        <w:t xml:space="preserve">|&gt;</w:t>
      </w:r>
      <w:r>
        <w:br/>
      </w:r>
      <w:r>
        <w:rPr>
          <w:rStyle w:val="NormalTok"/>
        </w:rPr>
        <w:t xml:space="preserve">  </w:t>
      </w:r>
      <w:r>
        <w:rPr>
          <w:rStyle w:val="FunctionTok"/>
        </w:rPr>
        <w:t xml:space="preserve">filter</w:t>
      </w:r>
      <w:r>
        <w:rPr>
          <w:rStyle w:val="NormalTok"/>
        </w:rPr>
        <w:t xml:space="preserve">(tratamento </w:t>
      </w:r>
      <w:r>
        <w:rPr>
          <w:rStyle w:val="SpecialCharTok"/>
        </w:rPr>
        <w:t xml:space="preserve">==</w:t>
      </w:r>
      <w:r>
        <w:rPr>
          <w:rStyle w:val="NormalTok"/>
        </w:rPr>
        <w:t xml:space="preserve"> </w:t>
      </w:r>
      <w:r>
        <w:rPr>
          <w:rStyle w:val="StringTok"/>
        </w:rPr>
        <w:t xml:space="preserve">"EU"</w:t>
      </w:r>
      <w:r>
        <w:rPr>
          <w:rStyle w:val="NormalTok"/>
        </w:rPr>
        <w:t xml:space="preserve">) </w:t>
      </w:r>
      <w:r>
        <w:rPr>
          <w:rStyle w:val="SpecialCharTok"/>
        </w:rPr>
        <w:t xml:space="preserve">|&gt;</w:t>
      </w:r>
      <w:r>
        <w:br/>
      </w:r>
      <w:r>
        <w:rPr>
          <w:rStyle w:val="NormalTok"/>
        </w:rPr>
        <w:t xml:space="preserve">  </w:t>
      </w:r>
      <w:r>
        <w:rPr>
          <w:rStyle w:val="FunctionTok"/>
        </w:rPr>
        <w:t xml:space="preserve">pull</w:t>
      </w:r>
      <w:r>
        <w:rPr>
          <w:rStyle w:val="NormalTok"/>
        </w:rPr>
        <w:t xml:space="preserve">(y)</w:t>
      </w:r>
      <w:r>
        <w:br/>
      </w:r>
      <w:r>
        <w:br/>
      </w:r>
      <w:r>
        <w:rPr>
          <w:rStyle w:val="NormalTok"/>
        </w:rPr>
        <w:t xml:space="preserve">z </w:t>
      </w:r>
      <w:r>
        <w:rPr>
          <w:rStyle w:val="OtherTok"/>
        </w:rPr>
        <w:t xml:space="preserve">&lt;-</w:t>
      </w:r>
      <w:r>
        <w:rPr>
          <w:rStyle w:val="NormalTok"/>
        </w:rPr>
        <w:t xml:space="preserve"> dados_geo </w:t>
      </w:r>
      <w:r>
        <w:rPr>
          <w:rStyle w:val="SpecialCharTok"/>
        </w:rPr>
        <w:t xml:space="preserve">|&gt;</w:t>
      </w:r>
      <w:r>
        <w:br/>
      </w:r>
      <w:r>
        <w:rPr>
          <w:rStyle w:val="NormalTok"/>
        </w:rPr>
        <w:t xml:space="preserve">  </w:t>
      </w:r>
      <w:r>
        <w:rPr>
          <w:rStyle w:val="FunctionTok"/>
        </w:rPr>
        <w:t xml:space="preserve">filter</w:t>
      </w:r>
      <w:r>
        <w:rPr>
          <w:rStyle w:val="NormalTok"/>
        </w:rPr>
        <w:t xml:space="preserve">(tratamento </w:t>
      </w:r>
      <w:r>
        <w:rPr>
          <w:rStyle w:val="SpecialCharTok"/>
        </w:rPr>
        <w:t xml:space="preserve">==</w:t>
      </w:r>
      <w:r>
        <w:rPr>
          <w:rStyle w:val="NormalTok"/>
        </w:rPr>
        <w:t xml:space="preserve"> </w:t>
      </w:r>
      <w:r>
        <w:rPr>
          <w:rStyle w:val="StringTok"/>
        </w:rPr>
        <w:t xml:space="preserve">"EU"</w:t>
      </w:r>
      <w:r>
        <w:rPr>
          <w:rStyle w:val="NormalTok"/>
        </w:rPr>
        <w:t xml:space="preserve">) </w:t>
      </w:r>
      <w:r>
        <w:rPr>
          <w:rStyle w:val="SpecialCharTok"/>
        </w:rPr>
        <w:t xml:space="preserve">|&gt;</w:t>
      </w:r>
      <w:r>
        <w:br/>
      </w:r>
      <w:r>
        <w:rPr>
          <w:rStyle w:val="NormalTok"/>
        </w:rPr>
        <w:t xml:space="preserve">  </w:t>
      </w:r>
      <w:r>
        <w:rPr>
          <w:rStyle w:val="FunctionTok"/>
        </w:rPr>
        <w:t xml:space="preserve">pull</w:t>
      </w:r>
      <w:r>
        <w:rPr>
          <w:rStyle w:val="NormalTok"/>
        </w:rPr>
        <w:t xml:space="preserve">(fco2)</w:t>
      </w:r>
    </w:p>
    <w:bookmarkEnd w:id="72"/>
    <w:bookmarkStart w:id="73" w:name="X7a2899fa8072f097f0d17a1d4c7bdfe96c570fc"/>
    <w:p>
      <w:pPr>
        <w:pStyle w:val="Heading4"/>
      </w:pPr>
      <w:r>
        <w:t xml:space="preserve">15.2) Cosntrua as matrizes de distância e de valor de gamma.</w:t>
      </w:r>
    </w:p>
    <w:p>
      <w:pPr>
        <w:pStyle w:val="SourceCode"/>
      </w:pPr>
      <w:r>
        <w:rPr>
          <w:rStyle w:val="NormalTok"/>
        </w:rPr>
        <w:t xml:space="preserve">matriz_dist </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0</w:t>
      </w:r>
      <w:r>
        <w:rPr>
          <w:rStyle w:val="NormalTok"/>
        </w:rPr>
        <w:t xml:space="preserve">,</w:t>
      </w:r>
      <w:r>
        <w:rPr>
          <w:rStyle w:val="AttributeTok"/>
        </w:rPr>
        <w:t xml:space="preserve">ncol=</w:t>
      </w:r>
      <w:r>
        <w:rPr>
          <w:rStyle w:val="DecValTok"/>
        </w:rPr>
        <w:t xml:space="preserve">102</w:t>
      </w:r>
      <w:r>
        <w:rPr>
          <w:rStyle w:val="NormalTok"/>
        </w:rPr>
        <w:t xml:space="preserve">,</w:t>
      </w:r>
      <w:r>
        <w:rPr>
          <w:rStyle w:val="AttributeTok"/>
        </w:rPr>
        <w:t xml:space="preserve">nrow=</w:t>
      </w:r>
      <w:r>
        <w:rPr>
          <w:rStyle w:val="DecValTok"/>
        </w:rPr>
        <w:t xml:space="preserve">102</w:t>
      </w:r>
      <w:r>
        <w:rPr>
          <w:rStyle w:val="NormalTok"/>
        </w:rPr>
        <w:t xml:space="preserve">)</w:t>
      </w:r>
      <w:r>
        <w:br/>
      </w:r>
      <w:r>
        <w:rPr>
          <w:rStyle w:val="NormalTok"/>
        </w:rPr>
        <w:t xml:space="preserve">matriz_gamma </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0</w:t>
      </w:r>
      <w:r>
        <w:rPr>
          <w:rStyle w:val="NormalTok"/>
        </w:rPr>
        <w:t xml:space="preserve">,</w:t>
      </w:r>
      <w:r>
        <w:rPr>
          <w:rStyle w:val="AttributeTok"/>
        </w:rPr>
        <w:t xml:space="preserve">ncol=</w:t>
      </w:r>
      <w:r>
        <w:rPr>
          <w:rStyle w:val="DecValTok"/>
        </w:rPr>
        <w:t xml:space="preserve">102</w:t>
      </w:r>
      <w:r>
        <w:rPr>
          <w:rStyle w:val="NormalTok"/>
        </w:rPr>
        <w:t xml:space="preserve">,</w:t>
      </w:r>
      <w:r>
        <w:rPr>
          <w:rStyle w:val="AttributeTok"/>
        </w:rPr>
        <w:t xml:space="preserve">nrow=</w:t>
      </w:r>
      <w:r>
        <w:rPr>
          <w:rStyle w:val="DecValTok"/>
        </w:rPr>
        <w:t xml:space="preserve">102</w:t>
      </w:r>
      <w:r>
        <w:rPr>
          <w:rStyle w:val="NormalTok"/>
        </w:rPr>
        <w:t xml:space="preserve">)</w:t>
      </w:r>
    </w:p>
    <w:bookmarkEnd w:id="73"/>
    <w:bookmarkStart w:id="74" w:name="Xc0c2e68dea0fd3541727e6dd58b72e4f73cf90b"/>
    <w:p>
      <w:pPr>
        <w:pStyle w:val="Heading4"/>
      </w:pPr>
      <w:r>
        <w:t xml:space="preserve">15.3) Calcule a matriz de distância</w:t>
      </w:r>
      <w:r>
        <w:t xml:space="preserve"> </w:t>
      </w:r>
      <m:oMath>
        <m:r>
          <m:t>D</m:t>
        </m:r>
      </m:oMath>
      <w:r>
        <w:t xml:space="preserve"> </w:t>
      </w:r>
      <w:r>
        <w:t xml:space="preserve">entre todos os pontos amostrais e a matriz de valores de gamma</w:t>
      </w:r>
      <w:r>
        <w:t xml:space="preserve"> </w:t>
      </w:r>
      <m:oMath>
        <m:r>
          <m:t>γ</m:t>
        </m:r>
      </m:oMath>
      <w:r>
        <w:t xml:space="preserve">. Lembrando que</w:t>
      </w:r>
    </w:p>
    <w:p>
      <w:pPr>
        <w:pStyle w:val="FirstParagraph"/>
      </w:pPr>
      <m:oMathPara>
        <m:oMathParaPr>
          <m:jc m:val="center"/>
        </m:oMathParaPr>
        <m:oMath>
          <m:r>
            <m:t>D</m:t>
          </m:r>
          <m:r>
            <m:rPr>
              <m:sty m:val="p"/>
            </m:rPr>
            <m:t>=</m:t>
          </m:r>
          <m:rad>
            <m:radPr>
              <m:degHide m:val="1"/>
            </m:radPr>
            <m:deg/>
            <m:e>
              <m:sSup>
                <m:e>
                  <m:d>
                    <m:dPr>
                      <m:begChr m:val="("/>
                      <m:endChr m:val=")"/>
                      <m:sepChr m:val=""/>
                      <m:grow/>
                    </m:dPr>
                    <m:e>
                      <m:sSub>
                        <m:e>
                          <m:r>
                            <m:t>X</m:t>
                          </m:r>
                        </m:e>
                        <m:sub>
                          <m:r>
                            <m:t>2</m:t>
                          </m:r>
                        </m:sub>
                      </m:sSub>
                      <m:r>
                        <m:rPr>
                          <m:sty m:val="p"/>
                        </m:rPr>
                        <m:t>−</m:t>
                      </m:r>
                      <m:sSub>
                        <m:e>
                          <m:r>
                            <m:t>X</m:t>
                          </m:r>
                        </m:e>
                        <m:sub>
                          <m:r>
                            <m:t>1</m:t>
                          </m:r>
                        </m:sub>
                      </m:sSub>
                    </m:e>
                  </m:d>
                </m:e>
                <m:sup>
                  <m:r>
                    <m:t>2</m:t>
                  </m:r>
                </m:sup>
              </m:sSup>
              <m:r>
                <m:rPr>
                  <m:sty m:val="p"/>
                </m:rPr>
                <m:t>+</m:t>
              </m:r>
              <m:sSup>
                <m:e>
                  <m:d>
                    <m:dPr>
                      <m:begChr m:val="("/>
                      <m:endChr m:val=")"/>
                      <m:sepChr m:val=""/>
                      <m:grow/>
                    </m:dPr>
                    <m:e>
                      <m:sSub>
                        <m:e>
                          <m:r>
                            <m:t>Y</m:t>
                          </m:r>
                        </m:e>
                        <m:sub>
                          <m:r>
                            <m:t>2</m:t>
                          </m:r>
                        </m:sub>
                      </m:sSub>
                      <m:r>
                        <m:rPr>
                          <m:sty m:val="p"/>
                        </m:rPr>
                        <m:t>−</m:t>
                      </m:r>
                      <m:sSub>
                        <m:e>
                          <m:r>
                            <m:t>Y</m:t>
                          </m:r>
                        </m:e>
                        <m:sub>
                          <m:r>
                            <m:t>1</m:t>
                          </m:r>
                        </m:sub>
                      </m:sSub>
                    </m:e>
                  </m:d>
                </m:e>
                <m:sup>
                  <m:r>
                    <m:t>2</m:t>
                  </m:r>
                </m:sup>
              </m:sSup>
            </m:e>
          </m:rad>
        </m:oMath>
      </m:oMathPara>
    </w:p>
    <w:p>
      <w:pPr>
        <w:pStyle w:val="FirstParagraph"/>
      </w:pPr>
      <w:r>
        <w:t xml:space="preserve">e</w:t>
      </w:r>
    </w:p>
    <w:p>
      <w:pPr>
        <w:pStyle w:val="BodyText"/>
      </w:pPr>
      <m:oMathPara>
        <m:oMathParaPr>
          <m:jc m:val="center"/>
        </m:oMathParaPr>
        <m:oMath>
          <m:r>
            <m:t>γ</m:t>
          </m:r>
          <m:r>
            <m:rPr>
              <m:sty m:val="p"/>
            </m:rPr>
            <m:t>=</m:t>
          </m:r>
          <m:sSup>
            <m:e>
              <m:d>
                <m:dPr>
                  <m:begChr m:val="["/>
                  <m:endChr m:val="]"/>
                  <m:sepChr m:val=""/>
                  <m:grow/>
                </m:dPr>
                <m:e>
                  <m:r>
                    <m:t>z</m:t>
                  </m:r>
                  <m:d>
                    <m:dPr>
                      <m:begChr m:val="("/>
                      <m:endChr m:val=")"/>
                      <m:sepChr m:val=""/>
                      <m:grow/>
                    </m:dPr>
                    <m:e>
                      <m:sSub>
                        <m:e>
                          <m:r>
                            <m:t>x</m:t>
                          </m:r>
                        </m:e>
                        <m:sub>
                          <m:r>
                            <m:t>i</m:t>
                          </m:r>
                        </m:sub>
                      </m:sSub>
                    </m:e>
                  </m:d>
                  <m:r>
                    <m:rPr>
                      <m:sty m:val="p"/>
                    </m:rPr>
                    <m:t>−</m:t>
                  </m:r>
                  <m:r>
                    <m:t>z</m:t>
                  </m:r>
                  <m:d>
                    <m:dPr>
                      <m:begChr m:val="("/>
                      <m:endChr m:val=")"/>
                      <m:sepChr m:val=""/>
                      <m:grow/>
                    </m:dPr>
                    <m:e>
                      <m:sSub>
                        <m:e>
                          <m:r>
                            <m:t>x</m:t>
                          </m:r>
                        </m:e>
                        <m:sub>
                          <m:r>
                            <m:t>i</m:t>
                          </m:r>
                        </m:sub>
                      </m:sSub>
                      <m:r>
                        <m:rPr>
                          <m:sty m:val="p"/>
                        </m:rPr>
                        <m:t>+</m:t>
                      </m:r>
                      <m:r>
                        <m:t>h</m:t>
                      </m:r>
                    </m:e>
                  </m:d>
                </m:e>
              </m:d>
            </m:e>
            <m:sup>
              <m:r>
                <m:t>2</m:t>
              </m:r>
            </m:sup>
          </m:sSup>
        </m:oMath>
      </m:oMathPara>
    </w:p>
    <w:p>
      <w:pPr>
        <w:pStyle w:val="FirstParagraph"/>
      </w:pPr>
      <w:r>
        <w:t xml:space="preserve">, respectivamente:</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102</w:t>
      </w:r>
      <w:r>
        <w:rPr>
          <w:rStyle w:val="NormalTok"/>
        </w:rPr>
        <w:t xml:space="preserve">){</w:t>
      </w:r>
      <w:r>
        <w:br/>
      </w:r>
      <w:r>
        <w:rPr>
          <w:rStyle w:val="NormalTok"/>
        </w:rPr>
        <w:t xml:space="preserve">  </w:t>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102</w:t>
      </w:r>
      <w:r>
        <w:rPr>
          <w:rStyle w:val="NormalTok"/>
        </w:rPr>
        <w:t xml:space="preserve">){</w:t>
      </w:r>
      <w:r>
        <w:br/>
      </w:r>
      <w:r>
        <w:rPr>
          <w:rStyle w:val="NormalTok"/>
        </w:rPr>
        <w:t xml:space="preserve">    matriz_dist[i,j] </w:t>
      </w:r>
      <w:r>
        <w:rPr>
          <w:rStyle w:val="OtherTok"/>
        </w:rPr>
        <w:t xml:space="preserve">=</w:t>
      </w:r>
      <w:r>
        <w:rPr>
          <w:rStyle w:val="NormalTok"/>
        </w:rPr>
        <w:t xml:space="preserve"> </w:t>
      </w:r>
      <w:r>
        <w:rPr>
          <w:rStyle w:val="FunctionTok"/>
        </w:rPr>
        <w:t xml:space="preserve">sqrt</w:t>
      </w:r>
      <w:r>
        <w:rPr>
          <w:rStyle w:val="NormalTok"/>
        </w:rPr>
        <w:t xml:space="preserve">((x[i]</w:t>
      </w:r>
      <w:r>
        <w:rPr>
          <w:rStyle w:val="SpecialCharTok"/>
        </w:rPr>
        <w:t xml:space="preserve">-</w:t>
      </w:r>
      <w:r>
        <w:rPr>
          <w:rStyle w:val="NormalTok"/>
        </w:rPr>
        <w:t xml:space="preserve">x[j])</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(y[i]</w:t>
      </w:r>
      <w:r>
        <w:rPr>
          <w:rStyle w:val="SpecialCharTok"/>
        </w:rPr>
        <w:t xml:space="preserve">-</w:t>
      </w:r>
      <w:r>
        <w:rPr>
          <w:rStyle w:val="NormalTok"/>
        </w:rPr>
        <w:t xml:space="preserve">y[j])</w:t>
      </w:r>
      <w:r>
        <w:rPr>
          <w:rStyle w:val="SpecialCharTok"/>
        </w:rPr>
        <w:t xml:space="preserve">^</w:t>
      </w:r>
      <w:r>
        <w:rPr>
          <w:rStyle w:val="DecValTok"/>
        </w:rPr>
        <w:t xml:space="preserve">2</w:t>
      </w:r>
      <w:r>
        <w:rPr>
          <w:rStyle w:val="NormalTok"/>
        </w:rPr>
        <w:t xml:space="preserve">)</w:t>
      </w:r>
      <w:r>
        <w:br/>
      </w:r>
      <w:r>
        <w:rPr>
          <w:rStyle w:val="NormalTok"/>
        </w:rPr>
        <w:t xml:space="preserve">    matriz_gamma[i,j] </w:t>
      </w:r>
      <w:r>
        <w:rPr>
          <w:rStyle w:val="OtherTok"/>
        </w:rPr>
        <w:t xml:space="preserve">=</w:t>
      </w:r>
      <w:r>
        <w:rPr>
          <w:rStyle w:val="NormalTok"/>
        </w:rPr>
        <w:t xml:space="preserve"> (z[i]</w:t>
      </w:r>
      <w:r>
        <w:rPr>
          <w:rStyle w:val="SpecialCharTok"/>
        </w:rPr>
        <w:t xml:space="preserve">-</w:t>
      </w:r>
      <w:r>
        <w:rPr>
          <w:rStyle w:val="NormalTok"/>
        </w:rPr>
        <w:t xml:space="preserve">z[j])</w:t>
      </w:r>
      <w:r>
        <w:rPr>
          <w:rStyle w:val="SpecialCharTok"/>
        </w:rPr>
        <w:t xml:space="preserve">^</w:t>
      </w:r>
      <w:r>
        <w:rPr>
          <w:rStyle w:val="DecValTok"/>
        </w:rPr>
        <w:t xml:space="preserve">2</w:t>
      </w:r>
      <w:r>
        <w:br/>
      </w:r>
      <w:r>
        <w:rPr>
          <w:rStyle w:val="NormalTok"/>
        </w:rPr>
        <w:t xml:space="preserve">  }</w:t>
      </w:r>
      <w:r>
        <w:br/>
      </w:r>
      <w:r>
        <w:rPr>
          <w:rStyle w:val="NormalTok"/>
        </w:rPr>
        <w:t xml:space="preserve">}</w:t>
      </w:r>
    </w:p>
    <w:p>
      <w:pPr>
        <w:pStyle w:val="SourceCode"/>
      </w:pPr>
      <w:r>
        <w:rPr>
          <w:rStyle w:val="FunctionTok"/>
        </w:rPr>
        <w:t xml:space="preserve">table</w:t>
      </w:r>
      <w:r>
        <w:rPr>
          <w:rStyle w:val="NormalTok"/>
        </w:rPr>
        <w:t xml:space="preserve">(matriz_dist)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|&gt;</w:t>
      </w:r>
      <w:r>
        <w:br/>
      </w:r>
      <w:r>
        <w:rPr>
          <w:rStyle w:val="NormalTok"/>
        </w:rPr>
        <w:t xml:space="preserve">  </w:t>
      </w:r>
      <w:r>
        <w:rPr>
          <w:rStyle w:val="FunctionTok"/>
        </w:rPr>
        <w:t xml:space="preserve">plot</w:t>
      </w:r>
      <w:r>
        <w:rPr>
          <w:rStyle w:val="NormalTok"/>
        </w:rPr>
        <w:t xml:space="preserve">()</w:t>
      </w:r>
      <w:r>
        <w:br/>
      </w:r>
      <w:r>
        <w:rPr>
          <w:rStyle w:val="FunctionTok"/>
        </w:rPr>
        <w:t xml:space="preserve">abline</w:t>
      </w:r>
      <w:r>
        <w:rPr>
          <w:rStyle w:val="NormalTok"/>
        </w:rPr>
        <w:t xml:space="preserve">(</w:t>
      </w:r>
      <w:r>
        <w:rPr>
          <w:rStyle w:val="AttributeTok"/>
        </w:rPr>
        <w:t xml:space="preserve">h=</w:t>
      </w:r>
      <w:r>
        <w:rPr>
          <w:rStyle w:val="DecValTok"/>
        </w:rPr>
        <w:t xml:space="preserve">30</w:t>
      </w:r>
      <w:r>
        <w:rPr>
          <w:rStyle w:val="NormalTok"/>
        </w:rPr>
        <w:t xml:space="preserve">, </w:t>
      </w:r>
      <w:r>
        <w:rPr>
          <w:rStyle w:val="AttributeTok"/>
        </w:rPr>
        <w:t xml:space="preserve">col=</w:t>
      </w:r>
      <w:r>
        <w:rPr>
          <w:rStyle w:val="StringTok"/>
        </w:rPr>
        <w:t xml:space="preserve">"red"</w:t>
      </w:r>
      <w:r>
        <w:rPr>
          <w:rStyle w:val="NormalTok"/>
        </w:rPr>
        <w:t xml:space="preserve">, </w:t>
      </w:r>
      <w:r>
        <w:rPr>
          <w:rStyle w:val="AttributeTok"/>
        </w:rPr>
        <w:t xml:space="preserve">lty =</w:t>
      </w:r>
      <w:r>
        <w:rPr>
          <w:rStyle w:val="DecValTok"/>
        </w:rPr>
        <w:t xml:space="preserve">2</w:t>
      </w:r>
      <w:r>
        <w:rPr>
          <w:rStyle w:val="NormalTok"/>
        </w:rPr>
        <w:t xml:space="preserve">)</w:t>
      </w:r>
    </w:p>
    <w:p>
      <w:pPr>
        <w:pStyle w:val="FirstParagraph"/>
      </w:pPr>
      <w:r>
        <w:t xml:space="preserve">recomenda-se um núemro de pares de ponto em uma dada distância de separação</w:t>
      </w:r>
      <w:r>
        <w:t xml:space="preserve"> </w:t>
      </w:r>
      <m:oMath>
        <m:r>
          <m:t>h</m:t>
        </m:r>
      </m:oMath>
      <w:r>
        <w:t xml:space="preserve"> </w:t>
      </w:r>
      <w:r>
        <w:t xml:space="preserve">sempre maior que</w:t>
      </w:r>
      <w:r>
        <w:t xml:space="preserve"> </w:t>
      </w:r>
      <m:oMath>
        <m:r>
          <m:t>30</m:t>
        </m:r>
      </m:oMath>
      <w:r>
        <w:t xml:space="preserve">.</w:t>
      </w:r>
    </w:p>
    <w:bookmarkEnd w:id="74"/>
    <w:bookmarkStart w:id="75" w:name="calcule-h-nh-e-gammah."/>
    <w:p>
      <w:pPr>
        <w:pStyle w:val="Heading4"/>
      </w:pPr>
      <w:r>
        <w:t xml:space="preserve">15.4) Calcule</w:t>
      </w:r>
      <w:r>
        <w:t xml:space="preserve"> </w:t>
      </w:r>
      <m:oMath>
        <m:r>
          <m:t>h</m:t>
        </m:r>
      </m:oMath>
      <w:r>
        <w:t xml:space="preserve">,</w:t>
      </w:r>
      <w:r>
        <w:t xml:space="preserve"> </w:t>
      </w:r>
      <m:oMath>
        <m:r>
          <m:t>N</m:t>
        </m:r>
        <m:d>
          <m:dPr>
            <m:begChr m:val="("/>
            <m:endChr m:val=")"/>
            <m:sepChr m:val=""/>
            <m:grow/>
          </m:dPr>
          <m:e>
            <m:r>
              <m:t>h</m:t>
            </m:r>
          </m:e>
        </m:d>
      </m:oMath>
      <w:r>
        <w:t xml:space="preserve"> </w:t>
      </w:r>
      <w:r>
        <w:t xml:space="preserve">e</w:t>
      </w:r>
      <w:r>
        <w:t xml:space="preserve"> </w:t>
      </w:r>
      <m:oMath>
        <m:r>
          <m:t>γ</m:t>
        </m:r>
        <m:d>
          <m:dPr>
            <m:begChr m:val="("/>
            <m:endChr m:val=")"/>
            <m:sepChr m:val=""/>
            <m:grow/>
          </m:dPr>
          <m:e>
            <m:r>
              <m:t>h</m:t>
            </m:r>
          </m:e>
        </m:d>
      </m:oMath>
      <w:r>
        <w:t xml:space="preserve">.</w:t>
      </w:r>
    </w:p>
    <w:p>
      <w:pPr>
        <w:pStyle w:val="SourceCode"/>
      </w:pPr>
      <w:r>
        <w:rPr>
          <w:rStyle w:val="NormalTok"/>
        </w:rPr>
        <w:t xml:space="preserve">lag </w:t>
      </w:r>
      <w:r>
        <w:rPr>
          <w:rStyle w:val="OtherTok"/>
        </w:rPr>
        <w:t xml:space="preserve">&lt;-</w:t>
      </w:r>
      <w:r>
        <w:rPr>
          <w:rStyle w:val="NormalTok"/>
        </w:rPr>
        <w:t xml:space="preserve"> </w:t>
      </w:r>
      <w:r>
        <w:rPr>
          <w:rStyle w:val="DecValTok"/>
        </w:rPr>
        <w:t xml:space="preserve">5</w:t>
      </w:r>
      <w:r>
        <w:br/>
      </w:r>
      <w:r>
        <w:rPr>
          <w:rStyle w:val="NormalTok"/>
        </w:rPr>
        <w:t xml:space="preserve">active_lag_distance </w:t>
      </w:r>
      <w:r>
        <w:rPr>
          <w:rStyle w:val="OtherTok"/>
        </w:rPr>
        <w:t xml:space="preserve">&lt;-</w:t>
      </w:r>
      <w:r>
        <w:rPr>
          <w:rStyle w:val="NormalTok"/>
        </w:rPr>
        <w:t xml:space="preserve"> </w:t>
      </w:r>
      <w:r>
        <w:rPr>
          <w:rStyle w:val="DecValTok"/>
        </w:rPr>
        <w:t xml:space="preserve">60</w:t>
      </w:r>
      <w:r>
        <w:br/>
      </w:r>
      <w:r>
        <w:rPr>
          <w:rStyle w:val="NormalTok"/>
        </w:rPr>
        <w:t xml:space="preserve">h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5</w:t>
      </w:r>
      <w:r>
        <w:rPr>
          <w:rStyle w:val="NormalTok"/>
        </w:rPr>
        <w:t xml:space="preserve">, active_lag_distance, lag)</w:t>
      </w:r>
      <w:r>
        <w:br/>
      </w:r>
      <w:r>
        <w:rPr>
          <w:rStyle w:val="NormalTok"/>
        </w:rPr>
        <w:t xml:space="preserve">n_h </w:t>
      </w:r>
      <w:r>
        <w:rPr>
          <w:rStyle w:val="OtherTok"/>
        </w:rPr>
        <w:t xml:space="preserve">&lt;-</w:t>
      </w:r>
      <w:r>
        <w:rPr>
          <w:rStyle w:val="NormalTok"/>
        </w:rPr>
        <w:t xml:space="preserve"> h</w:t>
      </w:r>
      <w:r>
        <w:br/>
      </w:r>
      <w:r>
        <w:rPr>
          <w:rStyle w:val="NormalTok"/>
        </w:rPr>
        <w:t xml:space="preserve">gamma_h </w:t>
      </w:r>
      <w:r>
        <w:rPr>
          <w:rStyle w:val="OtherTok"/>
        </w:rPr>
        <w:t xml:space="preserve">&lt;-</w:t>
      </w:r>
      <w:r>
        <w:rPr>
          <w:rStyle w:val="NormalTok"/>
        </w:rPr>
        <w:t xml:space="preserve"> h</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FunctionTok"/>
        </w:rPr>
        <w:t xml:space="preserve">seq_along</w:t>
      </w:r>
      <w:r>
        <w:rPr>
          <w:rStyle w:val="NormalTok"/>
        </w:rPr>
        <w:t xml:space="preserve">(h)){</w:t>
      </w:r>
      <w:r>
        <w:br/>
      </w:r>
      <w:r>
        <w:rPr>
          <w:rStyle w:val="NormalTok"/>
        </w:rPr>
        <w:t xml:space="preserve">  </w:t>
      </w:r>
      <w:r>
        <w:rPr>
          <w:rStyle w:val="ControlFlowTok"/>
        </w:rPr>
        <w:t xml:space="preserve">if</w:t>
      </w:r>
      <w:r>
        <w:rPr>
          <w:rStyle w:val="NormalTok"/>
        </w:rPr>
        <w:t xml:space="preserve">(i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filtro </w:t>
      </w:r>
      <w:r>
        <w:rPr>
          <w:rStyle w:val="OtherTok"/>
        </w:rPr>
        <w:t xml:space="preserve">&lt;-</w:t>
      </w:r>
      <w:r>
        <w:rPr>
          <w:rStyle w:val="NormalTok"/>
        </w:rPr>
        <w:t xml:space="preserve"> matriz_dist </w:t>
      </w:r>
      <w:r>
        <w:rPr>
          <w:rStyle w:val="SpecialCharTok"/>
        </w:rPr>
        <w:t xml:space="preserve">&gt;</w:t>
      </w:r>
      <w:r>
        <w:rPr>
          <w:rStyle w:val="NormalTok"/>
        </w:rPr>
        <w:t xml:space="preserve"> </w:t>
      </w:r>
      <w:r>
        <w:rPr>
          <w:rStyle w:val="DecValTok"/>
        </w:rPr>
        <w:t xml:space="preserve">0</w:t>
      </w:r>
      <w:r>
        <w:rPr>
          <w:rStyle w:val="NormalTok"/>
        </w:rPr>
        <w:t xml:space="preserve"> </w:t>
      </w:r>
      <w:r>
        <w:rPr>
          <w:rStyle w:val="SpecialCharTok"/>
        </w:rPr>
        <w:t xml:space="preserve">&amp;</w:t>
      </w:r>
      <w:r>
        <w:rPr>
          <w:rStyle w:val="NormalTok"/>
        </w:rPr>
        <w:t xml:space="preserve"> matriz_dist </w:t>
      </w:r>
      <w:r>
        <w:rPr>
          <w:rStyle w:val="SpecialCharTok"/>
        </w:rPr>
        <w:t xml:space="preserve">&lt;=</w:t>
      </w:r>
      <w:r>
        <w:rPr>
          <w:rStyle w:val="NormalTok"/>
        </w:rPr>
        <w:t xml:space="preserve"> h[i]</w:t>
      </w:r>
      <w:r>
        <w:br/>
      </w:r>
      <w:r>
        <w:rPr>
          <w:rStyle w:val="NormalTok"/>
        </w:rPr>
        <w:t xml:space="preserve">  }</w:t>
      </w:r>
      <w:r>
        <w:rPr>
          <w:rStyle w:val="ControlFlowTok"/>
        </w:rPr>
        <w:t xml:space="preserve">else</w:t>
      </w:r>
      <w:r>
        <w:rPr>
          <w:rStyle w:val="NormalTok"/>
        </w:rPr>
        <w:t xml:space="preserve">{</w:t>
      </w:r>
      <w:r>
        <w:br/>
      </w:r>
      <w:r>
        <w:rPr>
          <w:rStyle w:val="NormalTok"/>
        </w:rPr>
        <w:t xml:space="preserve">    filtro </w:t>
      </w:r>
      <w:r>
        <w:rPr>
          <w:rStyle w:val="OtherTok"/>
        </w:rPr>
        <w:t xml:space="preserve">&lt;-</w:t>
      </w:r>
      <w:r>
        <w:rPr>
          <w:rStyle w:val="NormalTok"/>
        </w:rPr>
        <w:t xml:space="preserve"> matriz_dist </w:t>
      </w:r>
      <w:r>
        <w:rPr>
          <w:rStyle w:val="SpecialCharTok"/>
        </w:rPr>
        <w:t xml:space="preserve">&gt;</w:t>
      </w:r>
      <w:r>
        <w:rPr>
          <w:rStyle w:val="NormalTok"/>
        </w:rPr>
        <w:t xml:space="preserve"> h[i</w:t>
      </w:r>
      <w:r>
        <w:rPr>
          <w:rStyle w:val="DecValTok"/>
        </w:rPr>
        <w:t xml:space="preserve">-1</w:t>
      </w:r>
      <w:r>
        <w:rPr>
          <w:rStyle w:val="NormalTok"/>
        </w:rPr>
        <w:t xml:space="preserve">] </w:t>
      </w:r>
      <w:r>
        <w:rPr>
          <w:rStyle w:val="SpecialCharTok"/>
        </w:rPr>
        <w:t xml:space="preserve">&amp;</w:t>
      </w:r>
      <w:r>
        <w:rPr>
          <w:rStyle w:val="NormalTok"/>
        </w:rPr>
        <w:t xml:space="preserve"> matriz_dist </w:t>
      </w:r>
      <w:r>
        <w:rPr>
          <w:rStyle w:val="SpecialCharTok"/>
        </w:rPr>
        <w:t xml:space="preserve">&lt;=</w:t>
      </w:r>
      <w:r>
        <w:rPr>
          <w:rStyle w:val="NormalTok"/>
        </w:rPr>
        <w:t xml:space="preserve"> h[i]</w:t>
      </w:r>
      <w:r>
        <w:br/>
      </w:r>
      <w:r>
        <w:rPr>
          <w:rStyle w:val="NormalTok"/>
        </w:rPr>
        <w:t xml:space="preserve">  }</w:t>
      </w:r>
      <w:r>
        <w:br/>
      </w:r>
      <w:r>
        <w:rPr>
          <w:rStyle w:val="NormalTok"/>
        </w:rPr>
        <w:t xml:space="preserve">  n_h[i] </w:t>
      </w:r>
      <w:r>
        <w:rPr>
          <w:rStyle w:val="OtherTok"/>
        </w:rPr>
        <w:t xml:space="preserve">&lt;-</w:t>
      </w:r>
      <w:r>
        <w:rPr>
          <w:rStyle w:val="NormalTok"/>
        </w:rPr>
        <w:t xml:space="preserve"> </w:t>
      </w:r>
      <w:r>
        <w:rPr>
          <w:rStyle w:val="FunctionTok"/>
        </w:rPr>
        <w:t xml:space="preserve">sum</w:t>
      </w:r>
      <w:r>
        <w:rPr>
          <w:rStyle w:val="NormalTok"/>
        </w:rPr>
        <w:t xml:space="preserve">(filtro)</w:t>
      </w:r>
      <w:r>
        <w:rPr>
          <w:rStyle w:val="SpecialCharTok"/>
        </w:rPr>
        <w:t xml:space="preserve">/</w:t>
      </w:r>
      <w:r>
        <w:rPr>
          <w:rStyle w:val="DecValTok"/>
        </w:rPr>
        <w:t xml:space="preserve">2</w:t>
      </w:r>
      <w:r>
        <w:br/>
      </w:r>
      <w:r>
        <w:rPr>
          <w:rStyle w:val="NormalTok"/>
        </w:rPr>
        <w:t xml:space="preserve">  gamma_h [i] </w:t>
      </w:r>
      <w:r>
        <w:rPr>
          <w:rStyle w:val="OtherTok"/>
        </w:rPr>
        <w:t xml:space="preserve">&lt;-</w:t>
      </w:r>
      <w:r>
        <w:rPr>
          <w:rStyle w:val="NormalTok"/>
        </w:rPr>
        <w:t xml:space="preserve"> </w:t>
      </w:r>
      <w:r>
        <w:rPr>
          <w:rStyle w:val="FunctionTok"/>
        </w:rPr>
        <w:t xml:space="preserve">sum</w:t>
      </w:r>
      <w:r>
        <w:rPr>
          <w:rStyle w:val="NormalTok"/>
        </w:rPr>
        <w:t xml:space="preserve">(matriz_gamma[filtro])</w:t>
      </w:r>
      <w:r>
        <w:rPr>
          <w:rStyle w:val="SpecialCharTok"/>
        </w:rPr>
        <w:t xml:space="preserve">/</w:t>
      </w:r>
      <w:r>
        <w:rPr>
          <w:rStyle w:val="DecValTok"/>
        </w:rPr>
        <w:t xml:space="preserve">2</w:t>
      </w:r>
      <w:r>
        <w:rPr>
          <w:rStyle w:val="SpecialCharTok"/>
        </w:rPr>
        <w:t xml:space="preserve">/</w:t>
      </w:r>
      <w:r>
        <w:rPr>
          <w:rStyle w:val="NormalTok"/>
        </w:rPr>
        <w:t xml:space="preserve">n_h[i]</w:t>
      </w:r>
      <w:r>
        <w:rPr>
          <w:rStyle w:val="SpecialCharTok"/>
        </w:rPr>
        <w:t xml:space="preserve">/</w:t>
      </w:r>
      <w:r>
        <w:rPr>
          <w:rStyle w:val="DecValTok"/>
        </w:rPr>
        <w:t xml:space="preserve">2</w:t>
      </w:r>
      <w:r>
        <w:br/>
      </w:r>
      <w:r>
        <w:rPr>
          <w:rStyle w:val="NormalTok"/>
        </w:rPr>
        <w:t xml:space="preserve">}</w:t>
      </w:r>
    </w:p>
    <w:bookmarkEnd w:id="75"/>
    <w:bookmarkStart w:id="76" w:name="X495f56d2f6e8da210d92ba9b846295299cfc667"/>
    <w:p>
      <w:pPr>
        <w:pStyle w:val="Heading4"/>
      </w:pPr>
      <w:r>
        <w:t xml:space="preserve">15.5) Construa o semivariograma experimental</w:t>
      </w:r>
      <w:r>
        <w:t xml:space="preserve"> </w:t>
      </w:r>
      <m:oMath>
        <m:r>
          <m:t>h</m:t>
        </m:r>
      </m:oMath>
      <w:r>
        <w:t xml:space="preserve"> </w:t>
      </w:r>
      <w:r>
        <w:t xml:space="preserve">vs</w:t>
      </w:r>
      <w:r>
        <w:t xml:space="preserve"> </w:t>
      </w:r>
      <m:oMath>
        <m:r>
          <m:t>γ</m:t>
        </m:r>
        <m:d>
          <m:dPr>
            <m:begChr m:val="("/>
            <m:endChr m:val=")"/>
            <m:sepChr m:val=""/>
            <m:grow/>
          </m:dPr>
          <m:e>
            <m:r>
              <m:t>h</m:t>
            </m:r>
          </m:e>
        </m:d>
      </m:oMath>
      <w:r>
        <w:t xml:space="preserve">.</w:t>
      </w:r>
    </w:p>
    <w:p>
      <w:pPr>
        <w:pStyle w:val="SourceCode"/>
      </w:pPr>
      <w:r>
        <w:rPr>
          <w:rStyle w:val="FunctionTok"/>
        </w:rPr>
        <w:t xml:space="preserve">tibble</w:t>
      </w:r>
      <w:r>
        <w:rPr>
          <w:rStyle w:val="NormalTok"/>
        </w:rPr>
        <w:t xml:space="preserve">(n_h,h,gamma_h)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h,</w:t>
      </w:r>
      <w:r>
        <w:rPr>
          <w:rStyle w:val="AttributeTok"/>
        </w:rPr>
        <w:t xml:space="preserve">y=</w:t>
      </w:r>
      <w:r>
        <w:rPr>
          <w:rStyle w:val="NormalTok"/>
        </w:rPr>
        <w:t xml:space="preserve">gamma_h))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p>
    <w:p>
      <w:pPr>
        <w:pStyle w:val="FirstParagraph"/>
      </w:pPr>
      <w:r>
        <w:t xml:space="preserve">O gráfico de acima é denominado</w:t>
      </w:r>
      <w:r>
        <w:t xml:space="preserve"> </w:t>
      </w:r>
      <w:r>
        <w:rPr>
          <w:bCs/>
          <w:b/>
        </w:rPr>
        <w:t xml:space="preserve">semivariograma experimental</w:t>
      </w:r>
      <w:r>
        <w:t xml:space="preserve">, o qual exibe um comportamento puramente aleatório ou sistemático que pode ser descrito por modelos matemáticos teóricos (linear, esférico, exponencial, gaussiano e lei de potência).</w:t>
      </w:r>
    </w:p>
    <w:bookmarkEnd w:id="76"/>
    <w:bookmarkEnd w:id="77"/>
    <w:bookmarkEnd w:id="78"/>
    <w:bookmarkStart w:id="93" w:name="X5c586788272f9487f19979c2cc0c6deec0ffe7d"/>
    <w:p>
      <w:pPr>
        <w:pStyle w:val="Heading2"/>
      </w:pPr>
      <w:r>
        <w:t xml:space="preserve">Ajuste de modelos matemáticos ao semivariograma experimental</w:t>
      </w:r>
    </w:p>
    <w:p>
      <w:pPr>
        <w:pStyle w:val="FirstParagraph"/>
      </w:pPr>
      <w:r>
        <w:t xml:space="preserve">O gráfico do semivariograma experimental,</w:t>
      </w:r>
      <w:r>
        <w:t xml:space="preserve"> </w:t>
      </w:r>
      <m:oMath>
        <m:acc>
          <m:accPr>
            <m:chr m:val="̂"/>
          </m:accPr>
          <m:e>
            <m:r>
              <m:t>γ</m:t>
            </m:r>
          </m:e>
        </m:acc>
        <m:d>
          <m:dPr>
            <m:begChr m:val="("/>
            <m:endChr m:val=")"/>
            <m:sepChr m:val=""/>
            <m:grow/>
          </m:dPr>
          <m:e>
            <m:r>
              <m:t>h</m:t>
            </m:r>
          </m:e>
        </m:d>
      </m:oMath>
      <w:r>
        <w:t xml:space="preserve">, é formado por uma série de valores, sobre os quais se objetiva ajustar uma função. É importante que o modelo ajustado represente a tendência de</w:t>
      </w:r>
      <w:r>
        <w:t xml:space="preserve"> </w:t>
      </w:r>
      <m:oMath>
        <m:acc>
          <m:accPr>
            <m:chr m:val="̂"/>
          </m:accPr>
          <m:e>
            <m:r>
              <m:t>γ</m:t>
            </m:r>
          </m:e>
        </m:acc>
        <m:d>
          <m:dPr>
            <m:begChr m:val="("/>
            <m:endChr m:val=")"/>
            <m:sepChr m:val=""/>
            <m:grow/>
          </m:dPr>
          <m:e>
            <m:r>
              <m:t>h</m:t>
            </m:r>
          </m:e>
        </m:d>
      </m:oMath>
      <w:r>
        <w:t xml:space="preserve"> </w:t>
      </w:r>
      <w:r>
        <w:t xml:space="preserve">em relação a</w:t>
      </w:r>
      <w:r>
        <w:t xml:space="preserve"> </w:t>
      </w:r>
      <m:oMath>
        <m:r>
          <m:t>h</m:t>
        </m:r>
      </m:oMath>
      <w:r>
        <w:t xml:space="preserve">.</w:t>
      </w:r>
    </w:p>
    <w:p>
      <w:pPr>
        <w:pStyle w:val="BodyText"/>
      </w:pPr>
      <w:r>
        <w:t xml:space="preserve">O procedimento de ajuste não é direto e automático, como no caso de uma regressão, por exemplo, mas sim interativo, pois nesse processo faz-se um primeiro ajuste e verifica-se a adequação do modelo teórico. Dependendo do ajuste obtido, pode-se ou não redefinir o modelo, até obter um que seja considerado satisfatório.</w:t>
      </w:r>
    </w:p>
    <w:p>
      <w:pPr>
        <w:pStyle w:val="BodyText"/>
      </w:pPr>
      <w:r>
        <w:t xml:space="preserve">Os principais modelos a serem ajustados são:</w:t>
      </w:r>
    </w:p>
    <w:bookmarkStart w:id="82" w:name="a-efeito-pepita"/>
    <w:p>
      <w:pPr>
        <w:pStyle w:val="Heading4"/>
      </w:pPr>
      <w:r>
        <w:t xml:space="preserve">a) Efeito Pepita:</w:t>
      </w:r>
    </w:p>
    <w:p>
      <w:pPr>
        <w:pStyle w:val="FirstParagraph"/>
      </w:pPr>
      <m:oMathPara>
        <m:oMathParaPr>
          <m:jc m:val="center"/>
        </m:oMathParaPr>
        <m:oMath>
          <m:d>
            <m:dPr>
              <m:begChr m:val="{"/>
              <m:endChr m:val=""/>
              <m:sepChr m:val=""/>
              <m:grow/>
            </m:dPr>
            <m:e>
              <m:m>
                <m:mPr>
                  <m:baseJc m:val="center"/>
                  <m:plcHide m:val="1"/>
                  <m:mcs>
                    <m:mc>
                      <m:mcPr>
                        <m:mcJc m:val="left"/>
                        <m:count m:val="1"/>
                      </m:mcPr>
                    </m:mc>
                  </m:mcs>
                </m:mPr>
                <m:mr>
                  <m:e>
                    <m:acc>
                      <m:accPr>
                        <m:chr m:val="̂"/>
                      </m:accPr>
                      <m:e>
                        <m:r>
                          <m:t>γ</m:t>
                        </m:r>
                      </m:e>
                    </m:acc>
                    <m:d>
                      <m:dPr>
                        <m:begChr m:val="("/>
                        <m:endChr m:val=")"/>
                        <m:sepChr m:val=""/>
                        <m:grow/>
                      </m:dPr>
                      <m:e>
                        <m:r>
                          <m:t>h</m:t>
                        </m:r>
                      </m:e>
                    </m:d>
                    <m:r>
                      <m:rPr>
                        <m:sty m:val="p"/>
                      </m:rPr>
                      <m:t>=</m:t>
                    </m:r>
                    <m:r>
                      <m:t>0</m:t>
                    </m:r>
                    <m:r>
                      <m:rPr>
                        <m:nor/>
                        <m:sty m:val="p"/>
                      </m:rPr>
                      <m:t> se </m:t>
                    </m:r>
                    <m:r>
                      <m:t>h</m:t>
                    </m:r>
                    <m:r>
                      <m:rPr>
                        <m:sty m:val="p"/>
                      </m:rPr>
                      <m:t>=</m:t>
                    </m:r>
                    <m:r>
                      <m:t>0</m:t>
                    </m:r>
                  </m:e>
                </m:mr>
                <m:mr>
                  <m:e>
                    <m:acc>
                      <m:accPr>
                        <m:chr m:val="̂"/>
                      </m:accPr>
                      <m:e>
                        <m:r>
                          <m:t>γ</m:t>
                        </m:r>
                      </m:e>
                    </m:acc>
                    <m:d>
                      <m:dPr>
                        <m:begChr m:val="("/>
                        <m:endChr m:val=")"/>
                        <m:sepChr m:val=""/>
                        <m:grow/>
                      </m:dPr>
                      <m:e>
                        <m:r>
                          <m:t>h</m:t>
                        </m:r>
                      </m:e>
                    </m:d>
                    <m:r>
                      <m:rPr>
                        <m:sty m:val="p"/>
                      </m:rPr>
                      <m:t>=</m:t>
                    </m:r>
                    <m:r>
                      <m:t>C</m:t>
                    </m:r>
                    <m:r>
                      <m:t>t</m:t>
                    </m:r>
                    <m:r>
                      <m:t>e</m:t>
                    </m:r>
                    <m:r>
                      <m:rPr>
                        <m:nor/>
                        <m:sty m:val="p"/>
                      </m:rPr>
                      <m:t> caso contrário </m:t>
                    </m:r>
                  </m:e>
                </m:mr>
              </m:m>
            </m:e>
          </m:d>
        </m:oMath>
      </m:oMathPara>
    </w:p>
    <w:p>
      <w:pPr>
        <w:pStyle w:val="FirstParagraph"/>
      </w:pPr>
      <w:r>
        <w:drawing>
          <wp:inline>
            <wp:extent cx="5334000" cy="1511709"/>
            <wp:effectExtent b="0" l="0" r="0" t="0"/>
            <wp:docPr descr="" title="" id="80" name="Picture"/>
            <a:graphic>
              <a:graphicData uri="http://schemas.openxmlformats.org/drawingml/2006/picture">
                <pic:pic>
                  <pic:nvPicPr>
                    <pic:cNvPr descr="img/img-15.png" id="81" name="Picture"/>
                    <pic:cNvPicPr>
                      <a:picLocks noChangeArrowheads="1" noChangeAspect="1"/>
                    </pic:cNvPicPr>
                  </pic:nvPicPr>
                  <pic:blipFill>
                    <a:blip r:embed="rId79"/>
                    <a:stretch>
                      <a:fillRect/>
                    </a:stretch>
                  </pic:blipFill>
                  <pic:spPr bwMode="auto">
                    <a:xfrm>
                      <a:off x="0" y="0"/>
                      <a:ext cx="5334000" cy="1511709"/>
                    </a:xfrm>
                    <a:prstGeom prst="rect">
                      <a:avLst/>
                    </a:prstGeom>
                    <a:noFill/>
                    <a:ln w="9525">
                      <a:noFill/>
                      <a:headEnd/>
                      <a:tailEnd/>
                    </a:ln>
                  </pic:spPr>
                </pic:pic>
              </a:graphicData>
            </a:graphic>
          </wp:inline>
        </w:drawing>
      </w:r>
    </w:p>
    <w:bookmarkEnd w:id="82"/>
    <w:bookmarkStart w:id="86" w:name="b-modelo-exponencial"/>
    <w:p>
      <w:pPr>
        <w:pStyle w:val="Heading4"/>
      </w:pPr>
      <w:r>
        <w:t xml:space="preserve">b) Modelo exponencial:</w:t>
      </w:r>
    </w:p>
    <w:p>
      <w:pPr>
        <w:pStyle w:val="FirstParagraph"/>
      </w:pPr>
      <w:r>
        <w:t xml:space="preserve">$$</w:t>
      </w:r>
      <w:r>
        <w:t xml:space="preserve"> </w:t>
      </w:r>
      <w:r>
        <w:t xml:space="preserve">(h) = b(h)^c</w:t>
      </w:r>
      <w:r>
        <w:t xml:space="preserve"> </w:t>
      </w:r>
      <w:r>
        <w:t xml:space="preserve"> </w:t>
      </w:r>
      <w:r>
        <w:t xml:space="preserve">0 &lt; c &lt; 2</w:t>
      </w:r>
      <w:r>
        <w:t xml:space="preserve"> </w:t>
      </w:r>
      <w:r>
        <w:t xml:space="preserve"> </w:t>
      </w:r>
      <w:r>
        <w:t xml:space="preserve">h</w:t>
      </w:r>
      <w:r>
        <w:t xml:space="preserve"> </w:t>
      </w:r>
    </w:p>
    <w:p>
      <w:pPr>
        <w:pStyle w:val="BodyText"/>
      </w:pPr>
      <w:r>
        <w:t xml:space="preserve">$$</w:t>
      </w:r>
      <w:r>
        <w:t xml:space="preserve"> </w:t>
      </w:r>
      <w:r>
        <w:drawing>
          <wp:inline>
            <wp:extent cx="5334000" cy="1511709"/>
            <wp:effectExtent b="0" l="0" r="0" t="0"/>
            <wp:docPr descr="" title="" id="84" name="Picture"/>
            <a:graphic>
              <a:graphicData uri="http://schemas.openxmlformats.org/drawingml/2006/picture">
                <pic:pic>
                  <pic:nvPicPr>
                    <pic:cNvPr descr="img/img-16.png" id="85" name="Picture"/>
                    <pic:cNvPicPr>
                      <a:picLocks noChangeArrowheads="1" noChangeAspect="1"/>
                    </pic:cNvPicPr>
                  </pic:nvPicPr>
                  <pic:blipFill>
                    <a:blip r:embed="rId83"/>
                    <a:stretch>
                      <a:fillRect/>
                    </a:stretch>
                  </pic:blipFill>
                  <pic:spPr bwMode="auto">
                    <a:xfrm>
                      <a:off x="0" y="0"/>
                      <a:ext cx="5334000" cy="1511709"/>
                    </a:xfrm>
                    <a:prstGeom prst="rect">
                      <a:avLst/>
                    </a:prstGeom>
                    <a:noFill/>
                    <a:ln w="9525">
                      <a:noFill/>
                      <a:headEnd/>
                      <a:tailEnd/>
                    </a:ln>
                  </pic:spPr>
                </pic:pic>
              </a:graphicData>
            </a:graphic>
          </wp:inline>
        </w:drawing>
      </w:r>
    </w:p>
    <w:bookmarkEnd w:id="86"/>
    <w:bookmarkStart w:id="87" w:name="c-modelo-exponencial"/>
    <w:p>
      <w:pPr>
        <w:pStyle w:val="Heading4"/>
      </w:pPr>
      <w:r>
        <w:t xml:space="preserve">c) Modelo exponencial:</w:t>
      </w:r>
    </w:p>
    <w:p>
      <w:pPr>
        <w:pStyle w:val="FirstParagraph"/>
      </w:pPr>
      <m:oMathPara>
        <m:oMathParaPr>
          <m:jc m:val="center"/>
        </m:oMathParaPr>
        <m:oMath>
          <m:acc>
            <m:accPr>
              <m:chr m:val="̂"/>
            </m:accPr>
            <m:e>
              <m:r>
                <m:t>γ</m:t>
              </m:r>
            </m:e>
          </m:acc>
          <m:d>
            <m:dPr>
              <m:begChr m:val="("/>
              <m:endChr m:val=")"/>
              <m:sepChr m:val=""/>
              <m:grow/>
            </m:dPr>
            <m:e>
              <m:r>
                <m:t>h</m:t>
              </m:r>
            </m:e>
          </m:d>
          <m:r>
            <m:rPr>
              <m:sty m:val="p"/>
            </m:rPr>
            <m:t>=</m:t>
          </m:r>
          <m:sSub>
            <m:e>
              <m:r>
                <m:t>C</m:t>
              </m:r>
            </m:e>
            <m:sub>
              <m:r>
                <m:t>0</m:t>
              </m:r>
            </m:sub>
          </m:sSub>
          <m:r>
            <m:rPr>
              <m:sty m:val="p"/>
            </m:rPr>
            <m:t>+</m:t>
          </m:r>
          <m:sSub>
            <m:e>
              <m:r>
                <m:t>C</m:t>
              </m:r>
            </m:e>
            <m:sub>
              <m:r>
                <m:t>1</m:t>
              </m:r>
            </m:sub>
          </m:sSub>
          <m:d>
            <m:dPr>
              <m:begChr m:val="["/>
              <m:endChr m:val="]"/>
              <m:sepChr m:val=""/>
              <m:grow/>
            </m:dPr>
            <m:e>
              <m:r>
                <m:t>1</m:t>
              </m:r>
              <m:r>
                <m:rPr>
                  <m:sty m:val="p"/>
                </m:rPr>
                <m:t>−</m:t>
              </m:r>
              <m:r>
                <m:t>e</m:t>
              </m:r>
              <m:r>
                <m:t>x</m:t>
              </m:r>
              <m:r>
                <m:t>p</m:t>
              </m:r>
              <m:d>
                <m:dPr>
                  <m:begChr m:val="("/>
                  <m:endChr m:val=")"/>
                  <m:sepChr m:val=""/>
                  <m:grow/>
                </m:dPr>
                <m:e>
                  <m:r>
                    <m:rPr>
                      <m:sty m:val="p"/>
                    </m:rPr>
                    <m:t>−</m:t>
                  </m:r>
                  <m:r>
                    <m:t>3</m:t>
                  </m:r>
                  <m:f>
                    <m:fPr>
                      <m:type m:val="bar"/>
                    </m:fPr>
                    <m:num>
                      <m:r>
                        <m:t>h</m:t>
                      </m:r>
                    </m:num>
                    <m:den>
                      <m:r>
                        <m:t>a</m:t>
                      </m:r>
                    </m:den>
                  </m:f>
                </m:e>
              </m:d>
            </m:e>
          </m:d>
          <m:r>
            <m:rPr>
              <m:sty m:val="p"/>
            </m:rPr>
            <m:t>,</m:t>
          </m:r>
          <m:r>
            <m:t>h</m:t>
          </m:r>
          <m:r>
            <m:rPr>
              <m:sty m:val="p"/>
            </m:rPr>
            <m:t>&gt;</m:t>
          </m:r>
          <m:r>
            <m:t>0</m:t>
          </m:r>
        </m:oMath>
      </m:oMathPara>
    </w:p>
    <w:bookmarkEnd w:id="87"/>
    <w:bookmarkStart w:id="88" w:name="d-modelo-esférico"/>
    <w:p>
      <w:pPr>
        <w:pStyle w:val="Heading4"/>
      </w:pPr>
      <w:r>
        <w:t xml:space="preserve">d) Modelo esférico:</w:t>
      </w:r>
    </w:p>
    <w:p>
      <w:pPr>
        <w:pStyle w:val="FirstParagraph"/>
      </w:pPr>
      <m:oMathPara>
        <m:oMathParaPr>
          <m:jc m:val="center"/>
        </m:oMathParaPr>
        <m:oMath>
          <m:d>
            <m:dPr>
              <m:begChr m:val="{"/>
              <m:endChr m:val=""/>
              <m:sepChr m:val=""/>
              <m:grow/>
            </m:dPr>
            <m:e>
              <m:m>
                <m:mPr>
                  <m:baseJc m:val="center"/>
                  <m:plcHide m:val="1"/>
                  <m:mcs>
                    <m:mc>
                      <m:mcPr>
                        <m:mcJc m:val="left"/>
                        <m:count m:val="1"/>
                      </m:mcPr>
                    </m:mc>
                  </m:mcs>
                </m:mPr>
                <m:mr>
                  <m:e>
                    <m:acc>
                      <m:accPr>
                        <m:chr m:val="̂"/>
                      </m:accPr>
                      <m:e>
                        <m:r>
                          <m:t>γ</m:t>
                        </m:r>
                      </m:e>
                    </m:acc>
                    <m:d>
                      <m:dPr>
                        <m:begChr m:val="("/>
                        <m:endChr m:val=")"/>
                        <m:sepChr m:val=""/>
                        <m:grow/>
                      </m:dPr>
                      <m:e>
                        <m:r>
                          <m:t>h</m:t>
                        </m:r>
                      </m:e>
                    </m:d>
                    <m:r>
                      <m:rPr>
                        <m:sty m:val="p"/>
                      </m:rPr>
                      <m:t>=</m:t>
                    </m:r>
                    <m:sSub>
                      <m:e>
                        <m:r>
                          <m:t>C</m:t>
                        </m:r>
                      </m:e>
                      <m:sub>
                        <m:r>
                          <m:t>0</m:t>
                        </m:r>
                      </m:sub>
                    </m:sSub>
                    <m:r>
                      <m:rPr>
                        <m:sty m:val="p"/>
                      </m:rPr>
                      <m:t>+</m:t>
                    </m:r>
                    <m:sSub>
                      <m:e>
                        <m:r>
                          <m:t>C</m:t>
                        </m:r>
                      </m:e>
                      <m:sub>
                        <m:r>
                          <m:t>1</m:t>
                        </m:r>
                      </m:sub>
                    </m:sSub>
                    <m:d>
                      <m:dPr>
                        <m:begChr m:val="["/>
                        <m:endChr m:val="]"/>
                        <m:sepChr m:val=""/>
                        <m:grow/>
                      </m:dPr>
                      <m:e>
                        <m:r>
                          <m:t>e</m:t>
                        </m:r>
                        <m:r>
                          <m:t>x</m:t>
                        </m:r>
                        <m:r>
                          <m:t>p</m:t>
                        </m:r>
                        <m:d>
                          <m:dPr>
                            <m:begChr m:val="("/>
                            <m:endChr m:val=")"/>
                            <m:sepChr m:val=""/>
                            <m:grow/>
                          </m:dPr>
                          <m:e>
                            <m:f>
                              <m:fPr>
                                <m:type m:val="bar"/>
                              </m:fPr>
                              <m:num>
                                <m:r>
                                  <m:t>3</m:t>
                                </m:r>
                              </m:num>
                              <m:den>
                                <m:r>
                                  <m:t>2</m:t>
                                </m:r>
                              </m:den>
                            </m:f>
                            <m:d>
                              <m:dPr>
                                <m:begChr m:val="("/>
                                <m:endChr m:val=")"/>
                                <m:sepChr m:val=""/>
                                <m:grow/>
                              </m:dPr>
                              <m:e>
                                <m:f>
                                  <m:fPr>
                                    <m:type m:val="bar"/>
                                  </m:fPr>
                                  <m:num>
                                    <m:r>
                                      <m:t>h</m:t>
                                    </m:r>
                                  </m:num>
                                  <m:den>
                                    <m:r>
                                      <m:t>a</m:t>
                                    </m:r>
                                  </m:den>
                                </m:f>
                              </m:e>
                            </m:d>
                            <m:r>
                              <m:rPr>
                                <m:sty m:val="p"/>
                              </m:rPr>
                              <m:t>−</m:t>
                            </m:r>
                            <m:f>
                              <m:fPr>
                                <m:type m:val="bar"/>
                              </m:fPr>
                              <m:num>
                                <m:r>
                                  <m:t>1</m:t>
                                </m:r>
                              </m:num>
                              <m:den>
                                <m:r>
                                  <m:t>2</m:t>
                                </m:r>
                              </m:den>
                            </m:f>
                            <m:sSup>
                              <m:e>
                                <m:d>
                                  <m:dPr>
                                    <m:begChr m:val="("/>
                                    <m:endChr m:val=")"/>
                                    <m:sepChr m:val=""/>
                                    <m:grow/>
                                  </m:dPr>
                                  <m:e>
                                    <m:f>
                                      <m:fPr>
                                        <m:type m:val="bar"/>
                                      </m:fPr>
                                      <m:num>
                                        <m:r>
                                          <m:t>h</m:t>
                                        </m:r>
                                      </m:num>
                                      <m:den>
                                        <m:r>
                                          <m:t>a</m:t>
                                        </m:r>
                                      </m:den>
                                    </m:f>
                                  </m:e>
                                </m:d>
                              </m:e>
                              <m:sup>
                                <m:r>
                                  <m:t>3</m:t>
                                </m:r>
                              </m:sup>
                            </m:sSup>
                          </m:e>
                        </m:d>
                      </m:e>
                    </m:d>
                    <m:r>
                      <m:rPr>
                        <m:sty m:val="p"/>
                      </m:rPr>
                      <m:t>,</m:t>
                    </m:r>
                    <m:r>
                      <m:t>0</m:t>
                    </m:r>
                    <m:r>
                      <m:rPr>
                        <m:sty m:val="p"/>
                      </m:rPr>
                      <m:t>≤</m:t>
                    </m:r>
                    <m:r>
                      <m:t>h</m:t>
                    </m:r>
                    <m:r>
                      <m:rPr>
                        <m:sty m:val="p"/>
                      </m:rPr>
                      <m:t>≤</m:t>
                    </m:r>
                    <m:r>
                      <m:t>a</m:t>
                    </m:r>
                  </m:e>
                </m:mr>
                <m:mr>
                  <m:e>
                    <m:acc>
                      <m:accPr>
                        <m:chr m:val="̂"/>
                      </m:accPr>
                      <m:e>
                        <m:r>
                          <m:t>γ</m:t>
                        </m:r>
                      </m:e>
                    </m:acc>
                    <m:d>
                      <m:dPr>
                        <m:begChr m:val="("/>
                        <m:endChr m:val=")"/>
                        <m:sepChr m:val=""/>
                        <m:grow/>
                      </m:dPr>
                      <m:e>
                        <m:r>
                          <m:t>h</m:t>
                        </m:r>
                      </m:e>
                    </m:d>
                    <m:r>
                      <m:rPr>
                        <m:sty m:val="p"/>
                      </m:rPr>
                      <m:t>=</m:t>
                    </m:r>
                    <m:sSub>
                      <m:e>
                        <m:r>
                          <m:t>C</m:t>
                        </m:r>
                      </m:e>
                      <m:sub>
                        <m:r>
                          <m:t>0</m:t>
                        </m:r>
                      </m:sub>
                    </m:sSub>
                    <m:r>
                      <m:rPr>
                        <m:sty m:val="p"/>
                      </m:rPr>
                      <m:t>+</m:t>
                    </m:r>
                    <m:sSub>
                      <m:e>
                        <m:r>
                          <m:t>C</m:t>
                        </m:r>
                      </m:e>
                      <m:sub>
                        <m:r>
                          <m:t>1</m:t>
                        </m:r>
                      </m:sub>
                    </m:sSub>
                    <m:r>
                      <m:rPr>
                        <m:sty m:val="p"/>
                      </m:rPr>
                      <m:t>,</m:t>
                    </m:r>
                    <m:r>
                      <m:t>h</m:t>
                    </m:r>
                    <m:r>
                      <m:rPr>
                        <m:sty m:val="p"/>
                      </m:rPr>
                      <m:t>&gt;</m:t>
                    </m:r>
                    <m:r>
                      <m:t>a</m:t>
                    </m:r>
                  </m:e>
                </m:mr>
              </m:m>
            </m:e>
          </m:d>
        </m:oMath>
      </m:oMathPara>
    </w:p>
    <w:bookmarkEnd w:id="88"/>
    <w:bookmarkStart w:id="92" w:name="e-modelo-gaussiano"/>
    <w:p>
      <w:pPr>
        <w:pStyle w:val="Heading4"/>
      </w:pPr>
      <w:r>
        <w:t xml:space="preserve">e) Modelo Gaussiano:</w:t>
      </w:r>
    </w:p>
    <w:p>
      <w:pPr>
        <w:pStyle w:val="FirstParagraph"/>
      </w:pPr>
      <m:oMathPara>
        <m:oMathParaPr>
          <m:jc m:val="center"/>
        </m:oMathParaPr>
        <m:oMath>
          <m:acc>
            <m:accPr>
              <m:chr m:val="̂"/>
            </m:accPr>
            <m:e>
              <m:r>
                <m:t>γ</m:t>
              </m:r>
            </m:e>
          </m:acc>
          <m:d>
            <m:dPr>
              <m:begChr m:val="("/>
              <m:endChr m:val=")"/>
              <m:sepChr m:val=""/>
              <m:grow/>
            </m:dPr>
            <m:e>
              <m:r>
                <m:t>h</m:t>
              </m:r>
            </m:e>
          </m:d>
          <m:r>
            <m:rPr>
              <m:sty m:val="p"/>
            </m:rPr>
            <m:t>=</m:t>
          </m:r>
          <m:sSub>
            <m:e>
              <m:r>
                <m:t>C</m:t>
              </m:r>
            </m:e>
            <m:sub>
              <m:r>
                <m:t>0</m:t>
              </m:r>
            </m:sub>
          </m:sSub>
          <m:r>
            <m:rPr>
              <m:sty m:val="p"/>
            </m:rPr>
            <m:t>+</m:t>
          </m:r>
          <m:sSub>
            <m:e>
              <m:r>
                <m:t>C</m:t>
              </m:r>
            </m:e>
            <m:sub>
              <m:r>
                <m:t>1</m:t>
              </m:r>
            </m:sub>
          </m:sSub>
          <m:d>
            <m:dPr>
              <m:begChr m:val="["/>
              <m:endChr m:val="]"/>
              <m:sepChr m:val=""/>
              <m:grow/>
            </m:dPr>
            <m:e>
              <m:r>
                <m:t>1</m:t>
              </m:r>
              <m:r>
                <m:rPr>
                  <m:sty m:val="p"/>
                </m:rPr>
                <m:t>−</m:t>
              </m:r>
              <m:r>
                <m:t>e</m:t>
              </m:r>
              <m:r>
                <m:t>x</m:t>
              </m:r>
              <m:r>
                <m:t>p</m:t>
              </m:r>
              <m:d>
                <m:dPr>
                  <m:begChr m:val="("/>
                  <m:endChr m:val=")"/>
                  <m:sepChr m:val=""/>
                  <m:grow/>
                </m:dPr>
                <m:e>
                  <m:r>
                    <m:rPr>
                      <m:sty m:val="p"/>
                    </m:rPr>
                    <m:t>−</m:t>
                  </m:r>
                  <m:f>
                    <m:fPr>
                      <m:type m:val="bar"/>
                    </m:fPr>
                    <m:num>
                      <m:sSup>
                        <m:e>
                          <m:r>
                            <m:t>h</m:t>
                          </m:r>
                        </m:e>
                        <m:sup>
                          <m:r>
                            <m:t>2</m:t>
                          </m:r>
                        </m:sup>
                      </m:sSup>
                    </m:num>
                    <m:den>
                      <m:sSup>
                        <m:e>
                          <m:r>
                            <m:t>a</m:t>
                          </m:r>
                        </m:e>
                        <m:sup>
                          <m:r>
                            <m:t>2</m:t>
                          </m:r>
                        </m:sup>
                      </m:sSup>
                    </m:den>
                  </m:f>
                </m:e>
              </m:d>
            </m:e>
          </m:d>
          <m:r>
            <m:rPr>
              <m:sty m:val="p"/>
            </m:rPr>
            <m:t>,</m:t>
          </m:r>
          <m:r>
            <m:t>h</m:t>
          </m:r>
          <m:r>
            <m:rPr>
              <m:sty m:val="p"/>
            </m:rPr>
            <m:t>&gt;</m:t>
          </m:r>
          <m:r>
            <m:t>0</m:t>
          </m:r>
        </m:oMath>
      </m:oMathPara>
    </w:p>
    <w:p>
      <w:pPr>
        <w:pStyle w:val="FirstParagraph"/>
      </w:pPr>
      <w:r>
        <w:t xml:space="preserve">O modelo esférico alcança o valor do patamar</w:t>
      </w:r>
      <w:r>
        <w:t xml:space="preserve"> </w:t>
      </w:r>
      <m:oMath>
        <m:d>
          <m:dPr>
            <m:begChr m:val="("/>
            <m:endChr m:val=")"/>
            <m:sepChr m:val=""/>
            <m:grow/>
          </m:dPr>
          <m:e>
            <m:sSub>
              <m:e>
                <m:r>
                  <m:t>C</m:t>
                </m:r>
              </m:e>
              <m:sub>
                <m:r>
                  <m:t>0</m:t>
                </m:r>
              </m:sub>
            </m:sSub>
            <m:r>
              <m:rPr>
                <m:sty m:val="p"/>
              </m:rPr>
              <m:t>+</m:t>
            </m:r>
            <m:sSub>
              <m:e>
                <m:r>
                  <m:t>C</m:t>
                </m:r>
              </m:e>
              <m:sub>
                <m:r>
                  <m:t>1</m:t>
                </m:r>
              </m:sub>
            </m:sSub>
          </m:e>
        </m:d>
      </m:oMath>
      <w:r>
        <w:t xml:space="preserve"> </w:t>
      </w:r>
      <w:r>
        <w:t xml:space="preserve">no valor de alcance</w:t>
      </w:r>
      <w:r>
        <w:t xml:space="preserve"> </w:t>
      </w:r>
      <m:oMath>
        <m:d>
          <m:dPr>
            <m:begChr m:val="("/>
            <m:endChr m:val=")"/>
            <m:sepChr m:val=""/>
            <m:grow/>
          </m:dPr>
          <m:e>
            <m:r>
              <m:t>a</m:t>
            </m:r>
          </m:e>
        </m:d>
      </m:oMath>
      <w:r>
        <w:t xml:space="preserve"> </w:t>
      </w:r>
      <w:r>
        <w:t xml:space="preserve">especificado. Os modelos exponencial e gaussiano se aproximam do patamar assintoticamente, com a representando o alcance prático, ou seja, a distância na qual a semivariância alcança</w:t>
      </w:r>
      <w:r>
        <w:t xml:space="preserve"> </w:t>
      </w:r>
      <m:oMath>
        <m:r>
          <m:t>95</m:t>
        </m:r>
        <m:r>
          <m:rPr>
            <m:sty m:val="p"/>
          </m:rPr>
          <m:t>%</m:t>
        </m:r>
      </m:oMath>
      <w:r>
        <w:t xml:space="preserve"> </w:t>
      </w:r>
      <w:r>
        <w:t xml:space="preserve">do valor do patamar.</w:t>
      </w:r>
    </w:p>
    <w:p>
      <w:pPr>
        <w:pStyle w:val="BodyText"/>
      </w:pPr>
      <w:r>
        <w:drawing>
          <wp:inline>
            <wp:extent cx="5334000" cy="1974645"/>
            <wp:effectExtent b="0" l="0" r="0" t="0"/>
            <wp:docPr descr="" title="" id="90" name="Picture"/>
            <a:graphic>
              <a:graphicData uri="http://schemas.openxmlformats.org/drawingml/2006/picture">
                <pic:pic>
                  <pic:nvPicPr>
                    <pic:cNvPr descr="img/img-17.png" id="91" name="Picture"/>
                    <pic:cNvPicPr>
                      <a:picLocks noChangeArrowheads="1" noChangeAspect="1"/>
                    </pic:cNvPicPr>
                  </pic:nvPicPr>
                  <pic:blipFill>
                    <a:blip r:embed="rId89"/>
                    <a:stretch>
                      <a:fillRect/>
                    </a:stretch>
                  </pic:blipFill>
                  <pic:spPr bwMode="auto">
                    <a:xfrm>
                      <a:off x="0" y="0"/>
                      <a:ext cx="5334000" cy="1974645"/>
                    </a:xfrm>
                    <a:prstGeom prst="rect">
                      <a:avLst/>
                    </a:prstGeom>
                    <a:noFill/>
                    <a:ln w="9525">
                      <a:noFill/>
                      <a:headEnd/>
                      <a:tailEnd/>
                    </a:ln>
                  </pic:spPr>
                </pic:pic>
              </a:graphicData>
            </a:graphic>
          </wp:inline>
        </w:drawing>
      </w:r>
    </w:p>
    <w:bookmarkEnd w:id="92"/>
    <w:bookmarkEnd w:id="93"/>
    <w:bookmarkStart w:id="97" w:name="interpretação-dos-parâmetros"/>
    <w:p>
      <w:pPr>
        <w:pStyle w:val="Heading2"/>
      </w:pPr>
      <w:r>
        <w:t xml:space="preserve">Interpretação dos parâmetros</w:t>
      </w:r>
    </w:p>
    <w:p>
      <w:pPr>
        <w:pStyle w:val="FirstParagraph"/>
      </w:pPr>
      <w:r>
        <w:drawing>
          <wp:inline>
            <wp:extent cx="5334000" cy="4120336"/>
            <wp:effectExtent b="0" l="0" r="0" t="0"/>
            <wp:docPr descr="" title="" id="95" name="Picture"/>
            <a:graphic>
              <a:graphicData uri="http://schemas.openxmlformats.org/drawingml/2006/picture">
                <pic:pic>
                  <pic:nvPicPr>
                    <pic:cNvPr descr="img/img-08.png" id="96" name="Picture"/>
                    <pic:cNvPicPr>
                      <a:picLocks noChangeArrowheads="1" noChangeAspect="1"/>
                    </pic:cNvPicPr>
                  </pic:nvPicPr>
                  <pic:blipFill>
                    <a:blip r:embed="rId94"/>
                    <a:stretch>
                      <a:fillRect/>
                    </a:stretch>
                  </pic:blipFill>
                  <pic:spPr bwMode="auto">
                    <a:xfrm>
                      <a:off x="0" y="0"/>
                      <a:ext cx="5334000" cy="4120336"/>
                    </a:xfrm>
                    <a:prstGeom prst="rect">
                      <a:avLst/>
                    </a:prstGeom>
                    <a:noFill/>
                    <a:ln w="9525">
                      <a:noFill/>
                      <a:headEnd/>
                      <a:tailEnd/>
                    </a:ln>
                  </pic:spPr>
                </pic:pic>
              </a:graphicData>
            </a:graphic>
          </wp:inline>
        </w:drawing>
      </w:r>
    </w:p>
    <w:p>
      <w:pPr>
        <w:pStyle w:val="BodyText"/>
      </w:pPr>
      <w:r>
        <w:t xml:space="preserve">Para variáveis que apresentam dependência espacial, espera-se que os valores de</w:t>
      </w:r>
      <w:r>
        <w:t xml:space="preserve"> </w:t>
      </w:r>
      <m:oMath>
        <m:r>
          <m:t>Z</m:t>
        </m:r>
        <m:d>
          <m:dPr>
            <m:begChr m:val="("/>
            <m:endChr m:val=")"/>
            <m:sepChr m:val=""/>
            <m:grow/>
          </m:dPr>
          <m:e>
            <m:sSub>
              <m:e>
                <m:r>
                  <m:t>x</m:t>
                </m:r>
              </m:e>
              <m:sub>
                <m:r>
                  <m:t>i</m:t>
                </m:r>
              </m:sub>
            </m:sSub>
          </m:e>
        </m:d>
        <m:r>
          <m:rPr>
            <m:sty m:val="p"/>
          </m:rPr>
          <m:t>–</m:t>
        </m:r>
        <m:r>
          <m:t>Z</m:t>
        </m:r>
        <m:d>
          <m:dPr>
            <m:begChr m:val="("/>
            <m:endChr m:val=")"/>
            <m:sepChr m:val=""/>
            <m:grow/>
          </m:dPr>
          <m:e>
            <m:sSub>
              <m:e>
                <m:r>
                  <m:t>x</m:t>
                </m:r>
              </m:e>
              <m:sub>
                <m:r>
                  <m:t>i</m:t>
                </m:r>
              </m:sub>
            </m:sSub>
            <m:r>
              <m:rPr>
                <m:sty m:val="p"/>
              </m:rPr>
              <m:t>+</m:t>
            </m:r>
            <m:r>
              <m:t>h</m:t>
            </m:r>
          </m:e>
        </m:d>
      </m:oMath>
      <w:r>
        <w:t xml:space="preserve"> </w:t>
      </w:r>
      <w:r>
        <w:t xml:space="preserve">aumentem com a distância</w:t>
      </w:r>
      <w:r>
        <w:t xml:space="preserve"> </w:t>
      </w:r>
      <m:oMath>
        <m:r>
          <m:t>h</m:t>
        </m:r>
      </m:oMath>
      <w:r>
        <w:t xml:space="preserve"> </w:t>
      </w:r>
      <w:r>
        <w:t xml:space="preserve">até determinada distância, a partir da qual os valores estabilizam.</w:t>
      </w:r>
    </w:p>
    <w:p>
      <w:pPr>
        <w:pStyle w:val="BodyText"/>
      </w:pPr>
      <w:r>
        <w:t xml:space="preserve">O valor de semivariância, na qual ocorre a estabilização do semivariograma, é denominado de</w:t>
      </w:r>
      <w:r>
        <w:t xml:space="preserve"> </w:t>
      </w:r>
      <w:r>
        <w:rPr>
          <w:bCs/>
          <w:b/>
        </w:rPr>
        <w:t xml:space="preserve">patamar (sill)</w:t>
      </w:r>
      <w:r>
        <w:t xml:space="preserve">, representado pelo símbolo</w:t>
      </w:r>
      <w:r>
        <w:t xml:space="preserve"> </w:t>
      </w:r>
      <m:oMath>
        <m:sSub>
          <m:e>
            <m:r>
              <m:t>C</m:t>
            </m:r>
          </m:e>
          <m:sub>
            <m:r>
              <m:t>0</m:t>
            </m:r>
          </m:sub>
        </m:sSub>
        <m:r>
          <m:rPr>
            <m:sty m:val="p"/>
          </m:rPr>
          <m:t>+</m:t>
        </m:r>
        <m:sSub>
          <m:e>
            <m:r>
              <m:t>C</m:t>
            </m:r>
          </m:e>
          <m:sub>
            <m:r>
              <m:t>1</m:t>
            </m:r>
          </m:sub>
        </m:sSub>
      </m:oMath>
      <w:r>
        <w:t xml:space="preserve">, sendo aproximadamente igual ao valor da estimativa da variância dos dados analisados.</w:t>
      </w:r>
    </w:p>
    <w:p>
      <w:pPr>
        <w:pStyle w:val="BodyText"/>
      </w:pPr>
      <w:r>
        <w:t xml:space="preserve">A distância</w:t>
      </w:r>
      <w:r>
        <w:t xml:space="preserve"> </w:t>
      </w:r>
      <m:oMath>
        <m:r>
          <m:t>h</m:t>
        </m:r>
      </m:oMath>
      <w:r>
        <w:t xml:space="preserve"> </w:t>
      </w:r>
      <w:r>
        <w:t xml:space="preserve">na qual ocorre a estabilização do semivariograma é denominada de</w:t>
      </w:r>
      <w:r>
        <w:t xml:space="preserve"> </w:t>
      </w:r>
      <w:r>
        <w:rPr>
          <w:bCs/>
          <w:b/>
        </w:rPr>
        <w:t xml:space="preserve">alcance (range)</w:t>
      </w:r>
      <w:r>
        <w:t xml:space="preserve">, simbolizado por</w:t>
      </w:r>
      <w:r>
        <w:t xml:space="preserve"> </w:t>
      </w:r>
      <m:oMath>
        <m:r>
          <m:t>a</m:t>
        </m:r>
      </m:oMath>
      <w:r>
        <w:t xml:space="preserve">, e define o limite da dependência espacial (autocorrelação). Na prática, pontos cuja distância entre eles</w:t>
      </w:r>
      <w:r>
        <w:t xml:space="preserve"> </w:t>
      </w:r>
      <w:r>
        <w:rPr>
          <w:bCs/>
          <w:b/>
        </w:rPr>
        <w:t xml:space="preserve">seja maior</w:t>
      </w:r>
      <w:r>
        <w:t xml:space="preserve"> </w:t>
      </w:r>
      <w:r>
        <w:t xml:space="preserve">que o valor de</w:t>
      </w:r>
      <w:r>
        <w:t xml:space="preserve"> </w:t>
      </w:r>
      <m:oMath>
        <m:r>
          <m:t>a</m:t>
        </m:r>
      </m:oMath>
      <w:r>
        <w:t xml:space="preserve">, não apresentam autocorrelação espacial, ou seja, são aleatórios.</w:t>
      </w:r>
    </w:p>
    <w:p>
      <w:pPr>
        <w:pStyle w:val="BodyText"/>
      </w:pPr>
      <w:r>
        <w:t xml:space="preserve">O</w:t>
      </w:r>
      <w:r>
        <w:t xml:space="preserve"> </w:t>
      </w:r>
      <w:r>
        <w:rPr>
          <w:bCs/>
          <w:b/>
        </w:rPr>
        <w:t xml:space="preserve">efeito pepita (nugget effect)</w:t>
      </w:r>
      <w:r>
        <w:t xml:space="preserve">, representado pelo símbolo</w:t>
      </w:r>
      <w:r>
        <w:t xml:space="preserve"> </w:t>
      </w:r>
      <m:oMath>
        <m:sSub>
          <m:e>
            <m:r>
              <m:t>C</m:t>
            </m:r>
          </m:e>
          <m:sub>
            <m:r>
              <m:t>0</m:t>
            </m:r>
          </m:sub>
        </m:sSub>
      </m:oMath>
      <w:r>
        <w:t xml:space="preserve">, é o valor de semivariância encontrado no intercepto do modelo ajustado com o eixo</w:t>
      </w:r>
      <w:r>
        <w:t xml:space="preserve"> </w:t>
      </w:r>
      <m:oMath>
        <m:r>
          <m:t>Y</m:t>
        </m:r>
      </m:oMath>
      <w:r>
        <w:t xml:space="preserve">. Teoricamente, este valor deve ser zero para uma distância de separação</w:t>
      </w:r>
      <w:r>
        <w:t xml:space="preserve"> </w:t>
      </w:r>
      <m:oMath>
        <m:d>
          <m:dPr>
            <m:begChr m:val="("/>
            <m:endChr m:val=")"/>
            <m:sepChr m:val=""/>
            <m:grow/>
          </m:dPr>
          <m:e>
            <m:r>
              <m:t>h</m:t>
            </m:r>
          </m:e>
        </m:d>
      </m:oMath>
      <w:r>
        <w:t xml:space="preserve"> </w:t>
      </w:r>
      <w:r>
        <w:t xml:space="preserve">igual a zero; entretanto,</w:t>
      </w:r>
      <w:r>
        <w:t xml:space="preserve"> </w:t>
      </w:r>
      <w:r>
        <w:rPr>
          <w:bCs/>
          <w:b/>
        </w:rPr>
        <w:t xml:space="preserve">erros de amostragem</w:t>
      </w:r>
      <w:r>
        <w:t xml:space="preserve"> </w:t>
      </w:r>
      <w:r>
        <w:t xml:space="preserve">e a</w:t>
      </w:r>
      <w:r>
        <w:t xml:space="preserve"> </w:t>
      </w:r>
      <w:r>
        <w:rPr>
          <w:bCs/>
          <w:b/>
        </w:rPr>
        <w:t xml:space="preserve">variabilidade na pequena</w:t>
      </w:r>
      <w:r>
        <w:t xml:space="preserve"> </w:t>
      </w:r>
      <w:r>
        <w:t xml:space="preserve">escala podem causar desvio do zero para esse parâmetro. Portanto, o efeito pepita representa a</w:t>
      </w:r>
      <w:r>
        <w:t xml:space="preserve"> </w:t>
      </w:r>
      <w:r>
        <w:rPr>
          <w:bCs/>
          <w:b/>
        </w:rPr>
        <w:t xml:space="preserve">quantidade de variância não explicada</w:t>
      </w:r>
      <w:r>
        <w:t xml:space="preserve"> </w:t>
      </w:r>
      <w:r>
        <w:t xml:space="preserve">ou modelada como correlação espacial.</w:t>
      </w:r>
    </w:p>
    <w:p>
      <w:pPr>
        <w:pStyle w:val="BodyText"/>
      </w:pPr>
      <w:r>
        <w:t xml:space="preserve">O valor</w:t>
      </w:r>
      <w:r>
        <w:t xml:space="preserve"> </w:t>
      </w:r>
      <m:oMath>
        <m:sSub>
          <m:e>
            <m:r>
              <m:t>C</m:t>
            </m:r>
          </m:e>
          <m:sub>
            <m:r>
              <m:t>1</m:t>
            </m:r>
          </m:sub>
        </m:sSub>
      </m:oMath>
      <w:r>
        <w:t xml:space="preserve"> </w:t>
      </w:r>
      <w:r>
        <w:t xml:space="preserve">representa a estrutura de variabilidade espacial dos dados.</w:t>
      </w:r>
    </w:p>
    <w:bookmarkEnd w:id="97"/>
    <w:bookmarkStart w:id="109" w:name="interpretação-dos-modelos"/>
    <w:p>
      <w:pPr>
        <w:pStyle w:val="Heading2"/>
      </w:pPr>
      <w:r>
        <w:t xml:space="preserve">Interpretação dos modelos</w:t>
      </w:r>
    </w:p>
    <w:p>
      <w:pPr>
        <w:pStyle w:val="FirstParagraph"/>
      </w:pPr>
      <w:r>
        <w:rPr>
          <w:bCs/>
          <w:b/>
        </w:rPr>
        <w:t xml:space="preserve">Modelo Exponencial</w:t>
      </w:r>
      <w:r>
        <w:t xml:space="preserve"> </w:t>
      </w:r>
      <w:r>
        <w:t xml:space="preserve">- descreve uma</w:t>
      </w:r>
      <w:r>
        <w:t xml:space="preserve"> </w:t>
      </w:r>
      <m:oMath>
        <m:r>
          <m:t>F</m:t>
        </m:r>
        <m:r>
          <m:t>A</m:t>
        </m:r>
      </m:oMath>
      <w:r>
        <w:t xml:space="preserve"> </w:t>
      </w:r>
      <w:r>
        <w:t xml:space="preserve">que é bem errática à pequenas distâncias, e a sua correspondente realização apresentada na figura a seguir, evidencia considerável variabilidade na pequena escala.</w:t>
      </w:r>
    </w:p>
    <w:p>
      <w:pPr>
        <w:pStyle w:val="BodyText"/>
      </w:pPr>
      <w:r>
        <w:drawing>
          <wp:inline>
            <wp:extent cx="5334000" cy="1558596"/>
            <wp:effectExtent b="0" l="0" r="0" t="0"/>
            <wp:docPr descr="" title="" id="99" name="Picture"/>
            <a:graphic>
              <a:graphicData uri="http://schemas.openxmlformats.org/drawingml/2006/picture">
                <pic:pic>
                  <pic:nvPicPr>
                    <pic:cNvPr descr="img/img-09.png" id="100" name="Picture"/>
                    <pic:cNvPicPr>
                      <a:picLocks noChangeArrowheads="1" noChangeAspect="1"/>
                    </pic:cNvPicPr>
                  </pic:nvPicPr>
                  <pic:blipFill>
                    <a:blip r:embed="rId98"/>
                    <a:stretch>
                      <a:fillRect/>
                    </a:stretch>
                  </pic:blipFill>
                  <pic:spPr bwMode="auto">
                    <a:xfrm>
                      <a:off x="0" y="0"/>
                      <a:ext cx="5334000" cy="1558596"/>
                    </a:xfrm>
                    <a:prstGeom prst="rect">
                      <a:avLst/>
                    </a:prstGeom>
                    <a:noFill/>
                    <a:ln w="9525">
                      <a:noFill/>
                      <a:headEnd/>
                      <a:tailEnd/>
                    </a:ln>
                  </pic:spPr>
                </pic:pic>
              </a:graphicData>
            </a:graphic>
          </wp:inline>
        </w:drawing>
      </w:r>
    </w:p>
    <w:p>
      <w:pPr>
        <w:pStyle w:val="BodyText"/>
      </w:pPr>
      <w:r>
        <w:rPr>
          <w:bCs/>
          <w:b/>
        </w:rPr>
        <w:t xml:space="preserve">Modelos Esférico</w:t>
      </w:r>
      <w:r>
        <w:t xml:space="preserve"> </w:t>
      </w:r>
      <w:r>
        <w:t xml:space="preserve">- descreve uma</w:t>
      </w:r>
      <w:r>
        <w:t xml:space="preserve"> </w:t>
      </w:r>
      <m:oMath>
        <m:r>
          <m:t>F</m:t>
        </m:r>
        <m:r>
          <m:t>A</m:t>
        </m:r>
      </m:oMath>
      <w:r>
        <w:t xml:space="preserve"> </w:t>
      </w:r>
      <w:r>
        <w:t xml:space="preserve">que é menos errática em pequenas distâncias, e sua correspondente realização pode ser verificada abaixo.</w:t>
      </w:r>
    </w:p>
    <w:p>
      <w:pPr>
        <w:pStyle w:val="BodyText"/>
      </w:pPr>
      <w:r>
        <w:drawing>
          <wp:inline>
            <wp:extent cx="5334000" cy="1673068"/>
            <wp:effectExtent b="0" l="0" r="0" t="0"/>
            <wp:docPr descr="" title="" id="102" name="Picture"/>
            <a:graphic>
              <a:graphicData uri="http://schemas.openxmlformats.org/drawingml/2006/picture">
                <pic:pic>
                  <pic:nvPicPr>
                    <pic:cNvPr descr="img/img-10.png" id="103" name="Picture"/>
                    <pic:cNvPicPr>
                      <a:picLocks noChangeArrowheads="1" noChangeAspect="1"/>
                    </pic:cNvPicPr>
                  </pic:nvPicPr>
                  <pic:blipFill>
                    <a:blip r:embed="rId101"/>
                    <a:stretch>
                      <a:fillRect/>
                    </a:stretch>
                  </pic:blipFill>
                  <pic:spPr bwMode="auto">
                    <a:xfrm>
                      <a:off x="0" y="0"/>
                      <a:ext cx="5334000" cy="1673068"/>
                    </a:xfrm>
                    <a:prstGeom prst="rect">
                      <a:avLst/>
                    </a:prstGeom>
                    <a:noFill/>
                    <a:ln w="9525">
                      <a:noFill/>
                      <a:headEnd/>
                      <a:tailEnd/>
                    </a:ln>
                  </pic:spPr>
                </pic:pic>
              </a:graphicData>
            </a:graphic>
          </wp:inline>
        </w:drawing>
      </w:r>
    </w:p>
    <w:p>
      <w:pPr>
        <w:pStyle w:val="BodyText"/>
      </w:pPr>
      <w:r>
        <w:rPr>
          <w:bCs/>
          <w:b/>
        </w:rPr>
        <w:t xml:space="preserve">Modelo Gaussiano</w:t>
      </w:r>
      <w:r>
        <w:t xml:space="preserve"> </w:t>
      </w:r>
      <w:r>
        <w:t xml:space="preserve">descreve uma</w:t>
      </w:r>
      <w:r>
        <w:t xml:space="preserve"> </w:t>
      </w:r>
      <m:oMath>
        <m:r>
          <m:t>F</m:t>
        </m:r>
        <m:r>
          <m:t>A</m:t>
        </m:r>
      </m:oMath>
      <w:r>
        <w:t xml:space="preserve"> </w:t>
      </w:r>
      <w:r>
        <w:t xml:space="preserve">que é extremamente contínua, o seu semivariograma é tangencial ao eixo x na origem, e cresce suavemente. A sua correspondente realização, figura abaixo é suave e levemente ondulada.</w:t>
      </w:r>
    </w:p>
    <w:p>
      <w:pPr>
        <w:pStyle w:val="BodyText"/>
      </w:pPr>
      <w:r>
        <w:drawing>
          <wp:inline>
            <wp:extent cx="5334000" cy="1763661"/>
            <wp:effectExtent b="0" l="0" r="0" t="0"/>
            <wp:docPr descr="" title="" id="105" name="Picture"/>
            <a:graphic>
              <a:graphicData uri="http://schemas.openxmlformats.org/drawingml/2006/picture">
                <pic:pic>
                  <pic:nvPicPr>
                    <pic:cNvPr descr="img/img-11.png" id="106" name="Picture"/>
                    <pic:cNvPicPr>
                      <a:picLocks noChangeArrowheads="1" noChangeAspect="1"/>
                    </pic:cNvPicPr>
                  </pic:nvPicPr>
                  <pic:blipFill>
                    <a:blip r:embed="rId104"/>
                    <a:stretch>
                      <a:fillRect/>
                    </a:stretch>
                  </pic:blipFill>
                  <pic:spPr bwMode="auto">
                    <a:xfrm>
                      <a:off x="0" y="0"/>
                      <a:ext cx="5334000" cy="1763661"/>
                    </a:xfrm>
                    <a:prstGeom prst="rect">
                      <a:avLst/>
                    </a:prstGeom>
                    <a:noFill/>
                    <a:ln w="9525">
                      <a:noFill/>
                      <a:headEnd/>
                      <a:tailEnd/>
                    </a:ln>
                  </pic:spPr>
                </pic:pic>
              </a:graphicData>
            </a:graphic>
          </wp:inline>
        </w:drawing>
      </w:r>
    </w:p>
    <w:bookmarkStart w:id="107" w:name="X5c6baf431c3e6924c444cf1e71b82562a4c4fd4"/>
    <w:p>
      <w:pPr>
        <w:pStyle w:val="Heading3"/>
      </w:pPr>
      <w:r>
        <w:t xml:space="preserve">16) Utilizando as funções</w:t>
      </w:r>
      <w:r>
        <w:t xml:space="preserve"> </w:t>
      </w:r>
      <w:r>
        <w:rPr>
          <w:rStyle w:val="VerbatimChar"/>
        </w:rPr>
        <w:t xml:space="preserve">coordinates()</w:t>
      </w:r>
      <w:r>
        <w:t xml:space="preserve"> </w:t>
      </w:r>
      <w:r>
        <w:t xml:space="preserve">e</w:t>
      </w:r>
      <w:r>
        <w:t xml:space="preserve"> </w:t>
      </w:r>
      <w:r>
        <w:rPr>
          <w:rStyle w:val="VerbatimChar"/>
        </w:rPr>
        <w:t xml:space="preserve">variogram()</w:t>
      </w:r>
      <w:r>
        <w:t xml:space="preserve"> </w:t>
      </w:r>
      <w:r>
        <w:t xml:space="preserve">dos pacotes</w:t>
      </w:r>
      <w:r>
        <w:t xml:space="preserve"> </w:t>
      </w:r>
      <w:r>
        <w:rPr>
          <w:rStyle w:val="VerbatimChar"/>
        </w:rPr>
        <w:t xml:space="preserve">{sp}</w:t>
      </w:r>
      <w:r>
        <w:t xml:space="preserve"> </w:t>
      </w:r>
      <w:r>
        <w:t xml:space="preserve">e</w:t>
      </w:r>
      <w:r>
        <w:t xml:space="preserve"> </w:t>
      </w:r>
      <w:r>
        <w:rPr>
          <w:rStyle w:val="VerbatimChar"/>
        </w:rPr>
        <w:t xml:space="preserve">{gstat}</w:t>
      </w:r>
      <w:r>
        <w:t xml:space="preserve">, construa o semivariograma experimental</w:t>
      </w:r>
      <w:r>
        <w:t xml:space="preserve"> </w:t>
      </w:r>
      <m:oMath>
        <m:r>
          <m:t>h</m:t>
        </m:r>
      </m:oMath>
      <w:r>
        <w:t xml:space="preserve"> </w:t>
      </w:r>
      <w:r>
        <w:t xml:space="preserve">vs</w:t>
      </w:r>
      <w:r>
        <w:t xml:space="preserve"> </w:t>
      </w:r>
      <m:oMath>
        <m:r>
          <m:t>γ</m:t>
        </m:r>
        <m:d>
          <m:dPr>
            <m:begChr m:val="("/>
            <m:endChr m:val=")"/>
            <m:sepChr m:val=""/>
            <m:grow/>
          </m:dPr>
          <m:e>
            <m:r>
              <m:t>h</m:t>
            </m:r>
          </m:e>
        </m:d>
      </m:oMath>
      <w:r>
        <w:t xml:space="preserve">, não esqueça de adicionar o número de pares de pontos de cada valor estimado de semivariância para futuras inspeções.</w:t>
      </w:r>
    </w:p>
    <w:p>
      <w:pPr>
        <w:pStyle w:val="SourceCode"/>
      </w:pPr>
      <w:r>
        <w:rPr>
          <w:rStyle w:val="CommentTok"/>
        </w:rPr>
        <w:t xml:space="preserve"># Criando o arquivo necessário somente x, y, e z</w:t>
      </w:r>
      <w:r>
        <w:br/>
      </w:r>
      <w:r>
        <w:rPr>
          <w:rStyle w:val="NormalTok"/>
        </w:rPr>
        <w:t xml:space="preserve">df_aux </w:t>
      </w:r>
      <w:r>
        <w:rPr>
          <w:rStyle w:val="OtherTok"/>
        </w:rPr>
        <w:t xml:space="preserve">&lt;-</w:t>
      </w:r>
      <w:r>
        <w:rPr>
          <w:rStyle w:val="NormalTok"/>
        </w:rPr>
        <w:t xml:space="preserve"> dados_geo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(tratamento </w:t>
      </w:r>
      <w:r>
        <w:rPr>
          <w:rStyle w:val="SpecialCharTok"/>
        </w:rPr>
        <w:t xml:space="preserve">==</w:t>
      </w:r>
      <w:r>
        <w:rPr>
          <w:rStyle w:val="NormalTok"/>
        </w:rPr>
        <w:t xml:space="preserve"> </w:t>
      </w:r>
      <w:r>
        <w:rPr>
          <w:rStyle w:val="StringTok"/>
        </w:rPr>
        <w:t xml:space="preserve">"EU"</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(x, y, fco2) </w:t>
      </w:r>
      <w:r>
        <w:rPr>
          <w:rStyle w:val="SpecialCharTok"/>
        </w:rPr>
        <w:t xml:space="preserve">|&gt;</w:t>
      </w:r>
      <w:r>
        <w:rPr>
          <w:rStyle w:val="NormalTok"/>
        </w:rPr>
        <w:t xml:space="preserve"> </w:t>
      </w:r>
      <w:r>
        <w:br/>
      </w:r>
      <w:r>
        <w:rPr>
          <w:rStyle w:val="NormalTok"/>
        </w:rPr>
        <w:t xml:space="preserve">  </w:t>
      </w:r>
      <w:r>
        <w:rPr>
          <w:rStyle w:val="FunctionTok"/>
        </w:rPr>
        <w:t xml:space="preserve">rename</w:t>
      </w:r>
      <w:r>
        <w:rPr>
          <w:rStyle w:val="NormalTok"/>
        </w:rPr>
        <w:t xml:space="preserve">(</w:t>
      </w:r>
      <w:r>
        <w:rPr>
          <w:rStyle w:val="AttributeTok"/>
        </w:rPr>
        <w:t xml:space="preserve">z=</w:t>
      </w:r>
      <w:r>
        <w:rPr>
          <w:rStyle w:val="NormalTok"/>
        </w:rPr>
        <w:t xml:space="preserve">fco2) </w:t>
      </w:r>
      <w:r>
        <w:br/>
      </w:r>
      <w:r>
        <w:rPr>
          <w:rStyle w:val="FunctionTok"/>
        </w:rPr>
        <w:t xml:space="preserve">class</w:t>
      </w:r>
      <w:r>
        <w:rPr>
          <w:rStyle w:val="NormalTok"/>
        </w:rPr>
        <w:t xml:space="preserve">(df_aux)</w:t>
      </w:r>
      <w:r>
        <w:br/>
      </w:r>
      <w:r>
        <w:br/>
      </w:r>
      <w:r>
        <w:rPr>
          <w:rStyle w:val="FunctionTok"/>
        </w:rPr>
        <w:t xml:space="preserve">coordinates</w:t>
      </w:r>
      <w:r>
        <w:rPr>
          <w:rStyle w:val="NormalTok"/>
        </w:rPr>
        <w:t xml:space="preserve">(df_aux) </w:t>
      </w:r>
      <w:r>
        <w:rPr>
          <w:rStyle w:val="OtherTok"/>
        </w:rPr>
        <w:t xml:space="preserve">=</w:t>
      </w:r>
      <w:r>
        <w:rPr>
          <w:rStyle w:val="NormalTok"/>
        </w:rPr>
        <w:t xml:space="preserve"> </w:t>
      </w:r>
      <w:r>
        <w:rPr>
          <w:rStyle w:val="ErrorTok"/>
        </w:rPr>
        <w:t xml:space="preserve">~</w:t>
      </w:r>
      <w:r>
        <w:rPr>
          <w:rStyle w:val="NormalTok"/>
        </w:rPr>
        <w:t xml:space="preserve">x </w:t>
      </w:r>
      <w:r>
        <w:rPr>
          <w:rStyle w:val="SpecialCharTok"/>
        </w:rPr>
        <w:t xml:space="preserve">+</w:t>
      </w:r>
      <w:r>
        <w:rPr>
          <w:rStyle w:val="NormalTok"/>
        </w:rPr>
        <w:t xml:space="preserve"> y</w:t>
      </w:r>
      <w:r>
        <w:br/>
      </w:r>
      <w:r>
        <w:rPr>
          <w:rStyle w:val="FunctionTok"/>
        </w:rPr>
        <w:t xml:space="preserve">class</w:t>
      </w:r>
      <w:r>
        <w:rPr>
          <w:rStyle w:val="NormalTok"/>
        </w:rPr>
        <w:t xml:space="preserve">(df_aux)</w:t>
      </w:r>
    </w:p>
    <w:p>
      <w:pPr>
        <w:pStyle w:val="SourceCode"/>
      </w:pPr>
      <w:r>
        <w:rPr>
          <w:rStyle w:val="CommentTok"/>
        </w:rPr>
        <w:t xml:space="preserve"># Criando a fórmula para</w:t>
      </w:r>
      <w:r>
        <w:br/>
      </w:r>
      <w:r>
        <w:rPr>
          <w:rStyle w:val="NormalTok"/>
        </w:rPr>
        <w:t xml:space="preserve">formula </w:t>
      </w:r>
      <w:r>
        <w:rPr>
          <w:rStyle w:val="OtherTok"/>
        </w:rPr>
        <w:t xml:space="preserve">&lt;-</w:t>
      </w:r>
      <w:r>
        <w:rPr>
          <w:rStyle w:val="NormalTok"/>
        </w:rPr>
        <w:t xml:space="preserve"> z</w:t>
      </w:r>
      <w:r>
        <w:rPr>
          <w:rStyle w:val="SpecialCharTok"/>
        </w:rPr>
        <w:t xml:space="preserve">~</w:t>
      </w:r>
      <w:r>
        <w:rPr>
          <w:rStyle w:val="DecValTok"/>
        </w:rPr>
        <w:t xml:space="preserve">1</w:t>
      </w:r>
      <w:r>
        <w:br/>
      </w:r>
      <w:r>
        <w:br/>
      </w:r>
      <w:r>
        <w:rPr>
          <w:rStyle w:val="CommentTok"/>
        </w:rPr>
        <w:t xml:space="preserve"># Criando o semivariograma experimental</w:t>
      </w:r>
      <w:r>
        <w:br/>
      </w:r>
      <w:r>
        <w:rPr>
          <w:rStyle w:val="NormalTok"/>
        </w:rPr>
        <w:t xml:space="preserve">semivariograma_experimental </w:t>
      </w:r>
      <w:r>
        <w:rPr>
          <w:rStyle w:val="OtherTok"/>
        </w:rPr>
        <w:t xml:space="preserve">&lt;-</w:t>
      </w:r>
      <w:r>
        <w:rPr>
          <w:rStyle w:val="NormalTok"/>
        </w:rPr>
        <w:t xml:space="preserve"> </w:t>
      </w:r>
      <w:r>
        <w:rPr>
          <w:rStyle w:val="FunctionTok"/>
        </w:rPr>
        <w:t xml:space="preserve">variogram</w:t>
      </w:r>
      <w:r>
        <w:rPr>
          <w:rStyle w:val="NormalTok"/>
        </w:rPr>
        <w:t xml:space="preserve">(formula, </w:t>
      </w:r>
      <w:r>
        <w:rPr>
          <w:rStyle w:val="AttributeTok"/>
        </w:rPr>
        <w:t xml:space="preserve">data=</w:t>
      </w:r>
      <w:r>
        <w:rPr>
          <w:rStyle w:val="NormalTok"/>
        </w:rPr>
        <w:t xml:space="preserve">df_aux,</w:t>
      </w:r>
      <w:r>
        <w:br/>
      </w:r>
      <w:r>
        <w:rPr>
          <w:rStyle w:val="NormalTok"/>
        </w:rPr>
        <w:t xml:space="preserve">                                         </w:t>
      </w:r>
      <w:r>
        <w:rPr>
          <w:rStyle w:val="AttributeTok"/>
        </w:rPr>
        <w:t xml:space="preserve">width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cutoff=</w:t>
      </w:r>
      <w:r>
        <w:rPr>
          <w:rStyle w:val="DecValTok"/>
        </w:rPr>
        <w:t xml:space="preserve">50</w:t>
      </w:r>
      <w:r>
        <w:rPr>
          <w:rStyle w:val="NormalTok"/>
        </w:rPr>
        <w:t xml:space="preserve">,</w:t>
      </w:r>
      <w:r>
        <w:br/>
      </w:r>
      <w:r>
        <w:rPr>
          <w:rStyle w:val="NormalTok"/>
        </w:rPr>
        <w:t xml:space="preserve">                                         </w:t>
      </w:r>
      <w:r>
        <w:rPr>
          <w:rStyle w:val="AttributeTok"/>
        </w:rPr>
        <w:t xml:space="preserve">cressie=</w:t>
      </w:r>
      <w:r>
        <w:rPr>
          <w:rStyle w:val="ConstantTok"/>
        </w:rPr>
        <w:t xml:space="preserve">TRUE</w:t>
      </w:r>
      <w:r>
        <w:rPr>
          <w:rStyle w:val="NormalTok"/>
        </w:rPr>
        <w:t xml:space="preserve">)</w:t>
      </w:r>
      <w:r>
        <w:br/>
      </w:r>
      <w:r>
        <w:rPr>
          <w:rStyle w:val="NormalTok"/>
        </w:rPr>
        <w:t xml:space="preserve">semivariograma_experimental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dist,</w:t>
      </w:r>
      <w:r>
        <w:rPr>
          <w:rStyle w:val="AttributeTok"/>
        </w:rPr>
        <w:t xml:space="preserve">y=</w:t>
      </w:r>
      <w:r>
        <w:rPr>
          <w:rStyle w:val="NormalTok"/>
        </w:rPr>
        <w:t xml:space="preserve">gamma))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w:t>
      </w:r>
      <w:r>
        <w:rPr>
          <w:rStyle w:val="NormalTok"/>
        </w:rPr>
        <w:t xml:space="preserve">semivariograma_experimental</w:t>
      </w:r>
      <w:r>
        <w:rPr>
          <w:rStyle w:val="SpecialCharTok"/>
        </w:rPr>
        <w:t xml:space="preserve">$</w:t>
      </w:r>
      <w:r>
        <w:rPr>
          <w:rStyle w:val="NormalTok"/>
        </w:rPr>
        <w:t xml:space="preserve">dist, </w:t>
      </w:r>
      <w:r>
        <w:br/>
      </w:r>
      <w:r>
        <w:rPr>
          <w:rStyle w:val="NormalTok"/>
        </w:rPr>
        <w:t xml:space="preserve">           </w:t>
      </w:r>
      <w:r>
        <w:rPr>
          <w:rStyle w:val="AttributeTok"/>
        </w:rPr>
        <w:t xml:space="preserve">y=</w:t>
      </w:r>
      <w:r>
        <w:rPr>
          <w:rStyle w:val="NormalTok"/>
        </w:rPr>
        <w:t xml:space="preserve">semivariograma_experimental</w:t>
      </w:r>
      <w:r>
        <w:rPr>
          <w:rStyle w:val="SpecialCharTok"/>
        </w:rPr>
        <w:t xml:space="preserve">$</w:t>
      </w:r>
      <w:r>
        <w:rPr>
          <w:rStyle w:val="NormalTok"/>
        </w:rPr>
        <w:t xml:space="preserve">gamma</w:t>
      </w:r>
      <w:r>
        <w:rPr>
          <w:rStyle w:val="SpecialCharTok"/>
        </w:rPr>
        <w:t xml:space="preserve">*</w:t>
      </w:r>
      <w:r>
        <w:rPr>
          <w:rStyle w:val="NormalTok"/>
        </w:rPr>
        <w:t xml:space="preserve">.</w:t>
      </w:r>
      <w:r>
        <w:rPr>
          <w:rStyle w:val="DecValTok"/>
        </w:rPr>
        <w:t xml:space="preserve">98</w:t>
      </w:r>
      <w:r>
        <w:rPr>
          <w:rStyle w:val="NormalTok"/>
        </w:rPr>
        <w:t xml:space="preserve">, </w:t>
      </w:r>
      <w:r>
        <w:br/>
      </w:r>
      <w:r>
        <w:rPr>
          <w:rStyle w:val="NormalTok"/>
        </w:rPr>
        <w:t xml:space="preserve">           </w:t>
      </w:r>
      <w:r>
        <w:rPr>
          <w:rStyle w:val="AttributeTok"/>
        </w:rPr>
        <w:t xml:space="preserve">label =</w:t>
      </w:r>
      <w:r>
        <w:rPr>
          <w:rStyle w:val="NormalTok"/>
        </w:rPr>
        <w:t xml:space="preserve"> semivariograma_experimental</w:t>
      </w:r>
      <w:r>
        <w:rPr>
          <w:rStyle w:val="SpecialCharTok"/>
        </w:rPr>
        <w:t xml:space="preserve">$</w:t>
      </w:r>
      <w:r>
        <w:rPr>
          <w:rStyle w:val="NormalTok"/>
        </w:rPr>
        <w:t xml:space="preserve">np)</w:t>
      </w:r>
    </w:p>
    <w:bookmarkEnd w:id="107"/>
    <w:bookmarkStart w:id="108" w:name="X1dd3eaccf64cea3508b69706be2e9d34e90b089"/>
    <w:p>
      <w:pPr>
        <w:pStyle w:val="Heading3"/>
      </w:pPr>
      <w:r>
        <w:t xml:space="preserve">17) Ajuste os modelos esférico, exponencial e gaussiano ao semivariogrma experimental anteriormente apresentado. Utilize as funções</w:t>
      </w:r>
      <w:r>
        <w:t xml:space="preserve"> </w:t>
      </w:r>
      <w:r>
        <w:rPr>
          <w:rStyle w:val="VerbatimChar"/>
        </w:rPr>
        <w:t xml:space="preserve">fit.variogram</w:t>
      </w:r>
      <w:r>
        <w:t xml:space="preserve">,</w:t>
      </w:r>
      <w:r>
        <w:t xml:space="preserve"> </w:t>
      </w:r>
      <w:r>
        <w:rPr>
          <w:rStyle w:val="VerbatimChar"/>
        </w:rPr>
        <w:t xml:space="preserve">vgm</w:t>
      </w:r>
      <w:r>
        <w:t xml:space="preserve"> </w:t>
      </w:r>
      <w:r>
        <w:t xml:space="preserve">e</w:t>
      </w:r>
      <w:r>
        <w:t xml:space="preserve"> </w:t>
      </w:r>
      <w:r>
        <w:rPr>
          <w:rStyle w:val="VerbatimChar"/>
        </w:rPr>
        <w:t xml:space="preserve">variogramLine</w:t>
      </w:r>
      <w:r>
        <w:t xml:space="preserve">, pertencentes ao pacote</w:t>
      </w:r>
      <w:r>
        <w:t xml:space="preserve"> </w:t>
      </w:r>
      <w:r>
        <w:rPr>
          <w:rStyle w:val="VerbatimChar"/>
        </w:rPr>
        <w:t xml:space="preserve">{gstat}</w:t>
      </w:r>
      <w:r>
        <w:t xml:space="preserve">.</w:t>
      </w:r>
    </w:p>
    <w:bookmarkEnd w:id="108"/>
    <w:bookmarkEnd w:id="109"/>
    <w:bookmarkStart w:id="111" w:name="ajuste-esférico"/>
    <w:p>
      <w:pPr>
        <w:pStyle w:val="Heading2"/>
      </w:pPr>
      <w:r>
        <w:t xml:space="preserve">Ajuste Esférico</w:t>
      </w:r>
    </w:p>
    <w:p>
      <w:pPr>
        <w:pStyle w:val="SourceCode"/>
      </w:pPr>
      <w:r>
        <w:rPr>
          <w:rStyle w:val="NormalTok"/>
        </w:rPr>
        <w:t xml:space="preserve">modelo_ajustado </w:t>
      </w:r>
      <w:r>
        <w:rPr>
          <w:rStyle w:val="OtherTok"/>
        </w:rPr>
        <w:t xml:space="preserve">&lt;-</w:t>
      </w:r>
      <w:r>
        <w:rPr>
          <w:rStyle w:val="NormalTok"/>
        </w:rPr>
        <w:t xml:space="preserve"> </w:t>
      </w:r>
      <w:r>
        <w:rPr>
          <w:rStyle w:val="FunctionTok"/>
        </w:rPr>
        <w:t xml:space="preserve">fit.variogram</w:t>
      </w:r>
      <w:r>
        <w:rPr>
          <w:rStyle w:val="NormalTok"/>
        </w:rPr>
        <w:t xml:space="preserve">(semivariograma_experimental,</w:t>
      </w:r>
      <w:r>
        <w:br/>
      </w:r>
      <w:r>
        <w:rPr>
          <w:rStyle w:val="NormalTok"/>
        </w:rPr>
        <w:t xml:space="preserve">                                 </w:t>
      </w:r>
      <w:r>
        <w:rPr>
          <w:rStyle w:val="FunctionTok"/>
        </w:rPr>
        <w:t xml:space="preserve">vgm</w:t>
      </w:r>
      <w:r>
        <w:rPr>
          <w:rStyle w:val="NormalTok"/>
        </w:rPr>
        <w:t xml:space="preserve">(</w:t>
      </w:r>
      <w:r>
        <w:rPr>
          <w:rStyle w:val="AttributeTok"/>
        </w:rPr>
        <w:t xml:space="preserve">model =</w:t>
      </w:r>
      <w:r>
        <w:rPr>
          <w:rStyle w:val="NormalTok"/>
        </w:rPr>
        <w:t xml:space="preserve"> </w:t>
      </w:r>
      <w:r>
        <w:rPr>
          <w:rStyle w:val="StringTok"/>
        </w:rPr>
        <w:t xml:space="preserve">"Sph"</w:t>
      </w:r>
      <w:r>
        <w:rPr>
          <w:rStyle w:val="NormalTok"/>
        </w:rPr>
        <w:t xml:space="preserve">,</w:t>
      </w:r>
      <w:r>
        <w:rPr>
          <w:rStyle w:val="AttributeTok"/>
        </w:rPr>
        <w:t xml:space="preserve">nugget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psill =</w:t>
      </w:r>
      <w:r>
        <w:rPr>
          <w:rStyle w:val="NormalTok"/>
        </w:rPr>
        <w:t xml:space="preserve"> </w:t>
      </w:r>
      <w:r>
        <w:rPr>
          <w:rStyle w:val="FloatTok"/>
        </w:rPr>
        <w:t xml:space="preserve">1.2</w:t>
      </w:r>
      <w:r>
        <w:rPr>
          <w:rStyle w:val="NormalTok"/>
        </w:rPr>
        <w:t xml:space="preserve">, </w:t>
      </w:r>
      <w:r>
        <w:rPr>
          <w:rStyle w:val="AttributeTok"/>
        </w:rPr>
        <w:t xml:space="preserve">range =</w:t>
      </w:r>
      <w:r>
        <w:rPr>
          <w:rStyle w:val="NormalTok"/>
        </w:rPr>
        <w:t xml:space="preserve"> </w:t>
      </w:r>
      <w:r>
        <w:rPr>
          <w:rStyle w:val="DecValTok"/>
        </w:rPr>
        <w:t xml:space="preserve">25</w:t>
      </w:r>
      <w:r>
        <w:rPr>
          <w:rStyle w:val="NormalTok"/>
        </w:rPr>
        <w:t xml:space="preserve"> ))</w:t>
      </w:r>
      <w:r>
        <w:br/>
      </w:r>
      <w:r>
        <w:rPr>
          <w:rStyle w:val="NormalTok"/>
        </w:rPr>
        <w:t xml:space="preserve">preditos </w:t>
      </w:r>
      <w:r>
        <w:rPr>
          <w:rStyle w:val="OtherTok"/>
        </w:rPr>
        <w:t xml:space="preserve">&lt;-</w:t>
      </w:r>
      <w:r>
        <w:rPr>
          <w:rStyle w:val="NormalTok"/>
        </w:rPr>
        <w:t xml:space="preserve"> </w:t>
      </w:r>
      <w:r>
        <w:rPr>
          <w:rStyle w:val="FunctionTok"/>
        </w:rPr>
        <w:t xml:space="preserve">variogramLine</w:t>
      </w:r>
      <w:r>
        <w:rPr>
          <w:rStyle w:val="NormalTok"/>
        </w:rPr>
        <w:t xml:space="preserve">(</w:t>
      </w:r>
      <w:r>
        <w:rPr>
          <w:rStyle w:val="AttributeTok"/>
        </w:rPr>
        <w:t xml:space="preserve">object =</w:t>
      </w:r>
      <w:r>
        <w:rPr>
          <w:rStyle w:val="NormalTok"/>
        </w:rPr>
        <w:t xml:space="preserve"> modelo_ajustado, </w:t>
      </w:r>
      <w:r>
        <w:rPr>
          <w:rStyle w:val="AttributeTok"/>
        </w:rPr>
        <w:t xml:space="preserve">maxdist =</w:t>
      </w:r>
      <w:r>
        <w:rPr>
          <w:rStyle w:val="NormalTok"/>
        </w:rPr>
        <w:t xml:space="preserve"> </w:t>
      </w:r>
      <w:r>
        <w:rPr>
          <w:rStyle w:val="DecValTok"/>
        </w:rPr>
        <w:t xml:space="preserve">50</w:t>
      </w:r>
      <w:r>
        <w:rPr>
          <w:rStyle w:val="NormalTok"/>
        </w:rPr>
        <w:t xml:space="preserve">)</w:t>
      </w:r>
      <w:r>
        <w:br/>
      </w:r>
      <w:r>
        <w:br/>
      </w:r>
      <w:r>
        <w:rPr>
          <w:rStyle w:val="NormalTok"/>
        </w:rPr>
        <w:t xml:space="preserve">my_fitted_semivar </w:t>
      </w:r>
      <w:r>
        <w:rPr>
          <w:rStyle w:val="OtherTok"/>
        </w:rPr>
        <w:t xml:space="preserve">&lt;-</w:t>
      </w:r>
      <w:r>
        <w:rPr>
          <w:rStyle w:val="NormalTok"/>
        </w:rPr>
        <w:t xml:space="preserve"> semivariograma_experimental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dist,</w:t>
      </w:r>
      <w:r>
        <w:rPr>
          <w:rStyle w:val="AttributeTok"/>
        </w:rPr>
        <w:t xml:space="preserve">y=</w:t>
      </w:r>
      <w:r>
        <w:rPr>
          <w:rStyle w:val="NormalTok"/>
        </w:rPr>
        <w:t xml:space="preserve">gamma))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 =</w:t>
      </w:r>
      <w:r>
        <w:rPr>
          <w:rStyle w:val="NormalTok"/>
        </w:rPr>
        <w:t xml:space="preserve"> preditos, </w:t>
      </w:r>
      <w:r>
        <w:rPr>
          <w:rStyle w:val="FunctionTok"/>
        </w:rPr>
        <w:t xml:space="preserve">aes</w:t>
      </w:r>
      <w:r>
        <w:rPr>
          <w:rStyle w:val="NormalTok"/>
        </w:rPr>
        <w:t xml:space="preserve">(</w:t>
      </w:r>
      <w:r>
        <w:rPr>
          <w:rStyle w:val="AttributeTok"/>
        </w:rPr>
        <w:t xml:space="preserve">x =</w:t>
      </w:r>
      <w:r>
        <w:rPr>
          <w:rStyle w:val="NormalTok"/>
        </w:rPr>
        <w:t xml:space="preserve"> dist, </w:t>
      </w:r>
      <w:r>
        <w:rPr>
          <w:rStyle w:val="AttributeTok"/>
        </w:rPr>
        <w:t xml:space="preserve">y =</w:t>
      </w:r>
      <w:r>
        <w:rPr>
          <w:rStyle w:val="NormalTok"/>
        </w:rPr>
        <w:t xml:space="preserve"> gamma)) </w:t>
      </w:r>
      <w:r>
        <w:rPr>
          <w:rStyle w:val="SpecialCharTok"/>
        </w:rPr>
        <w:t xml:space="preserve">+</w:t>
      </w:r>
      <w:r>
        <w:br/>
      </w:r>
      <w:r>
        <w:rPr>
          <w:rStyle w:val="NormalTok"/>
        </w:rPr>
        <w:t xml:space="preserve">  </w:t>
      </w:r>
      <w:r>
        <w:rPr>
          <w:rStyle w:val="FunctionTok"/>
        </w:rPr>
        <w:t xml:space="preserve">theme_bw</w:t>
      </w:r>
      <w:r>
        <w:rPr>
          <w:rStyle w:val="NormalTok"/>
        </w:rPr>
        <w:t xml:space="preserve">()</w:t>
      </w:r>
      <w:r>
        <w:br/>
      </w:r>
      <w:r>
        <w:rPr>
          <w:rStyle w:val="NormalTok"/>
        </w:rPr>
        <w:t xml:space="preserve">my_fitted_semivar</w:t>
      </w:r>
    </w:p>
    <w:bookmarkStart w:id="110" w:name="X6a2ec353ccf35482248f5e929d6b8a9e357d954"/>
    <w:p>
      <w:pPr>
        <w:pStyle w:val="Heading3"/>
      </w:pPr>
      <w:r>
        <w:t xml:space="preserve">18) Extraia os parâmetros dos modelos ajustados e adicione-os como uma anotação no semivariograma.</w:t>
      </w:r>
    </w:p>
    <w:p>
      <w:pPr>
        <w:pStyle w:val="SourceCode"/>
      </w:pPr>
      <w:r>
        <w:rPr>
          <w:rStyle w:val="CommentTok"/>
        </w:rPr>
        <w:t xml:space="preserve"># Extraindo os parâmetros do modelo</w:t>
      </w:r>
      <w:r>
        <w:br/>
      </w:r>
      <w:r>
        <w:rPr>
          <w:rStyle w:val="NormalTok"/>
        </w:rPr>
        <w:t xml:space="preserve">sse </w:t>
      </w:r>
      <w:r>
        <w:rPr>
          <w:rStyle w:val="OtherTok"/>
        </w:rPr>
        <w:t xml:space="preserve">&lt;-</w:t>
      </w:r>
      <w:r>
        <w:rPr>
          <w:rStyle w:val="NormalTok"/>
        </w:rPr>
        <w:t xml:space="preserve"> </w:t>
      </w:r>
      <w:r>
        <w:rPr>
          <w:rStyle w:val="FunctionTok"/>
        </w:rPr>
        <w:t xml:space="preserve">attr</w:t>
      </w:r>
      <w:r>
        <w:rPr>
          <w:rStyle w:val="NormalTok"/>
        </w:rPr>
        <w:t xml:space="preserve">(modelo_ajustado, </w:t>
      </w:r>
      <w:r>
        <w:rPr>
          <w:rStyle w:val="StringTok"/>
        </w:rPr>
        <w:t xml:space="preserve">"SSErr"</w:t>
      </w:r>
      <w:r>
        <w:rPr>
          <w:rStyle w:val="NormalTok"/>
        </w:rPr>
        <w:t xml:space="preserve">)</w:t>
      </w:r>
      <w:r>
        <w:rPr>
          <w:rStyle w:val="DocumentationTok"/>
        </w:rPr>
        <w:t xml:space="preserve">## Soma de Quadrado dos Resíduos</w:t>
      </w:r>
      <w:r>
        <w:br/>
      </w:r>
      <w:r>
        <w:rPr>
          <w:rStyle w:val="NormalTok"/>
        </w:rPr>
        <w:t xml:space="preserve">c0 </w:t>
      </w:r>
      <w:r>
        <w:rPr>
          <w:rStyle w:val="OtherTok"/>
        </w:rPr>
        <w:t xml:space="preserve">&lt;-</w:t>
      </w:r>
      <w:r>
        <w:rPr>
          <w:rStyle w:val="NormalTok"/>
        </w:rPr>
        <w:t xml:space="preserve"> modelo_ajustado</w:t>
      </w:r>
      <w:r>
        <w:rPr>
          <w:rStyle w:val="SpecialCharTok"/>
        </w:rPr>
        <w:t xml:space="preserve">$</w:t>
      </w:r>
      <w:r>
        <w:rPr>
          <w:rStyle w:val="NormalTok"/>
        </w:rPr>
        <w:t xml:space="preserve">psill[[</w:t>
      </w:r>
      <w:r>
        <w:rPr>
          <w:rStyle w:val="DecValTok"/>
        </w:rPr>
        <w:t xml:space="preserve">1</w:t>
      </w:r>
      <w:r>
        <w:rPr>
          <w:rStyle w:val="NormalTok"/>
        </w:rPr>
        <w:t xml:space="preserve">]]</w:t>
      </w:r>
      <w:r>
        <w:rPr>
          <w:rStyle w:val="DocumentationTok"/>
        </w:rPr>
        <w:t xml:space="preserve">## Valor de Nugget</w:t>
      </w:r>
      <w:r>
        <w:br/>
      </w:r>
      <w:r>
        <w:rPr>
          <w:rStyle w:val="NormalTok"/>
        </w:rPr>
        <w:t xml:space="preserve">patamar </w:t>
      </w:r>
      <w:r>
        <w:rPr>
          <w:rStyle w:val="OtherTok"/>
        </w:rPr>
        <w:t xml:space="preserve">&lt;-</w:t>
      </w:r>
      <w:r>
        <w:rPr>
          <w:rStyle w:val="NormalTok"/>
        </w:rPr>
        <w:t xml:space="preserve"> </w:t>
      </w:r>
      <w:r>
        <w:rPr>
          <w:rStyle w:val="FunctionTok"/>
        </w:rPr>
        <w:t xml:space="preserve">sum</w:t>
      </w:r>
      <w:r>
        <w:rPr>
          <w:rStyle w:val="NormalTok"/>
        </w:rPr>
        <w:t xml:space="preserve">(modelo_ajustado</w:t>
      </w:r>
      <w:r>
        <w:rPr>
          <w:rStyle w:val="SpecialCharTok"/>
        </w:rPr>
        <w:t xml:space="preserve">$</w:t>
      </w:r>
      <w:r>
        <w:rPr>
          <w:rStyle w:val="NormalTok"/>
        </w:rPr>
        <w:t xml:space="preserve">psill)</w:t>
      </w:r>
      <w:r>
        <w:rPr>
          <w:rStyle w:val="DocumentationTok"/>
        </w:rPr>
        <w:t xml:space="preserve">## Valor de Patamar</w:t>
      </w:r>
      <w:r>
        <w:br/>
      </w:r>
      <w:r>
        <w:rPr>
          <w:rStyle w:val="NormalTok"/>
        </w:rPr>
        <w:t xml:space="preserve">alcance </w:t>
      </w:r>
      <w:r>
        <w:rPr>
          <w:rStyle w:val="OtherTok"/>
        </w:rPr>
        <w:t xml:space="preserve">&lt;-</w:t>
      </w:r>
      <w:r>
        <w:rPr>
          <w:rStyle w:val="NormalTok"/>
        </w:rPr>
        <w:t xml:space="preserve"> modelo_ajustado</w:t>
      </w:r>
      <w:r>
        <w:rPr>
          <w:rStyle w:val="SpecialCharTok"/>
        </w:rPr>
        <w:t xml:space="preserve">$</w:t>
      </w:r>
      <w:r>
        <w:rPr>
          <w:rStyle w:val="NormalTok"/>
        </w:rPr>
        <w:t xml:space="preserve">range[[</w:t>
      </w:r>
      <w:r>
        <w:rPr>
          <w:rStyle w:val="DecValTok"/>
        </w:rPr>
        <w:t xml:space="preserve">2</w:t>
      </w:r>
      <w:r>
        <w:rPr>
          <w:rStyle w:val="NormalTok"/>
        </w:rPr>
        <w:t xml:space="preserve">]]</w:t>
      </w:r>
      <w:r>
        <w:rPr>
          <w:rStyle w:val="DocumentationTok"/>
        </w:rPr>
        <w:t xml:space="preserve">## Alcance</w:t>
      </w:r>
      <w:r>
        <w:br/>
      </w:r>
      <w:r>
        <w:br/>
      </w:r>
      <w:r>
        <w:rPr>
          <w:rStyle w:val="DocumentationTok"/>
        </w:rPr>
        <w:t xml:space="preserve">## Nomes dos parâmetros</w:t>
      </w:r>
      <w:r>
        <w:br/>
      </w:r>
      <w:r>
        <w:rPr>
          <w:rStyle w:val="NormalTok"/>
        </w:rPr>
        <w:t xml:space="preserve">nomes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"C0"</w:t>
      </w:r>
      <w:r>
        <w:rPr>
          <w:rStyle w:val="NormalTok"/>
        </w:rPr>
        <w:t xml:space="preserve">, </w:t>
      </w:r>
      <w:r>
        <w:rPr>
          <w:rStyle w:val="StringTok"/>
        </w:rPr>
        <w:t xml:space="preserve">"C0+C1"</w:t>
      </w:r>
      <w:r>
        <w:rPr>
          <w:rStyle w:val="NormalTok"/>
        </w:rPr>
        <w:t xml:space="preserve">, </w:t>
      </w:r>
      <w:r>
        <w:rPr>
          <w:rStyle w:val="StringTok"/>
        </w:rPr>
        <w:t xml:space="preserve">"Range"</w:t>
      </w:r>
      <w:r>
        <w:rPr>
          <w:rStyle w:val="NormalTok"/>
        </w:rPr>
        <w:t xml:space="preserve">, </w:t>
      </w:r>
      <w:r>
        <w:rPr>
          <w:rStyle w:val="StringTok"/>
        </w:rPr>
        <w:t xml:space="preserve">"SSE"</w:t>
      </w:r>
      <w:r>
        <w:rPr>
          <w:rStyle w:val="NormalTok"/>
        </w:rPr>
        <w:t xml:space="preserve">)</w:t>
      </w:r>
      <w:r>
        <w:br/>
      </w:r>
      <w:r>
        <w:br/>
      </w:r>
      <w:r>
        <w:rPr>
          <w:rStyle w:val="DocumentationTok"/>
        </w:rPr>
        <w:t xml:space="preserve">## vetor de valores</w:t>
      </w:r>
      <w:r>
        <w:br/>
      </w:r>
      <w:r>
        <w:rPr>
          <w:rStyle w:val="NormalTok"/>
        </w:rPr>
        <w:t xml:space="preserve">vetor_par </w:t>
      </w:r>
      <w:r>
        <w:rPr>
          <w:rStyle w:val="OtherTok"/>
        </w:rPr>
        <w:t xml:space="preserve">&lt;-</w:t>
      </w:r>
      <w:r>
        <w:rPr>
          <w:rStyle w:val="NormalTok"/>
        </w:rPr>
        <w:t xml:space="preserve"> </w:t>
      </w:r>
      <w:r>
        <w:rPr>
          <w:rStyle w:val="FunctionTok"/>
        </w:rPr>
        <w:t xml:space="preserve">c</w:t>
      </w:r>
      <w:r>
        <w:rPr>
          <w:rStyle w:val="NormalTok"/>
        </w:rPr>
        <w:t xml:space="preserve">(c0, patamar, alcance, sse)</w:t>
      </w:r>
      <w:r>
        <w:br/>
      </w:r>
      <w:r>
        <w:br/>
      </w:r>
      <w:r>
        <w:rPr>
          <w:rStyle w:val="DocumentationTok"/>
        </w:rPr>
        <w:t xml:space="preserve">## Plotando o semivariograma</w:t>
      </w:r>
      <w:r>
        <w:br/>
      </w:r>
      <w:r>
        <w:rPr>
          <w:rStyle w:val="NormalTok"/>
        </w:rPr>
        <w:t xml:space="preserve">my_fitted_semivar </w:t>
      </w:r>
      <w:r>
        <w:rPr>
          <w:rStyle w:val="SpecialCharTok"/>
        </w:rPr>
        <w:t xml:space="preserve">+</w:t>
      </w:r>
      <w:r>
        <w:br/>
      </w:r>
      <w:r>
        <w:rPr>
          <w:rStyle w:val="NormalTok"/>
        </w:rPr>
        <w:t xml:space="preserve">  </w:t>
      </w:r>
      <w:r>
        <w:rPr>
          <w:rStyle w:val="FunctionTok"/>
        </w:rPr>
        <w:t xml:space="preserve">annotate</w:t>
      </w:r>
      <w:r>
        <w:rPr>
          <w:rStyle w:val="NormalTok"/>
        </w:rPr>
        <w:t xml:space="preserve">(</w:t>
      </w:r>
      <w:r>
        <w:rPr>
          <w:rStyle w:val="StringTok"/>
        </w:rPr>
        <w:t xml:space="preserve">"text"</w:t>
      </w:r>
      <w:r>
        <w:rPr>
          <w:rStyle w:val="NormalTok"/>
        </w:rPr>
        <w:t xml:space="preserve">,</w:t>
      </w:r>
      <w:r>
        <w:rPr>
          <w:rStyle w:val="AttributeTok"/>
        </w:rPr>
        <w:t xml:space="preserve">x=</w:t>
      </w:r>
      <w:r>
        <w:rPr>
          <w:rStyle w:val="FunctionTok"/>
        </w:rPr>
        <w:t xml:space="preserve">rep</w:t>
      </w:r>
      <w:r>
        <w:rPr>
          <w:rStyle w:val="NormalTok"/>
        </w:rPr>
        <w:t xml:space="preserve">(</w:t>
      </w:r>
      <w:r>
        <w:rPr>
          <w:rStyle w:val="DecValTok"/>
        </w:rPr>
        <w:t xml:space="preserve">50</w:t>
      </w:r>
      <w:r>
        <w:rPr>
          <w:rStyle w:val="Normal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y=</w:t>
      </w:r>
      <w:r>
        <w:rPr>
          <w:rStyle w:val="FunctionTok"/>
        </w:rPr>
        <w:t xml:space="preserve">seq</w:t>
      </w:r>
      <w:r>
        <w:rPr>
          <w:rStyle w:val="NormalTok"/>
        </w:rPr>
        <w:t xml:space="preserve">(.</w:t>
      </w:r>
      <w:r>
        <w:rPr>
          <w:rStyle w:val="DecValTok"/>
        </w:rPr>
        <w:t xml:space="preserve">8</w:t>
      </w:r>
      <w:r>
        <w:rPr>
          <w:rStyle w:val="NormalTok"/>
        </w:rPr>
        <w:t xml:space="preserve">,</w:t>
      </w:r>
      <w:r>
        <w:rPr>
          <w:rStyle w:val="DecValTok"/>
        </w:rPr>
        <w:t xml:space="preserve">1</w:t>
      </w:r>
      <w:r>
        <w:rPr>
          <w:rStyle w:val="NormalTok"/>
        </w:rPr>
        <w:t xml:space="preserve">,.</w:t>
      </w:r>
      <w:r>
        <w:rPr>
          <w:rStyle w:val="DecValTok"/>
        </w:rPr>
        <w:t xml:space="preserve">06</w:t>
      </w:r>
      <w:r>
        <w:rPr>
          <w:rStyle w:val="NormalTok"/>
        </w:rPr>
        <w:t xml:space="preserve">),</w:t>
      </w:r>
      <w:r>
        <w:br/>
      </w:r>
      <w:r>
        <w:rPr>
          <w:rStyle w:val="NormalTok"/>
        </w:rPr>
        <w:t xml:space="preserve">           </w:t>
      </w:r>
      <w:r>
        <w:rPr>
          <w:rStyle w:val="AttributeTok"/>
        </w:rPr>
        <w:t xml:space="preserve">label=</w:t>
      </w:r>
      <w:r>
        <w:rPr>
          <w:rStyle w:val="FunctionTok"/>
        </w:rPr>
        <w:t xml:space="preserve">paste0</w:t>
      </w:r>
      <w:r>
        <w:rPr>
          <w:rStyle w:val="NormalTok"/>
        </w:rPr>
        <w:t xml:space="preserve">(nomes,</w:t>
      </w:r>
      <w:r>
        <w:rPr>
          <w:rStyle w:val="StringTok"/>
        </w:rPr>
        <w:t xml:space="preserve">"= "</w:t>
      </w:r>
      <w:r>
        <w:rPr>
          <w:rStyle w:val="NormalTok"/>
        </w:rPr>
        <w:t xml:space="preserve">,</w:t>
      </w:r>
      <w:r>
        <w:rPr>
          <w:rStyle w:val="FunctionTok"/>
        </w:rPr>
        <w:t xml:space="preserve">round</w:t>
      </w:r>
      <w:r>
        <w:rPr>
          <w:rStyle w:val="NormalTok"/>
        </w:rPr>
        <w:t xml:space="preserve">(vetor_par,</w:t>
      </w:r>
      <w:r>
        <w:rPr>
          <w:rStyle w:val="DecValTok"/>
        </w:rPr>
        <w:t xml:space="preserve">4</w:t>
      </w:r>
      <w:r>
        <w:rPr>
          <w:rStyle w:val="NormalTok"/>
        </w:rPr>
        <w:t xml:space="preserve">)),</w:t>
      </w:r>
      <w:r>
        <w:rPr>
          <w:rStyle w:val="AttributeTok"/>
        </w:rPr>
        <w:t xml:space="preserve">size=</w:t>
      </w:r>
      <w:r>
        <w:rPr>
          <w:rStyle w:val="DecValTok"/>
        </w:rPr>
        <w:t xml:space="preserve">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w:t>
      </w:r>
      <w:r>
        <w:rPr>
          <w:rStyle w:val="StringTok"/>
        </w:rPr>
        <w:t xml:space="preserve">"h"</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expression</w:t>
      </w:r>
      <w:r>
        <w:rPr>
          <w:rStyle w:val="NormalTok"/>
        </w:rPr>
        <w:t xml:space="preserve">(</w:t>
      </w:r>
      <w:r>
        <w:rPr>
          <w:rStyle w:val="FunctionTok"/>
        </w:rPr>
        <w:t xml:space="preserve">paste</w:t>
      </w:r>
      <w:r>
        <w:rPr>
          <w:rStyle w:val="NormalTok"/>
        </w:rPr>
        <w:t xml:space="preserve">(</w:t>
      </w:r>
      <w:r>
        <w:rPr>
          <w:rStyle w:val="FunctionTok"/>
        </w:rPr>
        <w:t xml:space="preserve">hat</w:t>
      </w:r>
      <w:r>
        <w:rPr>
          <w:rStyle w:val="NormalTok"/>
        </w:rPr>
        <w:t xml:space="preserve">(gamma),</w:t>
      </w:r>
      <w:r>
        <w:rPr>
          <w:rStyle w:val="StringTok"/>
        </w:rPr>
        <w:t xml:space="preserve">"(h)"</w:t>
      </w:r>
      <w:r>
        <w:rPr>
          <w:rStyle w:val="NormalTok"/>
        </w:rPr>
        <w:t xml:space="preserve">)))</w:t>
      </w:r>
    </w:p>
    <w:bookmarkEnd w:id="110"/>
    <w:bookmarkEnd w:id="111"/>
    <w:bookmarkStart w:id="140" w:name="resumo-do-realizado-até-aqui"/>
    <w:p>
      <w:pPr>
        <w:pStyle w:val="Heading2"/>
      </w:pPr>
      <w:r>
        <w:t xml:space="preserve">Resumo do realizado até aqui</w:t>
      </w:r>
    </w:p>
    <w:p>
      <w:pPr>
        <w:pStyle w:val="FirstParagraph"/>
      </w:pPr>
      <w:r>
        <w:t xml:space="preserve">A ideia marcante da geoestatística é bem simples. Ela consiste nos seguintes passos:</w:t>
      </w:r>
    </w:p>
    <w:bookmarkStart w:id="115" w:name="º-passo"/>
    <w:p>
      <w:pPr>
        <w:pStyle w:val="Heading3"/>
      </w:pPr>
      <w:r>
        <w:t xml:space="preserve">1º Passo</w:t>
      </w:r>
    </w:p>
    <w:p>
      <w:pPr>
        <w:pStyle w:val="FirstParagraph"/>
      </w:pPr>
      <w:r>
        <w:t xml:space="preserve">Defina uma área/local</w:t>
      </w:r>
      <w:r>
        <w:t xml:space="preserve"> </w:t>
      </w:r>
      <m:oMath>
        <m:r>
          <m:t>A</m:t>
        </m:r>
      </m:oMath>
      <w:r>
        <w:t xml:space="preserve">, considerada homogênea o suficiente para a garantir a interpolação dentro dela, ou seja,</w:t>
      </w:r>
    </w:p>
    <w:p>
      <w:pPr>
        <w:pStyle w:val="BodyText"/>
      </w:pPr>
      <w:r>
        <w:drawing>
          <wp:inline>
            <wp:extent cx="5334000" cy="1183059"/>
            <wp:effectExtent b="0" l="0" r="0" t="0"/>
            <wp:docPr descr="" title="" id="113" name="Picture"/>
            <a:graphic>
              <a:graphicData uri="http://schemas.openxmlformats.org/drawingml/2006/picture">
                <pic:pic>
                  <pic:nvPicPr>
                    <pic:cNvPr descr="img/img-12.png" id="114" name="Picture"/>
                    <pic:cNvPicPr>
                      <a:picLocks noChangeArrowheads="1" noChangeAspect="1"/>
                    </pic:cNvPicPr>
                  </pic:nvPicPr>
                  <pic:blipFill>
                    <a:blip r:embed="rId112"/>
                    <a:stretch>
                      <a:fillRect/>
                    </a:stretch>
                  </pic:blipFill>
                  <pic:spPr bwMode="auto">
                    <a:xfrm>
                      <a:off x="0" y="0"/>
                      <a:ext cx="5334000" cy="1183059"/>
                    </a:xfrm>
                    <a:prstGeom prst="rect">
                      <a:avLst/>
                    </a:prstGeom>
                    <a:noFill/>
                    <a:ln w="9525">
                      <a:noFill/>
                      <a:headEnd/>
                      <a:tailEnd/>
                    </a:ln>
                  </pic:spPr>
                </pic:pic>
              </a:graphicData>
            </a:graphic>
          </wp:inline>
        </w:drawing>
      </w:r>
    </w:p>
    <w:bookmarkEnd w:id="115"/>
    <w:bookmarkStart w:id="119" w:name="º-passo-1"/>
    <w:p>
      <w:pPr>
        <w:pStyle w:val="Heading3"/>
      </w:pPr>
      <w:r>
        <w:t xml:space="preserve">2º Passo</w:t>
      </w:r>
    </w:p>
    <w:p>
      <w:pPr>
        <w:pStyle w:val="FirstParagraph"/>
      </w:pPr>
      <w:r>
        <w:t xml:space="preserve">Examine todos os dados medidos dentro de</w:t>
      </w:r>
      <w:r>
        <w:t xml:space="preserve"> </w:t>
      </w:r>
      <m:oMath>
        <m:r>
          <m:t>A</m:t>
        </m:r>
      </m:oMath>
      <w:r>
        <w:t xml:space="preserve"> </w:t>
      </w:r>
      <w:r>
        <w:t xml:space="preserve">para calcular as características-</w:t>
      </w:r>
      <w:r>
        <w:t xml:space="preserve"> </w:t>
      </w:r>
      <m:oMath>
        <m:r>
          <m:t>h</m:t>
        </m:r>
      </m:oMath>
      <w:r>
        <w:t xml:space="preserve"> </w:t>
      </w:r>
      <w:r>
        <w:t xml:space="preserve">da variabilidade espacial, isto é, calcule os valores do semivariograma experimental.</w:t>
      </w:r>
    </w:p>
    <w:p>
      <w:pPr>
        <w:pStyle w:val="BodyText"/>
      </w:pPr>
      <w:r>
        <w:drawing>
          <wp:inline>
            <wp:extent cx="5334000" cy="1978741"/>
            <wp:effectExtent b="0" l="0" r="0" t="0"/>
            <wp:docPr descr="" title="" id="117" name="Picture"/>
            <a:graphic>
              <a:graphicData uri="http://schemas.openxmlformats.org/drawingml/2006/picture">
                <pic:pic>
                  <pic:nvPicPr>
                    <pic:cNvPr descr="img/img-13.png" id="118" name="Picture"/>
                    <pic:cNvPicPr>
                      <a:picLocks noChangeArrowheads="1" noChangeAspect="1"/>
                    </pic:cNvPicPr>
                  </pic:nvPicPr>
                  <pic:blipFill>
                    <a:blip r:embed="rId116"/>
                    <a:stretch>
                      <a:fillRect/>
                    </a:stretch>
                  </pic:blipFill>
                  <pic:spPr bwMode="auto">
                    <a:xfrm>
                      <a:off x="0" y="0"/>
                      <a:ext cx="5334000" cy="1978741"/>
                    </a:xfrm>
                    <a:prstGeom prst="rect">
                      <a:avLst/>
                    </a:prstGeom>
                    <a:noFill/>
                    <a:ln w="9525">
                      <a:noFill/>
                      <a:headEnd/>
                      <a:tailEnd/>
                    </a:ln>
                  </pic:spPr>
                </pic:pic>
              </a:graphicData>
            </a:graphic>
          </wp:inline>
        </w:drawing>
      </w:r>
    </w:p>
    <w:bookmarkEnd w:id="119"/>
    <w:bookmarkStart w:id="123" w:name="º-passo-2"/>
    <w:p>
      <w:pPr>
        <w:pStyle w:val="Heading3"/>
      </w:pPr>
      <w:r>
        <w:t xml:space="preserve">3º Passo</w:t>
      </w:r>
    </w:p>
    <w:p>
      <w:pPr>
        <w:pStyle w:val="FirstParagraph"/>
      </w:pPr>
      <w:r>
        <w:t xml:space="preserve">Modele o semivariograma experimental com uma função</w:t>
      </w:r>
      <w:r>
        <w:t xml:space="preserve"> </w:t>
      </w:r>
      <w:r>
        <w:rPr>
          <w:bCs/>
          <w:b/>
        </w:rPr>
        <w:t xml:space="preserve">avaliável</w:t>
      </w:r>
      <w:r>
        <w:t xml:space="preserve"> </w:t>
      </w:r>
      <w:r>
        <w:t xml:space="preserve">para todos os vetores de distância</w:t>
      </w:r>
      <w:r>
        <w:t xml:space="preserve"> </w:t>
      </w:r>
      <m:oMath>
        <m:r>
          <m:t>h</m:t>
        </m:r>
      </m:oMath>
      <w:r>
        <w:t xml:space="preserve">.</w:t>
      </w:r>
    </w:p>
    <w:p>
      <w:pPr>
        <w:pStyle w:val="BodyText"/>
      </w:pPr>
      <w:r>
        <w:drawing>
          <wp:inline>
            <wp:extent cx="5334000" cy="1978741"/>
            <wp:effectExtent b="0" l="0" r="0" t="0"/>
            <wp:docPr descr="" title="" id="121" name="Picture"/>
            <a:graphic>
              <a:graphicData uri="http://schemas.openxmlformats.org/drawingml/2006/picture">
                <pic:pic>
                  <pic:nvPicPr>
                    <pic:cNvPr descr="img/img-14.png" id="122" name="Picture"/>
                    <pic:cNvPicPr>
                      <a:picLocks noChangeArrowheads="1" noChangeAspect="1"/>
                    </pic:cNvPicPr>
                  </pic:nvPicPr>
                  <pic:blipFill>
                    <a:blip r:embed="rId120"/>
                    <a:stretch>
                      <a:fillRect/>
                    </a:stretch>
                  </pic:blipFill>
                  <pic:spPr bwMode="auto">
                    <a:xfrm>
                      <a:off x="0" y="0"/>
                      <a:ext cx="5334000" cy="1978741"/>
                    </a:xfrm>
                    <a:prstGeom prst="rect">
                      <a:avLst/>
                    </a:prstGeom>
                    <a:noFill/>
                    <a:ln w="9525">
                      <a:noFill/>
                      <a:headEnd/>
                      <a:tailEnd/>
                    </a:ln>
                  </pic:spPr>
                </pic:pic>
              </a:graphicData>
            </a:graphic>
          </wp:inline>
        </w:drawing>
      </w:r>
    </w:p>
    <w:bookmarkEnd w:id="123"/>
    <w:bookmarkStart w:id="139" w:name="X53fb7b088b17e97de8403bf72ac73c56116ec53"/>
    <w:p>
      <w:pPr>
        <w:pStyle w:val="Heading3"/>
      </w:pPr>
      <w:r>
        <w:t xml:space="preserve">Considerações finais sobre o semivariograma</w:t>
      </w:r>
    </w:p>
    <w:p>
      <w:pPr>
        <w:pStyle w:val="FirstParagraph"/>
      </w:pPr>
      <w:r>
        <w:t xml:space="preserve">Os passos mais importantes e, por isto mesmo, os que mais trazem conseqüências em qualquer estudo geoestatístico são:</w:t>
      </w:r>
    </w:p>
    <w:bookmarkStart w:id="124" w:name="decisão-de-média-ou-estacionaridade"/>
    <w:p>
      <w:pPr>
        <w:pStyle w:val="Heading4"/>
      </w:pPr>
      <w:r>
        <w:t xml:space="preserve">Decisão de média ou estacionaridade</w:t>
      </w:r>
    </w:p>
    <w:p>
      <w:pPr>
        <w:pStyle w:val="FirstParagraph"/>
      </w:pPr>
      <w:r>
        <w:t xml:space="preserve">A decisão de estacionariedade está implícita em todas as estatísticas, ela não é particular da abordagem geoestatística. Esta decisão permite definir um conjunto de dados (área A) sobre os quais as médias experimentais e proporções serão calculadas e é assumido representativa da população como um todo, não de qualquer particular locação individual</w:t>
      </w:r>
      <w:r>
        <w:t xml:space="preserve"> </w:t>
      </w:r>
      <m:oMath>
        <m:d>
          <m:dPr>
            <m:begChr m:val="("/>
            <m:endChr m:val=")"/>
            <m:sepChr m:val=""/>
            <m:grow/>
          </m:dPr>
          <m:e>
            <m:r>
              <m:t>x</m:t>
            </m:r>
            <m:r>
              <m:rPr>
                <m:sty m:val="p"/>
              </m:rPr>
              <m:t>∈</m:t>
            </m:r>
            <m:r>
              <m:t>A</m:t>
            </m:r>
          </m:e>
        </m:d>
      </m:oMath>
      <w:r>
        <w:t xml:space="preserve">.</w:t>
      </w:r>
    </w:p>
    <w:bookmarkEnd w:id="124"/>
    <w:bookmarkStart w:id="125" w:name="hipótese-intrinseca-de-matheron-1965"/>
    <w:p>
      <w:pPr>
        <w:pStyle w:val="Heading4"/>
      </w:pPr>
      <w:r>
        <w:t xml:space="preserve">Hipótese intrinseca de Matheron (1965)</w:t>
      </w:r>
    </w:p>
    <w:p>
      <w:pPr>
        <w:pStyle w:val="FirstParagraph"/>
      </w:pPr>
      <w:r>
        <w:t xml:space="preserve">A hipótese intrínseca assume que o incremento</w:t>
      </w:r>
    </w:p>
    <w:p>
      <w:pPr>
        <w:pStyle w:val="BodyText"/>
      </w:pPr>
      <m:oMathPara>
        <m:oMathParaPr>
          <m:jc m:val="center"/>
        </m:oMathParaPr>
        <m:oMath>
          <m:r>
            <m:t>Z</m:t>
          </m:r>
          <m:d>
            <m:dPr>
              <m:begChr m:val="("/>
              <m:endChr m:val=")"/>
              <m:sepChr m:val=""/>
              <m:grow/>
            </m:dPr>
            <m:e>
              <m:r>
                <m:t>x</m:t>
              </m:r>
              <m:r>
                <m:rPr>
                  <m:sty m:val="p"/>
                </m:rPr>
                <m:t>+</m:t>
              </m:r>
              <m:r>
                <m:t>h</m:t>
              </m:r>
            </m:e>
          </m:d>
          <m:r>
            <m:rPr>
              <m:sty m:val="p"/>
            </m:rPr>
            <m:t>−</m:t>
          </m:r>
          <m:r>
            <m:t>Z</m:t>
          </m:r>
          <m:d>
            <m:dPr>
              <m:begChr m:val="("/>
              <m:endChr m:val=")"/>
              <m:sepChr m:val=""/>
              <m:grow/>
            </m:dPr>
            <m:e>
              <m:r>
                <m:t>x</m:t>
              </m:r>
            </m:e>
          </m:d>
        </m:oMath>
      </m:oMathPara>
    </w:p>
    <w:p>
      <w:pPr>
        <w:pStyle w:val="FirstParagraph"/>
      </w:pPr>
      <w:r>
        <w:t xml:space="preserve">tem média zero, ou seja,</w:t>
      </w:r>
    </w:p>
    <w:p>
      <w:pPr>
        <w:pStyle w:val="BodyText"/>
      </w:pPr>
      <m:oMathPara>
        <m:oMathParaPr>
          <m:jc m:val="center"/>
        </m:oMathParaPr>
        <m:oMath>
          <m:r>
            <m:t>E</m:t>
          </m:r>
          <m:d>
            <m:dPr>
              <m:begChr m:val="["/>
              <m:endChr m:val="]"/>
              <m:sepChr m:val=""/>
              <m:grow/>
            </m:dPr>
            <m:e>
              <m:r>
                <m:t>Z</m:t>
              </m:r>
              <m:d>
                <m:dPr>
                  <m:begChr m:val="("/>
                  <m:endChr m:val=")"/>
                  <m:sepChr m:val=""/>
                  <m:grow/>
                </m:dPr>
                <m:e>
                  <m:r>
                    <m:t>x</m:t>
                  </m:r>
                  <m:r>
                    <m:rPr>
                      <m:sty m:val="p"/>
                    </m:rPr>
                    <m:t>+</m:t>
                  </m:r>
                  <m:r>
                    <m:t>h</m:t>
                  </m:r>
                </m:e>
              </m:d>
              <m:r>
                <m:rPr>
                  <m:sty m:val="p"/>
                </m:rPr>
                <m:t>−</m:t>
              </m:r>
              <m:r>
                <m:t>Z</m:t>
              </m:r>
              <m:d>
                <m:dPr>
                  <m:begChr m:val="("/>
                  <m:endChr m:val=")"/>
                  <m:sepChr m:val=""/>
                  <m:grow/>
                </m:dPr>
                <m:e>
                  <m:r>
                    <m:t>x</m:t>
                  </m:r>
                </m:e>
              </m:d>
            </m:e>
          </m:d>
          <m:r>
            <m:rPr>
              <m:sty m:val="p"/>
            </m:rPr>
            <m:t>=</m:t>
          </m:r>
          <m:r>
            <m:t>0</m:t>
          </m:r>
        </m:oMath>
      </m:oMathPara>
    </w:p>
    <w:p>
      <w:pPr>
        <w:pStyle w:val="FirstParagraph"/>
      </w:pPr>
      <w:r>
        <w:t xml:space="preserve">e uma variância finita que não depende do local</w:t>
      </w:r>
      <w:r>
        <w:t xml:space="preserve"> </w:t>
      </w:r>
      <m:oMath>
        <m:r>
          <m:t>x</m:t>
        </m:r>
      </m:oMath>
      <w:r>
        <w:t xml:space="preserve">,</w:t>
      </w:r>
    </w:p>
    <w:p>
      <w:pPr>
        <w:pStyle w:val="BodyText"/>
      </w:pPr>
      <m:oMathPara>
        <m:oMathParaPr>
          <m:jc m:val="center"/>
        </m:oMathParaPr>
        <m:oMath>
          <m:r>
            <m:t>V</m:t>
          </m:r>
          <m:r>
            <m:t>a</m:t>
          </m:r>
          <m:r>
            <m:t>r</m:t>
          </m:r>
          <m:d>
            <m:dPr>
              <m:begChr m:val="["/>
              <m:endChr m:val="]"/>
              <m:sepChr m:val=""/>
              <m:grow/>
            </m:dPr>
            <m:e>
              <m:r>
                <m:t>Z</m:t>
              </m:r>
              <m:d>
                <m:dPr>
                  <m:begChr m:val="("/>
                  <m:endChr m:val=")"/>
                  <m:sepChr m:val=""/>
                  <m:grow/>
                </m:dPr>
                <m:e>
                  <m:r>
                    <m:t>x</m:t>
                  </m:r>
                  <m:r>
                    <m:rPr>
                      <m:sty m:val="p"/>
                    </m:rPr>
                    <m:t>+</m:t>
                  </m:r>
                  <m:r>
                    <m:t>h</m:t>
                  </m:r>
                </m:e>
              </m:d>
              <m:r>
                <m:rPr>
                  <m:sty m:val="p"/>
                </m:rPr>
                <m:t>−</m:t>
              </m:r>
              <m:r>
                <m:t>Z</m:t>
              </m:r>
              <m:d>
                <m:dPr>
                  <m:begChr m:val="("/>
                  <m:endChr m:val=")"/>
                  <m:sepChr m:val=""/>
                  <m:grow/>
                </m:dPr>
                <m:e>
                  <m:r>
                    <m:t>x</m:t>
                  </m:r>
                </m:e>
              </m:d>
            </m:e>
          </m:d>
          <m:r>
            <m:rPr>
              <m:sty m:val="p"/>
            </m:rPr>
            <m:t>=</m:t>
          </m:r>
          <m:r>
            <m:t>E</m:t>
          </m:r>
          <m:sSup>
            <m:e>
              <m:d>
                <m:dPr>
                  <m:begChr m:val="["/>
                  <m:endChr m:val="]"/>
                  <m:sepChr m:val=""/>
                  <m:grow/>
                </m:dPr>
                <m:e>
                  <m:r>
                    <m:t>Z</m:t>
                  </m:r>
                  <m:d>
                    <m:dPr>
                      <m:begChr m:val="("/>
                      <m:endChr m:val=")"/>
                      <m:sepChr m:val=""/>
                      <m:grow/>
                    </m:dPr>
                    <m:e>
                      <m:r>
                        <m:t>x</m:t>
                      </m:r>
                      <m:r>
                        <m:rPr>
                          <m:sty m:val="p"/>
                        </m:rPr>
                        <m:t>+</m:t>
                      </m:r>
                      <m:r>
                        <m:t>h</m:t>
                      </m:r>
                    </m:e>
                  </m:d>
                  <m:r>
                    <m:rPr>
                      <m:sty m:val="p"/>
                    </m:rPr>
                    <m:t>−</m:t>
                  </m:r>
                  <m:r>
                    <m:t>Z</m:t>
                  </m:r>
                  <m:d>
                    <m:dPr>
                      <m:begChr m:val="("/>
                      <m:endChr m:val=")"/>
                      <m:sepChr m:val=""/>
                      <m:grow/>
                    </m:dPr>
                    <m:e>
                      <m:r>
                        <m:t>x</m:t>
                      </m:r>
                    </m:e>
                  </m:d>
                </m:e>
              </m:d>
            </m:e>
            <m:sup>
              <m:r>
                <m:t>2</m:t>
              </m:r>
            </m:sup>
          </m:sSup>
          <m:r>
            <m:rPr>
              <m:sty m:val="p"/>
            </m:rPr>
            <m:t>=</m:t>
          </m:r>
          <m:r>
            <m:t>2</m:t>
          </m:r>
          <m:r>
            <m:t>γ</m:t>
          </m:r>
          <m:d>
            <m:dPr>
              <m:begChr m:val="("/>
              <m:endChr m:val=")"/>
              <m:sepChr m:val=""/>
              <m:grow/>
            </m:dPr>
            <m:e>
              <m:r>
                <m:t>h</m:t>
              </m:r>
            </m:e>
          </m:d>
        </m:oMath>
      </m:oMathPara>
    </w:p>
    <w:bookmarkEnd w:id="125"/>
    <w:bookmarkStart w:id="138" w:name="direções-na-geoestatística"/>
    <w:p>
      <w:pPr>
        <w:pStyle w:val="Heading4"/>
      </w:pPr>
      <w:r>
        <w:t xml:space="preserve">Direções na geoestatística</w:t>
      </w:r>
    </w:p>
    <w:p>
      <w:pPr>
        <w:pStyle w:val="FirstParagraph"/>
      </w:pPr>
      <w:r>
        <w:t xml:space="preserve">As convenções direcionais usadas na geoestatística são mostradas na Figura abaixo</w:t>
      </w:r>
    </w:p>
    <w:p>
      <w:pPr>
        <w:pStyle w:val="BodyText"/>
      </w:pPr>
      <w:r>
        <w:drawing>
          <wp:inline>
            <wp:extent cx="5334000" cy="3154516"/>
            <wp:effectExtent b="0" l="0" r="0" t="0"/>
            <wp:docPr descr="" title="" id="127" name="Picture"/>
            <a:graphic>
              <a:graphicData uri="http://schemas.openxmlformats.org/drawingml/2006/picture">
                <pic:pic>
                  <pic:nvPicPr>
                    <pic:cNvPr descr="img/img-18.png" id="128" name="Picture"/>
                    <pic:cNvPicPr>
                      <a:picLocks noChangeArrowheads="1" noChangeAspect="1"/>
                    </pic:cNvPicPr>
                  </pic:nvPicPr>
                  <pic:blipFill>
                    <a:blip r:embed="rId126"/>
                    <a:stretch>
                      <a:fillRect/>
                    </a:stretch>
                  </pic:blipFill>
                  <pic:spPr bwMode="auto">
                    <a:xfrm>
                      <a:off x="0" y="0"/>
                      <a:ext cx="5334000" cy="3154516"/>
                    </a:xfrm>
                    <a:prstGeom prst="rect">
                      <a:avLst/>
                    </a:prstGeom>
                    <a:noFill/>
                    <a:ln w="9525">
                      <a:noFill/>
                      <a:headEnd/>
                      <a:tailEnd/>
                    </a:ln>
                  </pic:spPr>
                </pic:pic>
              </a:graphicData>
            </a:graphic>
          </wp:inline>
        </w:drawing>
      </w:r>
    </w:p>
    <w:p>
      <w:pPr>
        <w:pStyle w:val="BodyText"/>
      </w:pPr>
      <w:r>
        <w:rPr>
          <w:bCs/>
          <w:b/>
        </w:rPr>
        <w:t xml:space="preserve">MODELO ISOTRÓPICO</w:t>
      </w:r>
      <w:r>
        <w:t xml:space="preserve"> </w:t>
      </w:r>
      <w:r>
        <w:t xml:space="preserve">- Semivariograma só depende da distância</w:t>
      </w:r>
      <w:r>
        <w:t xml:space="preserve"> </w:t>
      </w:r>
      <m:oMath>
        <m:r>
          <m:t>h</m:t>
        </m:r>
      </m:oMath>
      <w:r>
        <w:t xml:space="preserve">. Um único modelo modela a variabilidade em todas as direções.</w:t>
      </w:r>
    </w:p>
    <w:p>
      <w:pPr>
        <w:pStyle w:val="BodyText"/>
      </w:pPr>
      <w:r>
        <w:drawing>
          <wp:inline>
            <wp:extent cx="5334000" cy="3302557"/>
            <wp:effectExtent b="0" l="0" r="0" t="0"/>
            <wp:docPr descr="" title="" id="130" name="Picture"/>
            <a:graphic>
              <a:graphicData uri="http://schemas.openxmlformats.org/drawingml/2006/picture">
                <pic:pic>
                  <pic:nvPicPr>
                    <pic:cNvPr descr="img/img-19.png" id="131" name="Picture"/>
                    <pic:cNvPicPr>
                      <a:picLocks noChangeArrowheads="1" noChangeAspect="1"/>
                    </pic:cNvPicPr>
                  </pic:nvPicPr>
                  <pic:blipFill>
                    <a:blip r:embed="rId129"/>
                    <a:stretch>
                      <a:fillRect/>
                    </a:stretch>
                  </pic:blipFill>
                  <pic:spPr bwMode="auto">
                    <a:xfrm>
                      <a:off x="0" y="0"/>
                      <a:ext cx="5334000" cy="3302557"/>
                    </a:xfrm>
                    <a:prstGeom prst="rect">
                      <a:avLst/>
                    </a:prstGeom>
                    <a:noFill/>
                    <a:ln w="9525">
                      <a:noFill/>
                      <a:headEnd/>
                      <a:tailEnd/>
                    </a:ln>
                  </pic:spPr>
                </pic:pic>
              </a:graphicData>
            </a:graphic>
          </wp:inline>
        </w:drawing>
      </w:r>
    </w:p>
    <w:p>
      <w:pPr>
        <w:pStyle w:val="BodyText"/>
      </w:pPr>
      <w:r>
        <w:rPr>
          <w:bCs/>
          <w:b/>
        </w:rPr>
        <w:t xml:space="preserve">MODELO ANISOTRÓPICO</w:t>
      </w:r>
      <w:r>
        <w:t xml:space="preserve"> </w:t>
      </w:r>
      <w:r>
        <w:t xml:space="preserve">– A modelo aplicado ao semivariograma experimental depende da distância de separação e da direção.</w:t>
      </w:r>
    </w:p>
    <w:p>
      <w:pPr>
        <w:pStyle w:val="BodyText"/>
      </w:pPr>
      <w:r>
        <w:drawing>
          <wp:inline>
            <wp:extent cx="5334000" cy="3965497"/>
            <wp:effectExtent b="0" l="0" r="0" t="0"/>
            <wp:docPr descr="" title="" id="133" name="Picture"/>
            <a:graphic>
              <a:graphicData uri="http://schemas.openxmlformats.org/drawingml/2006/picture">
                <pic:pic>
                  <pic:nvPicPr>
                    <pic:cNvPr descr="img/img-20.png" id="134" name="Picture"/>
                    <pic:cNvPicPr>
                      <a:picLocks noChangeArrowheads="1" noChangeAspect="1"/>
                    </pic:cNvPicPr>
                  </pic:nvPicPr>
                  <pic:blipFill>
                    <a:blip r:embed="rId132"/>
                    <a:stretch>
                      <a:fillRect/>
                    </a:stretch>
                  </pic:blipFill>
                  <pic:spPr bwMode="auto">
                    <a:xfrm>
                      <a:off x="0" y="0"/>
                      <a:ext cx="5334000" cy="3965497"/>
                    </a:xfrm>
                    <a:prstGeom prst="rect">
                      <a:avLst/>
                    </a:prstGeom>
                    <a:noFill/>
                    <a:ln w="9525">
                      <a:noFill/>
                      <a:headEnd/>
                      <a:tailEnd/>
                    </a:ln>
                  </pic:spPr>
                </pic:pic>
              </a:graphicData>
            </a:graphic>
          </wp:inline>
        </w:drawing>
      </w:r>
    </w:p>
    <w:p>
      <w:pPr>
        <w:pStyle w:val="BodyText"/>
      </w:pPr>
      <w:r>
        <w:t xml:space="preserve">O variograma ao longo da direção 30º, por exemplo, de um canal de sedimentação, apresentará menor variabilidade do que na direção 120º, perpendicular à continuidade, correspondentemente, é observado maior correlação na direção da sedimentação.</w:t>
      </w:r>
    </w:p>
    <w:p>
      <w:pPr>
        <w:pStyle w:val="BodyText"/>
      </w:pPr>
      <w:r>
        <w:drawing>
          <wp:inline>
            <wp:extent cx="5334000" cy="4932894"/>
            <wp:effectExtent b="0" l="0" r="0" t="0"/>
            <wp:docPr descr="" title="" id="136" name="Picture"/>
            <a:graphic>
              <a:graphicData uri="http://schemas.openxmlformats.org/drawingml/2006/picture">
                <pic:pic>
                  <pic:nvPicPr>
                    <pic:cNvPr descr="img/img-21.png" id="137" name="Picture"/>
                    <pic:cNvPicPr>
                      <a:picLocks noChangeArrowheads="1" noChangeAspect="1"/>
                    </pic:cNvPicPr>
                  </pic:nvPicPr>
                  <pic:blipFill>
                    <a:blip r:embed="rId135"/>
                    <a:stretch>
                      <a:fillRect/>
                    </a:stretch>
                  </pic:blipFill>
                  <pic:spPr bwMode="auto">
                    <a:xfrm>
                      <a:off x="0" y="0"/>
                      <a:ext cx="5334000" cy="4932894"/>
                    </a:xfrm>
                    <a:prstGeom prst="rect">
                      <a:avLst/>
                    </a:prstGeom>
                    <a:noFill/>
                    <a:ln w="9525">
                      <a:noFill/>
                      <a:headEnd/>
                      <a:tailEnd/>
                    </a:ln>
                  </pic:spPr>
                </pic:pic>
              </a:graphicData>
            </a:graphic>
          </wp:inline>
        </w:drawing>
      </w:r>
    </w:p>
    <w:bookmarkEnd w:id="138"/>
    <w:bookmarkEnd w:id="139"/>
    <w:bookmarkEnd w:id="140"/>
    <w:bookmarkStart w:id="156" w:name="º-passo---krigagem-ordinária"/>
    <w:p>
      <w:pPr>
        <w:pStyle w:val="Heading2"/>
      </w:pPr>
      <w:r>
        <w:t xml:space="preserve">4º Passo - Krigagem Ordinária</w:t>
      </w:r>
    </w:p>
    <w:p>
      <w:pPr>
        <w:pStyle w:val="FirstParagraph"/>
      </w:pPr>
      <w:r>
        <w:t xml:space="preserve">Estimativa em locais não amostrados</w:t>
      </w:r>
    </w:p>
    <w:p>
      <w:pPr>
        <w:pStyle w:val="BodyText"/>
      </w:pPr>
      <w:r>
        <w:t xml:space="preserve">Use este modelo</w:t>
      </w:r>
      <w:r>
        <w:t xml:space="preserve"> </w:t>
      </w:r>
      <m:oMath>
        <m:acc>
          <m:accPr>
            <m:chr m:val="̂"/>
          </m:accPr>
          <m:e>
            <m:r>
              <m:t>γ</m:t>
            </m:r>
          </m:e>
        </m:acc>
        <m:d>
          <m:dPr>
            <m:begChr m:val="("/>
            <m:endChr m:val=")"/>
            <m:sepChr m:val=""/>
            <m:grow/>
          </m:dPr>
          <m:e>
            <m:r>
              <m:t>h</m:t>
            </m:r>
          </m:e>
        </m:d>
      </m:oMath>
      <w:r>
        <w:t xml:space="preserve">, ou o modelo de covariância</w:t>
      </w:r>
      <w:r>
        <w:t xml:space="preserve"> </w:t>
      </w:r>
      <m:oMath>
        <m:r>
          <m:t>C</m:t>
        </m:r>
        <m:d>
          <m:dPr>
            <m:begChr m:val="("/>
            <m:endChr m:val=")"/>
            <m:sepChr m:val=""/>
            <m:grow/>
          </m:dPr>
          <m:e>
            <m:r>
              <m:t>h</m:t>
            </m:r>
          </m:e>
        </m:d>
      </m:oMath>
      <w:r>
        <w:t xml:space="preserve">, para a tradicional técnica de regressão, de krigagem.</w:t>
      </w:r>
    </w:p>
    <w:p>
      <w:pPr>
        <w:pStyle w:val="BodyText"/>
      </w:pPr>
      <w:r>
        <w:drawing>
          <wp:inline>
            <wp:extent cx="5334000" cy="2760513"/>
            <wp:effectExtent b="0" l="0" r="0" t="0"/>
            <wp:docPr descr="" title="" id="142" name="Picture"/>
            <a:graphic>
              <a:graphicData uri="http://schemas.openxmlformats.org/drawingml/2006/picture">
                <pic:pic>
                  <pic:nvPicPr>
                    <pic:cNvPr descr="img/img-22.png" id="143" name="Picture"/>
                    <pic:cNvPicPr>
                      <a:picLocks noChangeArrowheads="1" noChangeAspect="1"/>
                    </pic:cNvPicPr>
                  </pic:nvPicPr>
                  <pic:blipFill>
                    <a:blip r:embed="rId141"/>
                    <a:stretch>
                      <a:fillRect/>
                    </a:stretch>
                  </pic:blipFill>
                  <pic:spPr bwMode="auto">
                    <a:xfrm>
                      <a:off x="0" y="0"/>
                      <a:ext cx="5334000" cy="2760513"/>
                    </a:xfrm>
                    <a:prstGeom prst="rect">
                      <a:avLst/>
                    </a:prstGeom>
                    <a:noFill/>
                    <a:ln w="9525">
                      <a:noFill/>
                      <a:headEnd/>
                      <a:tailEnd/>
                    </a:ln>
                  </pic:spPr>
                </pic:pic>
              </a:graphicData>
            </a:graphic>
          </wp:inline>
        </w:drawing>
      </w:r>
    </w:p>
    <w:bookmarkStart w:id="146" w:name="Xab6fe49044d916c1879a5ed71a6e997898b5cc7"/>
    <w:p>
      <w:pPr>
        <w:pStyle w:val="Heading4"/>
      </w:pPr>
      <w:r>
        <w:t xml:space="preserve">Resumidamente: Passos da modelagem da variabilidade espacial</w:t>
      </w:r>
    </w:p>
    <w:p>
      <w:pPr>
        <w:pStyle w:val="FirstParagraph"/>
      </w:pPr>
      <w:r>
        <w:drawing>
          <wp:inline>
            <wp:extent cx="5334000" cy="3432715"/>
            <wp:effectExtent b="0" l="0" r="0" t="0"/>
            <wp:docPr descr="" title="" id="144" name="Picture"/>
            <a:graphic>
              <a:graphicData uri="http://schemas.openxmlformats.org/drawingml/2006/picture">
                <pic:pic>
                  <pic:nvPicPr>
                    <pic:cNvPr descr="img/img-00.png" id="145" name="Picture"/>
                    <pic:cNvPicPr>
                      <a:picLocks noChangeArrowheads="1" noChangeAspect="1"/>
                    </pic:cNvPicPr>
                  </pic:nvPicPr>
                  <pic:blipFill>
                    <a:blip r:embed="rId21"/>
                    <a:stretch>
                      <a:fillRect/>
                    </a:stretch>
                  </pic:blipFill>
                  <pic:spPr bwMode="auto">
                    <a:xfrm>
                      <a:off x="0" y="0"/>
                      <a:ext cx="5334000" cy="3432715"/>
                    </a:xfrm>
                    <a:prstGeom prst="rect">
                      <a:avLst/>
                    </a:prstGeom>
                    <a:noFill/>
                    <a:ln w="9525">
                      <a:noFill/>
                      <a:headEnd/>
                      <a:tailEnd/>
                    </a:ln>
                  </pic:spPr>
                </pic:pic>
              </a:graphicData>
            </a:graphic>
          </wp:inline>
        </w:drawing>
      </w:r>
    </w:p>
    <w:p>
      <w:pPr>
        <w:pStyle w:val="BodyText"/>
      </w:pPr>
      <w:r>
        <w:t xml:space="preserve">Conhecido o semivariograma, e havendo dependência espacial entre as amostras pode-se estimar valores da propriedade</w:t>
      </w:r>
      <w:r>
        <w:t xml:space="preserve"> </w:t>
      </w:r>
      <m:oMath>
        <m:r>
          <m:t>Z</m:t>
        </m:r>
      </m:oMath>
      <w:r>
        <w:t xml:space="preserve"> </w:t>
      </w:r>
      <w:r>
        <w:t xml:space="preserve">em qualquer ponto do campo de estudo, sem tendência e com variância mínima. O método de estimação é denominado de</w:t>
      </w:r>
      <w:r>
        <w:t xml:space="preserve"> </w:t>
      </w:r>
      <w:r>
        <w:rPr>
          <w:bCs/>
          <w:b/>
        </w:rPr>
        <w:t xml:space="preserve">KRIGAGEM</w:t>
      </w:r>
      <w:r>
        <w:t xml:space="preserve">, nome dado por MATHERON (1963) em homenagem ao engenheiro de minas sul-africano KRIGE.</w:t>
      </w:r>
    </w:p>
    <w:bookmarkEnd w:id="146"/>
    <w:bookmarkStart w:id="152" w:name="estimação-local-colocação-do-problema"/>
    <w:p>
      <w:pPr>
        <w:pStyle w:val="Heading3"/>
      </w:pPr>
      <w:r>
        <w:t xml:space="preserve">ESTIMAÇÃO LOCAL: colocação do problema</w:t>
      </w:r>
    </w:p>
    <w:p>
      <w:pPr>
        <w:pStyle w:val="FirstParagraph"/>
      </w:pPr>
      <w:r>
        <w:drawing>
          <wp:inline>
            <wp:extent cx="5334000" cy="3882621"/>
            <wp:effectExtent b="0" l="0" r="0" t="0"/>
            <wp:docPr descr="" title="" id="148" name="Picture"/>
            <a:graphic>
              <a:graphicData uri="http://schemas.openxmlformats.org/drawingml/2006/picture">
                <pic:pic>
                  <pic:nvPicPr>
                    <pic:cNvPr descr="img/img-23.png" id="149" name="Picture"/>
                    <pic:cNvPicPr>
                      <a:picLocks noChangeArrowheads="1" noChangeAspect="1"/>
                    </pic:cNvPicPr>
                  </pic:nvPicPr>
                  <pic:blipFill>
                    <a:blip r:embed="rId147"/>
                    <a:stretch>
                      <a:fillRect/>
                    </a:stretch>
                  </pic:blipFill>
                  <pic:spPr bwMode="auto">
                    <a:xfrm>
                      <a:off x="0" y="0"/>
                      <a:ext cx="5334000" cy="3882621"/>
                    </a:xfrm>
                    <a:prstGeom prst="rect">
                      <a:avLst/>
                    </a:prstGeom>
                    <a:noFill/>
                    <a:ln w="9525">
                      <a:noFill/>
                      <a:headEnd/>
                      <a:tailEnd/>
                    </a:ln>
                  </pic:spPr>
                </pic:pic>
              </a:graphicData>
            </a:graphic>
          </wp:inline>
        </w:drawing>
      </w:r>
      <w:r>
        <w:t xml:space="preserve"> </w:t>
      </w:r>
      <w:r>
        <w:t xml:space="preserve">### Estimação Local: Krigagem</w:t>
      </w:r>
    </w:p>
    <w:p>
      <w:pPr>
        <w:pStyle w:val="BodyText"/>
      </w:pPr>
      <m:oMathPara>
        <m:oMathParaPr>
          <m:jc m:val="center"/>
        </m:oMathParaPr>
        <m:oMath>
          <m:acc>
            <m:accPr>
              <m:chr m:val="̂"/>
            </m:accPr>
            <m:e>
              <m:r>
                <m:t>Z</m:t>
              </m:r>
            </m:e>
          </m:acc>
          <m:d>
            <m:dPr>
              <m:begChr m:val="("/>
              <m:endChr m:val=")"/>
              <m:sepChr m:val=""/>
              <m:grow/>
            </m:dPr>
            <m:e>
              <m:sSub>
                <m:e>
                  <m:r>
                    <m:t>X</m:t>
                  </m:r>
                </m:e>
                <m:sub>
                  <m:r>
                    <m:t>0</m:t>
                  </m:r>
                </m:sub>
              </m:sSub>
            </m:e>
          </m:d>
          <m:r>
            <m:rPr>
              <m:sty m:val="p"/>
            </m:rPr>
            <m:t>=</m:t>
          </m:r>
          <m:sSub>
            <m:e>
              <m:r>
                <m:t>λ</m:t>
              </m:r>
            </m:e>
            <m:sub>
              <m:r>
                <m:t>1</m:t>
              </m:r>
            </m:sub>
          </m:sSub>
          <m:r>
            <m:t>Z</m:t>
          </m:r>
          <m:d>
            <m:dPr>
              <m:begChr m:val="("/>
              <m:endChr m:val=")"/>
              <m:sepChr m:val=""/>
              <m:grow/>
            </m:dPr>
            <m:e>
              <m:sSub>
                <m:e>
                  <m:r>
                    <m:t>X</m:t>
                  </m:r>
                </m:e>
                <m:sub>
                  <m:r>
                    <m:t>1</m:t>
                  </m:r>
                </m:sub>
              </m:sSub>
            </m:e>
          </m:d>
          <m:r>
            <m:rPr>
              <m:sty m:val="p"/>
            </m:rPr>
            <m:t>+</m:t>
          </m:r>
          <m:sSub>
            <m:e>
              <m:r>
                <m:t>λ</m:t>
              </m:r>
            </m:e>
            <m:sub>
              <m:r>
                <m:t>2</m:t>
              </m:r>
            </m:sub>
          </m:sSub>
          <m:r>
            <m:t>Z</m:t>
          </m:r>
          <m:d>
            <m:dPr>
              <m:begChr m:val="("/>
              <m:endChr m:val=")"/>
              <m:sepChr m:val=""/>
              <m:grow/>
            </m:dPr>
            <m:e>
              <m:sSub>
                <m:e>
                  <m:r>
                    <m:t>X</m:t>
                  </m:r>
                </m:e>
                <m:sub>
                  <m:r>
                    <m:t>2</m:t>
                  </m:r>
                </m:sub>
              </m:sSub>
            </m:e>
          </m:d>
          <m:r>
            <m:rPr>
              <m:sty m:val="p"/>
            </m:rPr>
            <m:t>+</m:t>
          </m:r>
          <m:r>
            <m:rPr>
              <m:sty m:val="p"/>
            </m:rPr>
            <m:t>⋯</m:t>
          </m:r>
          <m:r>
            <m:rPr>
              <m:sty m:val="p"/>
            </m:rPr>
            <m:t>+</m:t>
          </m:r>
          <m:sSub>
            <m:e>
              <m:r>
                <m:t>λ</m:t>
              </m:r>
            </m:e>
            <m:sub>
              <m:r>
                <m:t>k</m:t>
              </m:r>
            </m:sub>
          </m:sSub>
          <m:r>
            <m:t>Z</m:t>
          </m:r>
          <m:d>
            <m:dPr>
              <m:begChr m:val="("/>
              <m:endChr m:val=")"/>
              <m:sepChr m:val=""/>
              <m:grow/>
            </m:dPr>
            <m:e>
              <m:sSub>
                <m:e>
                  <m:r>
                    <m:t>X</m:t>
                  </m:r>
                </m:e>
                <m:sub>
                  <m:r>
                    <m:t>k</m:t>
                  </m:r>
                </m:sub>
              </m:sSub>
            </m:e>
          </m:d>
          <m:r>
            <m:rPr>
              <m:sty m:val="p"/>
            </m:rPr>
            <m:t>=</m:t>
          </m:r>
          <m:nary>
            <m:naryPr>
              <m:chr m:val="∑"/>
              <m:limLoc m:val="undOvr"/>
              <m:subHide m:val="0"/>
              <m:supHide m:val="0"/>
            </m:naryPr>
            <m:sub>
              <m:r>
                <m:t>i</m:t>
              </m:r>
              <m:r>
                <m:rPr>
                  <m:sty m:val="p"/>
                </m:rPr>
                <m:t>=</m:t>
              </m:r>
              <m:r>
                <m:t>1</m:t>
              </m:r>
            </m:sub>
            <m:sup>
              <m:r>
                <m:t>k</m:t>
              </m:r>
            </m:sup>
            <m:e>
              <m:sSub>
                <m:e>
                  <m:r>
                    <m:t>λ</m:t>
                  </m:r>
                </m:e>
                <m:sub>
                  <m:r>
                    <m:t>i</m:t>
                  </m:r>
                </m:sub>
              </m:sSub>
            </m:e>
          </m:nary>
          <m:r>
            <m:t>Z</m:t>
          </m:r>
          <m:d>
            <m:dPr>
              <m:begChr m:val="("/>
              <m:endChr m:val=")"/>
              <m:sepChr m:val=""/>
              <m:grow/>
            </m:dPr>
            <m:e>
              <m:sSub>
                <m:e>
                  <m:r>
                    <m:t>X</m:t>
                  </m:r>
                </m:e>
                <m:sub>
                  <m:r>
                    <m:t>i</m:t>
                  </m:r>
                </m:sub>
              </m:sSub>
            </m:e>
          </m:d>
        </m:oMath>
      </m:oMathPara>
    </w:p>
    <w:p>
      <w:pPr>
        <w:pStyle w:val="FirstParagraph"/>
      </w:pPr>
      <w:r>
        <w:t xml:space="preserve">Os pesos são escolhidos de forma que a estimativa</w:t>
      </w:r>
      <w:r>
        <w:t xml:space="preserve"> </w:t>
      </w:r>
      <m:oMath>
        <m:acc>
          <m:accPr>
            <m:chr m:val="̂"/>
          </m:accPr>
          <m:e>
            <m:r>
              <m:t>Z</m:t>
            </m:r>
          </m:e>
        </m:acc>
        <m:d>
          <m:dPr>
            <m:begChr m:val="("/>
            <m:endChr m:val=")"/>
            <m:sepChr m:val=""/>
            <m:grow/>
          </m:dPr>
          <m:e>
            <m:sSub>
              <m:e>
                <m:r>
                  <m:t>X</m:t>
                </m:r>
              </m:e>
              <m:sub>
                <m:r>
                  <m:t>0</m:t>
                </m:r>
              </m:sub>
            </m:sSub>
          </m:e>
        </m:d>
      </m:oMath>
      <w:r>
        <w:t xml:space="preserve"> </w:t>
      </w:r>
      <w:r>
        <w:t xml:space="preserve">seja</w:t>
      </w:r>
      <w:r>
        <w:t xml:space="preserve"> </w:t>
      </w:r>
      <w:r>
        <w:rPr>
          <w:bCs/>
          <w:b/>
        </w:rPr>
        <w:t xml:space="preserve">não viciada</w:t>
      </w:r>
      <w:r>
        <w:t xml:space="preserve"> </w:t>
      </w:r>
      <w:r>
        <w:t xml:space="preserve">e a variância do erro</w:t>
      </w:r>
      <w:r>
        <w:t xml:space="preserve"> </w:t>
      </w:r>
      <m:oMath>
        <m:sSubSup>
          <m:e>
            <m:r>
              <m:t>σ</m:t>
            </m:r>
          </m:e>
          <m:sub>
            <m:r>
              <m:t>e</m:t>
            </m:r>
          </m:sub>
          <m:sup>
            <m:r>
              <m:t>2</m:t>
            </m:r>
          </m:sup>
        </m:sSubSup>
      </m:oMath>
      <w:r>
        <w:t xml:space="preserve"> </w:t>
      </w:r>
      <w:r>
        <w:t xml:space="preserve">da estimativa seja menor que qualquer outra combinação linear dos valores observados, ou seja:</w:t>
      </w:r>
    </w:p>
    <w:p>
      <w:pPr>
        <w:pStyle w:val="BodyText"/>
      </w:pPr>
      <w:r>
        <w:t xml:space="preserve">$$
E[\hat{Z}(X_0) - Z(X_0)] = 0 \text{ e } \\
\sigma^2_e = Var[\hat{Z}(X_0) - Z(X_0)] = E[\hat{Z}(X_0) - Z(X_0)] \text{ seja mínima}
$$</w:t>
      </w:r>
    </w:p>
    <w:p>
      <w:pPr>
        <w:pStyle w:val="FirstParagraph"/>
      </w:pPr>
      <w:r>
        <w:t xml:space="preserve">Trabalhando algebricamente estas duas expressões, chegamos às expressões que forma o sistema de krigagem, que pode ser esrito em função do semivariograma</w:t>
      </w:r>
      <w:r>
        <w:t xml:space="preserve"> </w:t>
      </w:r>
      <m:oMath>
        <m:r>
          <m:t>γ</m:t>
        </m:r>
        <m:d>
          <m:dPr>
            <m:begChr m:val="("/>
            <m:endChr m:val=")"/>
            <m:sepChr m:val=""/>
            <m:grow/>
          </m:dPr>
          <m:e>
            <m:r>
              <m:t>h</m:t>
            </m:r>
          </m:e>
        </m:d>
      </m:oMath>
      <w:r>
        <w:t xml:space="preserve">, sabendo-se que</w:t>
      </w:r>
      <w:r>
        <w:t xml:space="preserve"> </w:t>
      </w:r>
      <m:oMath>
        <m:r>
          <m:t>γ</m:t>
        </m:r>
        <m:d>
          <m:dPr>
            <m:begChr m:val="("/>
            <m:endChr m:val=")"/>
            <m:sepChr m:val=""/>
            <m:grow/>
          </m:dPr>
          <m:e>
            <m:r>
              <m:t>h</m:t>
            </m:r>
          </m:e>
        </m:d>
        <m:r>
          <m:rPr>
            <m:sty m:val="p"/>
          </m:rPr>
          <m:t>=</m:t>
        </m:r>
        <m:r>
          <m:t>C</m:t>
        </m:r>
        <m:d>
          <m:dPr>
            <m:begChr m:val="("/>
            <m:endChr m:val=")"/>
            <m:sepChr m:val=""/>
            <m:grow/>
          </m:dPr>
          <m:e>
            <m:r>
              <m:t>0</m:t>
            </m:r>
          </m:e>
        </m:d>
        <m:r>
          <m:rPr>
            <m:sty m:val="p"/>
          </m:rPr>
          <m:t>−</m:t>
        </m:r>
        <m:r>
          <m:t>C</m:t>
        </m:r>
        <m:d>
          <m:dPr>
            <m:begChr m:val="("/>
            <m:endChr m:val=")"/>
            <m:sepChr m:val=""/>
            <m:grow/>
          </m:dPr>
          <m:e>
            <m:r>
              <m:t>h</m:t>
            </m:r>
          </m:e>
        </m:d>
      </m:oMath>
    </w:p>
    <w:p>
      <w:pPr>
        <w:pStyle w:val="BodyText"/>
      </w:pPr>
      <m:oMathPara>
        <m:oMathParaPr>
          <m:jc m:val="center"/>
        </m:oMathParaPr>
        <m:oMath>
          <m:d>
            <m:dPr>
              <m:begChr m:val="{"/>
              <m:endChr m:val=""/>
              <m:sepChr m:val=""/>
              <m:grow/>
            </m:dPr>
            <m:e>
              <m:m>
                <m:mPr>
                  <m:baseJc m:val="center"/>
                  <m:plcHide m:val="1"/>
                  <m:mcs>
                    <m:mc>
                      <m:mcPr>
                        <m:mcJc m:val="left"/>
                        <m:count m:val="1"/>
                      </m:mcPr>
                    </m:mc>
                  </m:mcs>
                </m:mPr>
                <m:mr>
                  <m:e>
                    <m:nary>
                      <m:naryPr>
                        <m:chr m:val="∑"/>
                        <m:limLoc m:val="undOvr"/>
                        <m:subHide m:val="0"/>
                        <m:supHide m:val="1"/>
                      </m:naryPr>
                      <m:sub>
                        <m:r>
                          <m:t>i</m:t>
                        </m:r>
                      </m:sub>
                      <m:sup>
                        <m:r>
                          <m:t>​</m:t>
                        </m:r>
                      </m:sup>
                      <m:e>
                        <m:sSub>
                          <m:e>
                            <m:r>
                              <m:t>λ</m:t>
                            </m:r>
                          </m:e>
                          <m:sub>
                            <m:r>
                              <m:t>i</m:t>
                            </m:r>
                          </m:sub>
                        </m:sSub>
                      </m:e>
                    </m:nary>
                    <m:d>
                      <m:dPr>
                        <m:begChr m:val="("/>
                        <m:endChr m:val=")"/>
                        <m:sepChr m:val=""/>
                        <m:grow/>
                      </m:dPr>
                      <m:e>
                        <m:sSub>
                          <m:e>
                            <m:r>
                              <m:t>x</m:t>
                            </m:r>
                          </m:e>
                          <m:sub>
                            <m:r>
                              <m:t>i</m:t>
                            </m:r>
                          </m:sub>
                        </m:sSub>
                        <m:r>
                          <m:rPr>
                            <m:sty m:val="p"/>
                          </m:rPr>
                          <m:t>,</m:t>
                        </m:r>
                        <m:sSub>
                          <m:e>
                            <m:r>
                              <m:t>x</m:t>
                            </m:r>
                          </m:e>
                          <m:sub>
                            <m:r>
                              <m:t>j</m:t>
                            </m:r>
                          </m:sub>
                        </m:sSub>
                      </m:e>
                    </m:d>
                    <m:r>
                      <m:rPr>
                        <m:sty m:val="p"/>
                      </m:rPr>
                      <m:t>−</m:t>
                    </m:r>
                    <m:r>
                      <m:t>μ</m:t>
                    </m:r>
                    <m:r>
                      <m:rPr>
                        <m:sty m:val="p"/>
                      </m:rPr>
                      <m:t>=</m:t>
                    </m:r>
                    <m:r>
                      <m:t>γ</m:t>
                    </m:r>
                    <m:d>
                      <m:dPr>
                        <m:begChr m:val="("/>
                        <m:endChr m:val=")"/>
                        <m:sepChr m:val=""/>
                        <m:grow/>
                      </m:dPr>
                      <m:e>
                        <m:sSub>
                          <m:e>
                            <m:r>
                              <m:t>x</m:t>
                            </m:r>
                          </m:e>
                          <m:sub>
                            <m:r>
                              <m:t>i</m:t>
                            </m:r>
                          </m:sub>
                        </m:sSub>
                        <m:r>
                          <m:rPr>
                            <m:sty m:val="p"/>
                          </m:rPr>
                          <m:t>,</m:t>
                        </m:r>
                        <m:sSub>
                          <m:e>
                            <m:r>
                              <m:t>x</m:t>
                            </m:r>
                          </m:e>
                          <m:sub>
                            <m:r>
                              <m:t>0</m:t>
                            </m:r>
                          </m:sub>
                        </m:sSub>
                      </m:e>
                    </m:d>
                    <m:r>
                      <m:t>i</m:t>
                    </m:r>
                    <m:r>
                      <m:rPr>
                        <m:sty m:val="p"/>
                      </m:rPr>
                      <m:t>=</m:t>
                    </m:r>
                    <m:r>
                      <m:t>1</m:t>
                    </m:r>
                    <m:r>
                      <m:rPr>
                        <m:sty m:val="p"/>
                      </m:rPr>
                      <m:t>,</m:t>
                    </m:r>
                    <m:r>
                      <m:t>2</m:t>
                    </m:r>
                    <m:r>
                      <m:rPr>
                        <m:sty m:val="p"/>
                      </m:rPr>
                      <m:t>,</m:t>
                    </m:r>
                    <m:r>
                      <m:rPr>
                        <m:sty m:val="p"/>
                      </m:rPr>
                      <m:t>⋯</m:t>
                    </m:r>
                    <m:r>
                      <m:rPr>
                        <m:sty m:val="p"/>
                      </m:rPr>
                      <m:t>,</m:t>
                    </m:r>
                    <m:r>
                      <m:t>N</m:t>
                    </m:r>
                  </m:e>
                </m:mr>
                <m:mr>
                  <m:e>
                    <m:nary>
                      <m:naryPr>
                        <m:chr m:val="∑"/>
                        <m:limLoc m:val="undOvr"/>
                        <m:subHide m:val="0"/>
                        <m:supHide m:val="1"/>
                      </m:naryPr>
                      <m:sub>
                        <m:r>
                          <m:t>i</m:t>
                        </m:r>
                      </m:sub>
                      <m:sup>
                        <m:r>
                          <m:t>​</m:t>
                        </m:r>
                      </m:sup>
                      <m:e>
                        <m:sSub>
                          <m:e>
                            <m:r>
                              <m:t>λ</m:t>
                            </m:r>
                          </m:e>
                          <m:sub>
                            <m:r>
                              <m:t>i</m:t>
                            </m:r>
                          </m:sub>
                        </m:sSub>
                      </m:e>
                    </m:nary>
                    <m:r>
                      <m:rPr>
                        <m:sty m:val="p"/>
                      </m:rPr>
                      <m:t>=</m:t>
                    </m:r>
                    <m:r>
                      <m:t>1</m:t>
                    </m:r>
                  </m:e>
                </m:mr>
              </m:m>
            </m:e>
          </m:d>
        </m:oMath>
      </m:oMathPara>
    </w:p>
    <w:p>
      <w:pPr>
        <w:pStyle w:val="FirstParagraph"/>
      </w:pPr>
      <w:r>
        <w:t xml:space="preserve">E a variância da estimação fica:</w:t>
      </w:r>
    </w:p>
    <w:p>
      <w:pPr>
        <w:pStyle w:val="BodyText"/>
      </w:pPr>
      <m:oMathPara>
        <m:oMathParaPr>
          <m:jc m:val="center"/>
        </m:oMathParaPr>
        <m:oMath>
          <m:sSubSup>
            <m:e>
              <m:r>
                <m:t>σ</m:t>
              </m:r>
            </m:e>
            <m:sub>
              <m:acc>
                <m:accPr>
                  <m:chr m:val="̂"/>
                </m:accPr>
                <m:e>
                  <m:r>
                    <m:t>Z</m:t>
                  </m:r>
                </m:e>
              </m:acc>
              <m:d>
                <m:dPr>
                  <m:begChr m:val="("/>
                  <m:endChr m:val=")"/>
                  <m:sepChr m:val=""/>
                  <m:grow/>
                </m:dPr>
                <m:e>
                  <m:sSub>
                    <m:e>
                      <m:r>
                        <m:t>X</m:t>
                      </m:r>
                    </m:e>
                    <m:sub>
                      <m:r>
                        <m:t>0</m:t>
                      </m:r>
                    </m:sub>
                  </m:sSub>
                </m:e>
              </m:d>
            </m:sub>
            <m:sup>
              <m:r>
                <m:t>2</m:t>
              </m:r>
            </m:sup>
          </m:sSubSup>
          <m:r>
            <m:rPr>
              <m:sty m:val="p"/>
            </m:rPr>
            <m:t>=</m:t>
          </m:r>
          <m:nary>
            <m:naryPr>
              <m:chr m:val="∑"/>
              <m:limLoc m:val="undOvr"/>
              <m:subHide m:val="0"/>
              <m:supHide m:val="0"/>
            </m:naryPr>
            <m:sub>
              <m:r>
                <m:t>i</m:t>
              </m:r>
            </m:sub>
            <m:sup>
              <m:r>
                <m:t>N</m:t>
              </m:r>
            </m:sup>
            <m:e>
              <m:sSub>
                <m:e>
                  <m:r>
                    <m:t>λ</m:t>
                  </m:r>
                </m:e>
                <m:sub>
                  <m:r>
                    <m:t>i</m:t>
                  </m:r>
                </m:sub>
              </m:sSub>
            </m:e>
          </m:nary>
          <m:r>
            <m:t>γ</m:t>
          </m:r>
          <m:d>
            <m:dPr>
              <m:begChr m:val="("/>
              <m:endChr m:val=")"/>
              <m:sepChr m:val=""/>
              <m:grow/>
            </m:dPr>
            <m:e>
              <m:sSub>
                <m:e>
                  <m:r>
                    <m:t>X</m:t>
                  </m:r>
                </m:e>
                <m:sub>
                  <m:r>
                    <m:t>i</m:t>
                  </m:r>
                </m:sub>
              </m:sSub>
              <m:r>
                <m:rPr>
                  <m:sty m:val="p"/>
                </m:rPr>
                <m:t>,</m:t>
              </m:r>
              <m:sSub>
                <m:e>
                  <m:r>
                    <m:t>X</m:t>
                  </m:r>
                </m:e>
                <m:sub>
                  <m:r>
                    <m:t>0</m:t>
                  </m:r>
                </m:sub>
              </m:sSub>
            </m:e>
          </m:d>
          <m:r>
            <m:rPr>
              <m:sty m:val="p"/>
            </m:rPr>
            <m:t>+</m:t>
          </m:r>
          <m:r>
            <m:t>μ</m:t>
          </m:r>
        </m:oMath>
      </m:oMathPara>
    </w:p>
    <w:p>
      <w:pPr>
        <w:pStyle w:val="FirstParagraph"/>
      </w:pPr>
      <w:r>
        <w:t xml:space="preserve">Sistema de krigagem na notação matricial.</w:t>
      </w:r>
    </w:p>
    <w:p>
      <w:pPr>
        <w:pStyle w:val="BodyText"/>
      </w:pPr>
      <w:r>
        <w:rPr>
          <w:bCs/>
          <w:b/>
        </w:rPr>
        <w:t xml:space="preserve">Matriz de semivariância entre as amostras</w:t>
      </w:r>
    </w:p>
    <w:p>
      <w:pPr>
        <w:pStyle w:val="BodyText"/>
      </w:pPr>
      <m:oMathPara>
        <m:oMathParaPr>
          <m:jc m:val="center"/>
        </m:oMathParaPr>
        <m:oMath>
          <m:d>
            <m:dPr>
              <m:begChr m:val="["/>
              <m:endChr m:val="]"/>
              <m:sepChr m:val=""/>
              <m:grow/>
            </m:dPr>
            <m:e>
              <m:r>
                <m:t>γ</m:t>
              </m:r>
            </m:e>
          </m:d>
          <m:r>
            <m:rPr>
              <m:sty m:val="p"/>
            </m:rPr>
            <m:t>=</m:t>
          </m:r>
          <m:d>
            <m:dPr>
              <m:begChr m:val="["/>
              <m:endChr m:val="]"/>
              <m:sepChr m:val=""/>
              <m:grow/>
            </m:dPr>
            <m:e>
              <m:m>
                <m:mPr>
                  <m:baseJc m:val="center"/>
                  <m:plcHide m:val="1"/>
                  <m:mcs>
                    <m:mc>
                      <m:mcPr>
                        <m:mcJc m:val="center"/>
                        <m:count m:val="1"/>
                      </m:mcPr>
                    </m:mc>
                    <m:mc>
                      <m:mcPr>
                        <m:mcJc m:val="center"/>
                        <m:count m:val="1"/>
                      </m:mcPr>
                    </m:mc>
                    <m:mc>
                      <m:mcPr>
                        <m:mcJc m:val="center"/>
                        <m:count m:val="1"/>
                      </m:mcPr>
                    </m:mc>
                    <m:mc>
                      <m:mcPr>
                        <m:mcJc m:val="center"/>
                        <m:count m:val="1"/>
                      </m:mcPr>
                    </m:mc>
                    <m:mc>
                      <m:mcPr>
                        <m:mcJc m:val="center"/>
                        <m:count m:val="1"/>
                      </m:mcPr>
                    </m:mc>
                  </m:mcs>
                </m:mPr>
                <m:mr>
                  <m:e>
                    <m:r>
                      <m:t>γ</m:t>
                    </m:r>
                    <m:d>
                      <m:dPr>
                        <m:begChr m:val="("/>
                        <m:endChr m:val=")"/>
                        <m:sepChr m:val=""/>
                        <m:grow/>
                      </m:dPr>
                      <m:e>
                        <m:sSub>
                          <m:e>
                            <m:r>
                              <m:t>X</m:t>
                            </m:r>
                          </m:e>
                          <m:sub>
                            <m:r>
                              <m:t>1</m:t>
                            </m:r>
                          </m:sub>
                        </m:sSub>
                        <m:r>
                          <m:rPr>
                            <m:sty m:val="p"/>
                          </m:rPr>
                          <m:t>,</m:t>
                        </m:r>
                        <m:sSub>
                          <m:e>
                            <m:r>
                              <m:t>X</m:t>
                            </m:r>
                          </m:e>
                          <m:sub>
                            <m:r>
                              <m:t>1</m:t>
                            </m:r>
                          </m:sub>
                        </m:sSub>
                      </m:e>
                    </m:d>
                  </m:e>
                  <m:e>
                    <m:r>
                      <m:t>γ</m:t>
                    </m:r>
                    <m:d>
                      <m:dPr>
                        <m:begChr m:val="("/>
                        <m:endChr m:val=")"/>
                        <m:sepChr m:val=""/>
                        <m:grow/>
                      </m:dPr>
                      <m:e>
                        <m:sSub>
                          <m:e>
                            <m:r>
                              <m:t>X</m:t>
                            </m:r>
                          </m:e>
                          <m:sub>
                            <m:r>
                              <m:t>1</m:t>
                            </m:r>
                          </m:sub>
                        </m:sSub>
                        <m:r>
                          <m:rPr>
                            <m:sty m:val="p"/>
                          </m:rPr>
                          <m:t>,</m:t>
                        </m:r>
                        <m:sSub>
                          <m:e>
                            <m:r>
                              <m:t>X</m:t>
                            </m:r>
                          </m:e>
                          <m:sub>
                            <m:r>
                              <m:t>2</m:t>
                            </m:r>
                          </m:sub>
                        </m:sSub>
                      </m:e>
                    </m:d>
                  </m:e>
                  <m:e>
                    <m:r>
                      <m:rPr>
                        <m:sty m:val="p"/>
                      </m:rPr>
                      <m:t>⋯</m:t>
                    </m:r>
                  </m:e>
                  <m:e>
                    <m:r>
                      <m:t>γ</m:t>
                    </m:r>
                    <m:d>
                      <m:dPr>
                        <m:begChr m:val="("/>
                        <m:endChr m:val=")"/>
                        <m:sepChr m:val=""/>
                        <m:grow/>
                      </m:dPr>
                      <m:e>
                        <m:sSub>
                          <m:e>
                            <m:r>
                              <m:t>X</m:t>
                            </m:r>
                          </m:e>
                          <m:sub>
                            <m:r>
                              <m:t>1</m:t>
                            </m:r>
                          </m:sub>
                        </m:sSub>
                        <m:r>
                          <m:rPr>
                            <m:sty m:val="p"/>
                          </m:rPr>
                          <m:t>,</m:t>
                        </m:r>
                        <m:sSub>
                          <m:e>
                            <m:r>
                              <m:t>X</m:t>
                            </m:r>
                          </m:e>
                          <m:sub>
                            <m:r>
                              <m:t>N</m:t>
                            </m:r>
                          </m:sub>
                        </m:sSub>
                      </m:e>
                    </m:d>
                  </m:e>
                  <m:e>
                    <m:r>
                      <m:t>1</m:t>
                    </m:r>
                  </m:e>
                </m:mr>
                <m:mr>
                  <m:e>
                    <m:r>
                      <m:t>γ</m:t>
                    </m:r>
                    <m:d>
                      <m:dPr>
                        <m:begChr m:val="("/>
                        <m:endChr m:val=")"/>
                        <m:sepChr m:val=""/>
                        <m:grow/>
                      </m:dPr>
                      <m:e>
                        <m:sSub>
                          <m:e>
                            <m:r>
                              <m:t>X</m:t>
                            </m:r>
                          </m:e>
                          <m:sub>
                            <m:r>
                              <m:t>2</m:t>
                            </m:r>
                          </m:sub>
                        </m:sSub>
                        <m:r>
                          <m:rPr>
                            <m:sty m:val="p"/>
                          </m:rPr>
                          <m:t>,</m:t>
                        </m:r>
                        <m:sSub>
                          <m:e>
                            <m:r>
                              <m:t>X</m:t>
                            </m:r>
                          </m:e>
                          <m:sub>
                            <m:r>
                              <m:t>1</m:t>
                            </m:r>
                          </m:sub>
                        </m:sSub>
                      </m:e>
                    </m:d>
                  </m:e>
                  <m:e>
                    <m:r>
                      <m:t>γ</m:t>
                    </m:r>
                    <m:d>
                      <m:dPr>
                        <m:begChr m:val="("/>
                        <m:endChr m:val=")"/>
                        <m:sepChr m:val=""/>
                        <m:grow/>
                      </m:dPr>
                      <m:e>
                        <m:sSub>
                          <m:e>
                            <m:r>
                              <m:t>X</m:t>
                            </m:r>
                          </m:e>
                          <m:sub>
                            <m:r>
                              <m:t>2</m:t>
                            </m:r>
                          </m:sub>
                        </m:sSub>
                        <m:r>
                          <m:rPr>
                            <m:sty m:val="p"/>
                          </m:rPr>
                          <m:t>,</m:t>
                        </m:r>
                        <m:sSub>
                          <m:e>
                            <m:r>
                              <m:t>X</m:t>
                            </m:r>
                          </m:e>
                          <m:sub>
                            <m:r>
                              <m:t>2</m:t>
                            </m:r>
                          </m:sub>
                        </m:sSub>
                      </m:e>
                    </m:d>
                  </m:e>
                  <m:e/>
                  <m:e>
                    <m:r>
                      <m:t>γ</m:t>
                    </m:r>
                    <m:d>
                      <m:dPr>
                        <m:begChr m:val="("/>
                        <m:endChr m:val=")"/>
                        <m:sepChr m:val=""/>
                        <m:grow/>
                      </m:dPr>
                      <m:e>
                        <m:sSub>
                          <m:e>
                            <m:r>
                              <m:t>X</m:t>
                            </m:r>
                          </m:e>
                          <m:sub>
                            <m:r>
                              <m:t>2</m:t>
                            </m:r>
                          </m:sub>
                        </m:sSub>
                        <m:r>
                          <m:rPr>
                            <m:sty m:val="p"/>
                          </m:rPr>
                          <m:t>,</m:t>
                        </m:r>
                        <m:sSub>
                          <m:e>
                            <m:r>
                              <m:t>X</m:t>
                            </m:r>
                          </m:e>
                          <m:sub>
                            <m:r>
                              <m:t>N</m:t>
                            </m:r>
                          </m:sub>
                        </m:sSub>
                      </m:e>
                    </m:d>
                  </m:e>
                  <m:e>
                    <m:r>
                      <m:t>1</m:t>
                    </m:r>
                  </m:e>
                </m:mr>
                <m:mr>
                  <m:e>
                    <m:r>
                      <m:rPr>
                        <m:sty m:val="p"/>
                      </m:rPr>
                      <m:t>⋮</m:t>
                    </m:r>
                  </m:e>
                  <m:e/>
                  <m:e>
                    <m:r>
                      <m:rPr>
                        <m:sty m:val="p"/>
                      </m:rPr>
                      <m:t>⋱</m:t>
                    </m:r>
                  </m:e>
                  <m:e>
                    <m:r>
                      <m:rPr>
                        <m:sty m:val="p"/>
                      </m:rPr>
                      <m:t>⋮</m:t>
                    </m:r>
                  </m:e>
                  <m:e>
                    <m:r>
                      <m:t>1</m:t>
                    </m:r>
                  </m:e>
                </m:mr>
                <m:mr>
                  <m:e>
                    <m:r>
                      <m:t>γ</m:t>
                    </m:r>
                    <m:d>
                      <m:dPr>
                        <m:begChr m:val="("/>
                        <m:endChr m:val=")"/>
                        <m:sepChr m:val=""/>
                        <m:grow/>
                      </m:dPr>
                      <m:e>
                        <m:sSub>
                          <m:e>
                            <m:r>
                              <m:t>X</m:t>
                            </m:r>
                          </m:e>
                          <m:sub>
                            <m:r>
                              <m:t>N</m:t>
                            </m:r>
                          </m:sub>
                        </m:sSub>
                        <m:r>
                          <m:rPr>
                            <m:sty m:val="p"/>
                          </m:rPr>
                          <m:t>,</m:t>
                        </m:r>
                        <m:sSub>
                          <m:e>
                            <m:r>
                              <m:t>X</m:t>
                            </m:r>
                          </m:e>
                          <m:sub>
                            <m:r>
                              <m:t>1</m:t>
                            </m:r>
                          </m:sub>
                        </m:sSub>
                      </m:e>
                    </m:d>
                  </m:e>
                  <m:e>
                    <m:r>
                      <m:t>γ</m:t>
                    </m:r>
                    <m:d>
                      <m:dPr>
                        <m:begChr m:val="("/>
                        <m:endChr m:val=")"/>
                        <m:sepChr m:val=""/>
                        <m:grow/>
                      </m:dPr>
                      <m:e>
                        <m:sSub>
                          <m:e>
                            <m:r>
                              <m:t>X</m:t>
                            </m:r>
                          </m:e>
                          <m:sub>
                            <m:r>
                              <m:t>N</m:t>
                            </m:r>
                          </m:sub>
                        </m:sSub>
                        <m:r>
                          <m:rPr>
                            <m:sty m:val="p"/>
                          </m:rPr>
                          <m:t>,</m:t>
                        </m:r>
                        <m:sSub>
                          <m:e>
                            <m:r>
                              <m:t>X</m:t>
                            </m:r>
                          </m:e>
                          <m:sub>
                            <m:r>
                              <m:t>2</m:t>
                            </m:r>
                          </m:sub>
                        </m:sSub>
                      </m:e>
                    </m:d>
                  </m:e>
                  <m:e>
                    <m:r>
                      <m:rPr>
                        <m:sty m:val="p"/>
                      </m:rPr>
                      <m:t>⋯</m:t>
                    </m:r>
                  </m:e>
                  <m:e>
                    <m:r>
                      <m:t>γ</m:t>
                    </m:r>
                    <m:d>
                      <m:dPr>
                        <m:begChr m:val="("/>
                        <m:endChr m:val=")"/>
                        <m:sepChr m:val=""/>
                        <m:grow/>
                      </m:dPr>
                      <m:e>
                        <m:sSub>
                          <m:e>
                            <m:r>
                              <m:t>X</m:t>
                            </m:r>
                          </m:e>
                          <m:sub>
                            <m:r>
                              <m:t>N</m:t>
                            </m:r>
                          </m:sub>
                        </m:sSub>
                        <m:r>
                          <m:rPr>
                            <m:sty m:val="p"/>
                          </m:rPr>
                          <m:t>,</m:t>
                        </m:r>
                        <m:sSub>
                          <m:e>
                            <m:r>
                              <m:t>X</m:t>
                            </m:r>
                          </m:e>
                          <m:sub>
                            <m:r>
                              <m:t>N</m:t>
                            </m:r>
                          </m:sub>
                        </m:sSub>
                      </m:e>
                    </m:d>
                  </m:e>
                  <m:e>
                    <m:r>
                      <m:t>1</m:t>
                    </m:r>
                  </m:e>
                </m:mr>
                <m:mr>
                  <m:e>
                    <m:r>
                      <m:t>1</m:t>
                    </m:r>
                  </m:e>
                  <m:e>
                    <m:r>
                      <m:t>1</m:t>
                    </m:r>
                  </m:e>
                  <m:e>
                    <m:r>
                      <m:t>1</m:t>
                    </m:r>
                  </m:e>
                  <m:e>
                    <m:r>
                      <m:t>1</m:t>
                    </m:r>
                  </m:e>
                  <m:e>
                    <m:r>
                      <m:t>0</m:t>
                    </m:r>
                  </m:e>
                </m:mr>
              </m:m>
            </m:e>
          </m:d>
        </m:oMath>
      </m:oMathPara>
    </w:p>
    <w:p>
      <w:pPr>
        <w:pStyle w:val="FirstParagraph"/>
      </w:pPr>
      <w:r>
        <w:rPr>
          <w:bCs/>
          <w:b/>
        </w:rPr>
        <w:t xml:space="preserve">Matriz de semivariância entre as amostras e o ponto a estimar</w:t>
      </w:r>
    </w:p>
    <w:p>
      <w:pPr>
        <w:pStyle w:val="BodyText"/>
      </w:pPr>
      <m:oMathPara>
        <m:oMathParaPr>
          <m:jc m:val="center"/>
        </m:oMathParaPr>
        <m:oMath>
          <m:d>
            <m:dPr>
              <m:begChr m:val="["/>
              <m:endChr m:val="]"/>
              <m:sepChr m:val=""/>
              <m:grow/>
            </m:dPr>
            <m:e>
              <m:r>
                <m:t>b</m:t>
              </m:r>
            </m:e>
          </m:d>
          <m:r>
            <m:rPr>
              <m:sty m:val="p"/>
            </m:rPr>
            <m:t>=</m:t>
          </m:r>
          <m:d>
            <m:dPr>
              <m:begChr m:val="["/>
              <m:endChr m:val="]"/>
              <m:sepChr m:val=""/>
              <m:grow/>
            </m:dPr>
            <m:e>
              <m:m>
                <m:mPr>
                  <m:baseJc m:val="center"/>
                  <m:plcHide m:val="1"/>
                  <m:mcs>
                    <m:mc>
                      <m:mcPr>
                        <m:mcJc m:val="center"/>
                        <m:count m:val="1"/>
                      </m:mcPr>
                    </m:mc>
                  </m:mcs>
                </m:mPr>
                <m:mr>
                  <m:e>
                    <m:r>
                      <m:t>γ</m:t>
                    </m:r>
                    <m:d>
                      <m:dPr>
                        <m:begChr m:val="("/>
                        <m:endChr m:val=")"/>
                        <m:sepChr m:val=""/>
                        <m:grow/>
                      </m:dPr>
                      <m:e>
                        <m:sSub>
                          <m:e>
                            <m:r>
                              <m:t>X</m:t>
                            </m:r>
                          </m:e>
                          <m:sub>
                            <m:r>
                              <m:t>1</m:t>
                            </m:r>
                          </m:sub>
                        </m:sSub>
                        <m:r>
                          <m:rPr>
                            <m:sty m:val="p"/>
                          </m:rPr>
                          <m:t>,</m:t>
                        </m:r>
                        <m:sSub>
                          <m:e>
                            <m:r>
                              <m:t>X</m:t>
                            </m:r>
                          </m:e>
                          <m:sub>
                            <m:r>
                              <m:t>0</m:t>
                            </m:r>
                          </m:sub>
                        </m:sSub>
                      </m:e>
                    </m:d>
                  </m:e>
                </m:mr>
                <m:mr>
                  <m:e>
                    <m:r>
                      <m:t>γ</m:t>
                    </m:r>
                    <m:d>
                      <m:dPr>
                        <m:begChr m:val="("/>
                        <m:endChr m:val=")"/>
                        <m:sepChr m:val=""/>
                        <m:grow/>
                      </m:dPr>
                      <m:e>
                        <m:sSub>
                          <m:e>
                            <m:r>
                              <m:t>X</m:t>
                            </m:r>
                          </m:e>
                          <m:sub>
                            <m:r>
                              <m:t>2</m:t>
                            </m:r>
                          </m:sub>
                        </m:sSub>
                        <m:r>
                          <m:rPr>
                            <m:sty m:val="p"/>
                          </m:rPr>
                          <m:t>,</m:t>
                        </m:r>
                        <m:sSub>
                          <m:e>
                            <m:r>
                              <m:t>X</m:t>
                            </m:r>
                          </m:e>
                          <m:sub>
                            <m:r>
                              <m:t>0</m:t>
                            </m:r>
                          </m:sub>
                        </m:sSub>
                      </m:e>
                    </m:d>
                  </m:e>
                </m:mr>
                <m:mr>
                  <m:e>
                    <m:r>
                      <m:rPr>
                        <m:sty m:val="p"/>
                      </m:rPr>
                      <m:t>⋮</m:t>
                    </m:r>
                  </m:e>
                </m:mr>
                <m:mr>
                  <m:e>
                    <m:r>
                      <m:t>γ</m:t>
                    </m:r>
                    <m:d>
                      <m:dPr>
                        <m:begChr m:val="("/>
                        <m:endChr m:val=")"/>
                        <m:sepChr m:val=""/>
                        <m:grow/>
                      </m:dPr>
                      <m:e>
                        <m:sSub>
                          <m:e>
                            <m:r>
                              <m:t>X</m:t>
                            </m:r>
                          </m:e>
                          <m:sub>
                            <m:r>
                              <m:t>N</m:t>
                            </m:r>
                          </m:sub>
                        </m:sSub>
                        <m:r>
                          <m:rPr>
                            <m:sty m:val="p"/>
                          </m:rPr>
                          <m:t>,</m:t>
                        </m:r>
                        <m:sSub>
                          <m:e>
                            <m:r>
                              <m:t>X</m:t>
                            </m:r>
                          </m:e>
                          <m:sub>
                            <m:r>
                              <m:t>0</m:t>
                            </m:r>
                          </m:sub>
                        </m:sSub>
                      </m:e>
                    </m:d>
                  </m:e>
                </m:mr>
                <m:mr>
                  <m:e>
                    <m:r>
                      <m:t>1</m:t>
                    </m:r>
                  </m:e>
                </m:mr>
              </m:m>
            </m:e>
          </m:d>
        </m:oMath>
      </m:oMathPara>
    </w:p>
    <w:p>
      <w:pPr>
        <w:pStyle w:val="FirstParagraph"/>
      </w:pPr>
      <w:r>
        <w:rPr>
          <w:bCs/>
          <w:b/>
        </w:rPr>
        <w:t xml:space="preserve">Matriz de ponderadores</w:t>
      </w:r>
    </w:p>
    <w:p>
      <w:pPr>
        <w:pStyle w:val="BodyText"/>
      </w:pPr>
      <m:oMathPara>
        <m:oMathParaPr>
          <m:jc m:val="center"/>
        </m:oMathParaPr>
        <m:oMath>
          <m:d>
            <m:dPr>
              <m:begChr m:val="["/>
              <m:endChr m:val="]"/>
              <m:sepChr m:val=""/>
              <m:grow/>
            </m:dPr>
            <m:e>
              <m:r>
                <m:t>λ</m:t>
              </m:r>
            </m:e>
          </m:d>
          <m:r>
            <m:rPr>
              <m:sty m:val="p"/>
            </m:rPr>
            <m:t>=</m:t>
          </m:r>
          <m:d>
            <m:dPr>
              <m:begChr m:val="["/>
              <m:endChr m:val="]"/>
              <m:sepChr m:val=""/>
              <m:grow/>
            </m:dPr>
            <m:e>
              <m:m>
                <m:mPr>
                  <m:baseJc m:val="center"/>
                  <m:plcHide m:val="1"/>
                  <m:mcs>
                    <m:mc>
                      <m:mcPr>
                        <m:mcJc m:val="center"/>
                        <m:count m:val="1"/>
                      </m:mcPr>
                    </m:mc>
                  </m:mcs>
                </m:mPr>
                <m:mr>
                  <m:e>
                    <m:sSub>
                      <m:e>
                        <m:r>
                          <m:t>λ</m:t>
                        </m:r>
                      </m:e>
                      <m:sub>
                        <m:r>
                          <m:t>1</m:t>
                        </m:r>
                      </m:sub>
                    </m:sSub>
                  </m:e>
                </m:mr>
                <m:mr>
                  <m:e>
                    <m:sSub>
                      <m:e>
                        <m:r>
                          <m:t>λ</m:t>
                        </m:r>
                      </m:e>
                      <m:sub>
                        <m:r>
                          <m:t>2</m:t>
                        </m:r>
                      </m:sub>
                    </m:sSub>
                  </m:e>
                </m:mr>
                <m:mr>
                  <m:e>
                    <m:r>
                      <m:rPr>
                        <m:sty m:val="p"/>
                      </m:rPr>
                      <m:t>⋮</m:t>
                    </m:r>
                  </m:e>
                </m:mr>
                <m:mr>
                  <m:e>
                    <m:sSub>
                      <m:e>
                        <m:r>
                          <m:t>λ</m:t>
                        </m:r>
                      </m:e>
                      <m:sub>
                        <m:r>
                          <m:t>N</m:t>
                        </m:r>
                      </m:sub>
                    </m:sSub>
                  </m:e>
                </m:mr>
                <m:mr>
                  <m:e>
                    <m:r>
                      <m:t>μ</m:t>
                    </m:r>
                  </m:e>
                </m:mr>
              </m:m>
            </m:e>
          </m:d>
        </m:oMath>
      </m:oMathPara>
    </w:p>
    <w:p>
      <w:pPr>
        <w:pStyle w:val="FirstParagraph"/>
      </w:pPr>
      <w:r>
        <w:t xml:space="preserve">a Relação entre os sistema é escrita como:</w:t>
      </w:r>
    </w:p>
    <w:p>
      <w:pPr>
        <w:pStyle w:val="BodyText"/>
      </w:pPr>
      <w:r>
        <w:t xml:space="preserve">$$
[\gamma][\lambda]=[b] \text{ ou seja: } \\
$$</w:t>
      </w:r>
    </w:p>
    <w:p>
      <w:pPr>
        <w:pStyle w:val="FirstParagraph"/>
      </w:pPr>
      <m:oMathPara>
        <m:oMathParaPr>
          <m:jc m:val="center"/>
        </m:oMathParaPr>
        <m:oMath>
          <m:d>
            <m:dPr>
              <m:begChr m:val="["/>
              <m:endChr m:val="]"/>
              <m:sepChr m:val=""/>
              <m:grow/>
            </m:dPr>
            <m:e>
              <m:m>
                <m:mPr>
                  <m:baseJc m:val="center"/>
                  <m:plcHide m:val="1"/>
                  <m:mcs>
                    <m:mc>
                      <m:mcPr>
                        <m:mcJc m:val="center"/>
                        <m:count m:val="1"/>
                      </m:mcPr>
                    </m:mc>
                    <m:mc>
                      <m:mcPr>
                        <m:mcJc m:val="center"/>
                        <m:count m:val="1"/>
                      </m:mcPr>
                    </m:mc>
                    <m:mc>
                      <m:mcPr>
                        <m:mcJc m:val="center"/>
                        <m:count m:val="1"/>
                      </m:mcPr>
                    </m:mc>
                    <m:mc>
                      <m:mcPr>
                        <m:mcJc m:val="center"/>
                        <m:count m:val="1"/>
                      </m:mcPr>
                    </m:mc>
                    <m:mc>
                      <m:mcPr>
                        <m:mcJc m:val="center"/>
                        <m:count m:val="1"/>
                      </m:mcPr>
                    </m:mc>
                  </m:mcs>
                </m:mPr>
                <m:mr>
                  <m:e>
                    <m:r>
                      <m:t>γ</m:t>
                    </m:r>
                    <m:d>
                      <m:dPr>
                        <m:begChr m:val="("/>
                        <m:endChr m:val=")"/>
                        <m:sepChr m:val=""/>
                        <m:grow/>
                      </m:dPr>
                      <m:e>
                        <m:sSub>
                          <m:e>
                            <m:r>
                              <m:t>X</m:t>
                            </m:r>
                          </m:e>
                          <m:sub>
                            <m:r>
                              <m:t>1</m:t>
                            </m:r>
                          </m:sub>
                        </m:sSub>
                        <m:r>
                          <m:rPr>
                            <m:sty m:val="p"/>
                          </m:rPr>
                          <m:t>,</m:t>
                        </m:r>
                        <m:sSub>
                          <m:e>
                            <m:r>
                              <m:t>X</m:t>
                            </m:r>
                          </m:e>
                          <m:sub>
                            <m:r>
                              <m:t>1</m:t>
                            </m:r>
                          </m:sub>
                        </m:sSub>
                      </m:e>
                    </m:d>
                  </m:e>
                  <m:e>
                    <m:r>
                      <m:t>γ</m:t>
                    </m:r>
                    <m:d>
                      <m:dPr>
                        <m:begChr m:val="("/>
                        <m:endChr m:val=")"/>
                        <m:sepChr m:val=""/>
                        <m:grow/>
                      </m:dPr>
                      <m:e>
                        <m:sSub>
                          <m:e>
                            <m:r>
                              <m:t>X</m:t>
                            </m:r>
                          </m:e>
                          <m:sub>
                            <m:r>
                              <m:t>1</m:t>
                            </m:r>
                          </m:sub>
                        </m:sSub>
                        <m:r>
                          <m:rPr>
                            <m:sty m:val="p"/>
                          </m:rPr>
                          <m:t>,</m:t>
                        </m:r>
                        <m:sSub>
                          <m:e>
                            <m:r>
                              <m:t>X</m:t>
                            </m:r>
                          </m:e>
                          <m:sub>
                            <m:r>
                              <m:t>2</m:t>
                            </m:r>
                          </m:sub>
                        </m:sSub>
                      </m:e>
                    </m:d>
                  </m:e>
                  <m:e>
                    <m:r>
                      <m:rPr>
                        <m:sty m:val="p"/>
                      </m:rPr>
                      <m:t>⋯</m:t>
                    </m:r>
                  </m:e>
                  <m:e>
                    <m:r>
                      <m:t>γ</m:t>
                    </m:r>
                    <m:d>
                      <m:dPr>
                        <m:begChr m:val="("/>
                        <m:endChr m:val=")"/>
                        <m:sepChr m:val=""/>
                        <m:grow/>
                      </m:dPr>
                      <m:e>
                        <m:sSub>
                          <m:e>
                            <m:r>
                              <m:t>X</m:t>
                            </m:r>
                          </m:e>
                          <m:sub>
                            <m:r>
                              <m:t>1</m:t>
                            </m:r>
                          </m:sub>
                        </m:sSub>
                        <m:r>
                          <m:rPr>
                            <m:sty m:val="p"/>
                          </m:rPr>
                          <m:t>,</m:t>
                        </m:r>
                        <m:sSub>
                          <m:e>
                            <m:r>
                              <m:t>X</m:t>
                            </m:r>
                          </m:e>
                          <m:sub>
                            <m:r>
                              <m:t>N</m:t>
                            </m:r>
                          </m:sub>
                        </m:sSub>
                      </m:e>
                    </m:d>
                  </m:e>
                  <m:e>
                    <m:r>
                      <m:t>1</m:t>
                    </m:r>
                  </m:e>
                </m:mr>
                <m:mr>
                  <m:e>
                    <m:r>
                      <m:t>γ</m:t>
                    </m:r>
                    <m:d>
                      <m:dPr>
                        <m:begChr m:val="("/>
                        <m:endChr m:val=")"/>
                        <m:sepChr m:val=""/>
                        <m:grow/>
                      </m:dPr>
                      <m:e>
                        <m:sSub>
                          <m:e>
                            <m:r>
                              <m:t>X</m:t>
                            </m:r>
                          </m:e>
                          <m:sub>
                            <m:r>
                              <m:t>2</m:t>
                            </m:r>
                          </m:sub>
                        </m:sSub>
                        <m:r>
                          <m:rPr>
                            <m:sty m:val="p"/>
                          </m:rPr>
                          <m:t>,</m:t>
                        </m:r>
                        <m:sSub>
                          <m:e>
                            <m:r>
                              <m:t>X</m:t>
                            </m:r>
                          </m:e>
                          <m:sub>
                            <m:r>
                              <m:t>1</m:t>
                            </m:r>
                          </m:sub>
                        </m:sSub>
                      </m:e>
                    </m:d>
                  </m:e>
                  <m:e>
                    <m:r>
                      <m:t>γ</m:t>
                    </m:r>
                    <m:d>
                      <m:dPr>
                        <m:begChr m:val="("/>
                        <m:endChr m:val=")"/>
                        <m:sepChr m:val=""/>
                        <m:grow/>
                      </m:dPr>
                      <m:e>
                        <m:sSub>
                          <m:e>
                            <m:r>
                              <m:t>X</m:t>
                            </m:r>
                          </m:e>
                          <m:sub>
                            <m:r>
                              <m:t>2</m:t>
                            </m:r>
                          </m:sub>
                        </m:sSub>
                        <m:r>
                          <m:rPr>
                            <m:sty m:val="p"/>
                          </m:rPr>
                          <m:t>,</m:t>
                        </m:r>
                        <m:sSub>
                          <m:e>
                            <m:r>
                              <m:t>X</m:t>
                            </m:r>
                          </m:e>
                          <m:sub>
                            <m:r>
                              <m:t>2</m:t>
                            </m:r>
                          </m:sub>
                        </m:sSub>
                      </m:e>
                    </m:d>
                  </m:e>
                  <m:e/>
                  <m:e>
                    <m:r>
                      <m:t>γ</m:t>
                    </m:r>
                    <m:d>
                      <m:dPr>
                        <m:begChr m:val="("/>
                        <m:endChr m:val=")"/>
                        <m:sepChr m:val=""/>
                        <m:grow/>
                      </m:dPr>
                      <m:e>
                        <m:sSub>
                          <m:e>
                            <m:r>
                              <m:t>X</m:t>
                            </m:r>
                          </m:e>
                          <m:sub>
                            <m:r>
                              <m:t>2</m:t>
                            </m:r>
                          </m:sub>
                        </m:sSub>
                        <m:r>
                          <m:rPr>
                            <m:sty m:val="p"/>
                          </m:rPr>
                          <m:t>,</m:t>
                        </m:r>
                        <m:sSub>
                          <m:e>
                            <m:r>
                              <m:t>X</m:t>
                            </m:r>
                          </m:e>
                          <m:sub>
                            <m:r>
                              <m:t>N</m:t>
                            </m:r>
                          </m:sub>
                        </m:sSub>
                      </m:e>
                    </m:d>
                  </m:e>
                  <m:e>
                    <m:r>
                      <m:t>1</m:t>
                    </m:r>
                  </m:e>
                </m:mr>
                <m:mr>
                  <m:e>
                    <m:r>
                      <m:rPr>
                        <m:sty m:val="p"/>
                      </m:rPr>
                      <m:t>⋯</m:t>
                    </m:r>
                  </m:e>
                  <m:e/>
                  <m:e>
                    <m:r>
                      <m:rPr>
                        <m:sty m:val="p"/>
                      </m:rPr>
                      <m:t>⋱</m:t>
                    </m:r>
                  </m:e>
                  <m:e>
                    <m:r>
                      <m:rPr>
                        <m:sty m:val="p"/>
                      </m:rPr>
                      <m:t>⋯</m:t>
                    </m:r>
                  </m:e>
                  <m:e>
                    <m:r>
                      <m:t>1</m:t>
                    </m:r>
                  </m:e>
                </m:mr>
                <m:mr>
                  <m:e>
                    <m:r>
                      <m:t>γ</m:t>
                    </m:r>
                    <m:d>
                      <m:dPr>
                        <m:begChr m:val="("/>
                        <m:endChr m:val=")"/>
                        <m:sepChr m:val=""/>
                        <m:grow/>
                      </m:dPr>
                      <m:e>
                        <m:sSub>
                          <m:e>
                            <m:r>
                              <m:t>X</m:t>
                            </m:r>
                          </m:e>
                          <m:sub>
                            <m:r>
                              <m:t>N</m:t>
                            </m:r>
                          </m:sub>
                        </m:sSub>
                        <m:r>
                          <m:rPr>
                            <m:sty m:val="p"/>
                          </m:rPr>
                          <m:t>,</m:t>
                        </m:r>
                        <m:sSub>
                          <m:e>
                            <m:r>
                              <m:t>X</m:t>
                            </m:r>
                          </m:e>
                          <m:sub>
                            <m:r>
                              <m:t>1</m:t>
                            </m:r>
                          </m:sub>
                        </m:sSub>
                      </m:e>
                    </m:d>
                  </m:e>
                  <m:e>
                    <m:r>
                      <m:t>γ</m:t>
                    </m:r>
                    <m:d>
                      <m:dPr>
                        <m:begChr m:val="("/>
                        <m:endChr m:val=")"/>
                        <m:sepChr m:val=""/>
                        <m:grow/>
                      </m:dPr>
                      <m:e>
                        <m:sSub>
                          <m:e>
                            <m:r>
                              <m:t>X</m:t>
                            </m:r>
                          </m:e>
                          <m:sub>
                            <m:r>
                              <m:t>N</m:t>
                            </m:r>
                          </m:sub>
                        </m:sSub>
                        <m:r>
                          <m:rPr>
                            <m:sty m:val="p"/>
                          </m:rPr>
                          <m:t>,</m:t>
                        </m:r>
                        <m:sSub>
                          <m:e>
                            <m:r>
                              <m:t>X</m:t>
                            </m:r>
                          </m:e>
                          <m:sub>
                            <m:r>
                              <m:t>2</m:t>
                            </m:r>
                          </m:sub>
                        </m:sSub>
                      </m:e>
                    </m:d>
                  </m:e>
                  <m:e>
                    <m:r>
                      <m:rPr>
                        <m:sty m:val="p"/>
                      </m:rPr>
                      <m:t>⋯</m:t>
                    </m:r>
                  </m:e>
                  <m:e>
                    <m:r>
                      <m:t>γ</m:t>
                    </m:r>
                    <m:d>
                      <m:dPr>
                        <m:begChr m:val="("/>
                        <m:endChr m:val=")"/>
                        <m:sepChr m:val=""/>
                        <m:grow/>
                      </m:dPr>
                      <m:e>
                        <m:sSub>
                          <m:e>
                            <m:r>
                              <m:t>X</m:t>
                            </m:r>
                          </m:e>
                          <m:sub>
                            <m:r>
                              <m:t>N</m:t>
                            </m:r>
                          </m:sub>
                        </m:sSub>
                        <m:r>
                          <m:rPr>
                            <m:sty m:val="p"/>
                          </m:rPr>
                          <m:t>,</m:t>
                        </m:r>
                        <m:sSub>
                          <m:e>
                            <m:r>
                              <m:t>X</m:t>
                            </m:r>
                          </m:e>
                          <m:sub>
                            <m:r>
                              <m:t>N</m:t>
                            </m:r>
                          </m:sub>
                        </m:sSub>
                      </m:e>
                    </m:d>
                  </m:e>
                  <m:e>
                    <m:r>
                      <m:t>1</m:t>
                    </m:r>
                  </m:e>
                </m:mr>
                <m:mr>
                  <m:e>
                    <m:r>
                      <m:t>1</m:t>
                    </m:r>
                  </m:e>
                  <m:e>
                    <m:r>
                      <m:t>1</m:t>
                    </m:r>
                  </m:e>
                  <m:e>
                    <m:r>
                      <m:t>1</m:t>
                    </m:r>
                  </m:e>
                  <m:e>
                    <m:r>
                      <m:t>1</m:t>
                    </m:r>
                  </m:e>
                  <m:e>
                    <m:r>
                      <m:t>0</m:t>
                    </m:r>
                  </m:e>
                </m:mr>
              </m:m>
            </m:e>
          </m:d>
          <m:d>
            <m:dPr>
              <m:begChr m:val="["/>
              <m:endChr m:val="]"/>
              <m:sepChr m:val=""/>
              <m:grow/>
            </m:dPr>
            <m:e>
              <m:m>
                <m:mPr>
                  <m:baseJc m:val="center"/>
                  <m:plcHide m:val="1"/>
                  <m:mcs>
                    <m:mc>
                      <m:mcPr>
                        <m:mcJc m:val="center"/>
                        <m:count m:val="1"/>
                      </m:mcPr>
                    </m:mc>
                  </m:mcs>
                </m:mPr>
                <m:mr>
                  <m:e>
                    <m:sSub>
                      <m:e>
                        <m:r>
                          <m:t>λ</m:t>
                        </m:r>
                      </m:e>
                      <m:sub>
                        <m:r>
                          <m:t>1</m:t>
                        </m:r>
                      </m:sub>
                    </m:sSub>
                  </m:e>
                </m:mr>
                <m:mr>
                  <m:e>
                    <m:sSub>
                      <m:e>
                        <m:r>
                          <m:t>λ</m:t>
                        </m:r>
                      </m:e>
                      <m:sub>
                        <m:r>
                          <m:t>2</m:t>
                        </m:r>
                      </m:sub>
                    </m:sSub>
                  </m:e>
                </m:mr>
                <m:mr>
                  <m:e>
                    <m:r>
                      <m:rPr>
                        <m:sty m:val="p"/>
                      </m:rPr>
                      <m:t>⋯</m:t>
                    </m:r>
                  </m:e>
                </m:mr>
                <m:mr>
                  <m:e>
                    <m:sSub>
                      <m:e>
                        <m:r>
                          <m:t>λ</m:t>
                        </m:r>
                      </m:e>
                      <m:sub>
                        <m:r>
                          <m:t>N</m:t>
                        </m:r>
                      </m:sub>
                    </m:sSub>
                  </m:e>
                </m:mr>
                <m:mr>
                  <m:e>
                    <m:r>
                      <m:t>μ</m:t>
                    </m:r>
                  </m:e>
                </m:mr>
              </m:m>
            </m:e>
          </m:d>
          <m:r>
            <m:rPr>
              <m:sty m:val="p"/>
            </m:rPr>
            <m:t>=</m:t>
          </m:r>
          <m:d>
            <m:dPr>
              <m:begChr m:val="["/>
              <m:endChr m:val="]"/>
              <m:sepChr m:val=""/>
              <m:grow/>
            </m:dPr>
            <m:e>
              <m:m>
                <m:mPr>
                  <m:baseJc m:val="center"/>
                  <m:plcHide m:val="1"/>
                  <m:mcs>
                    <m:mc>
                      <m:mcPr>
                        <m:mcJc m:val="center"/>
                        <m:count m:val="1"/>
                      </m:mcPr>
                    </m:mc>
                  </m:mcs>
                </m:mPr>
                <m:mr>
                  <m:e>
                    <m:r>
                      <m:t>γ</m:t>
                    </m:r>
                    <m:d>
                      <m:dPr>
                        <m:begChr m:val="("/>
                        <m:endChr m:val=")"/>
                        <m:sepChr m:val=""/>
                        <m:grow/>
                      </m:dPr>
                      <m:e>
                        <m:sSub>
                          <m:e>
                            <m:r>
                              <m:t>X</m:t>
                            </m:r>
                          </m:e>
                          <m:sub>
                            <m:r>
                              <m:t>1</m:t>
                            </m:r>
                          </m:sub>
                        </m:sSub>
                        <m:r>
                          <m:rPr>
                            <m:sty m:val="p"/>
                          </m:rPr>
                          <m:t>,</m:t>
                        </m:r>
                        <m:sSub>
                          <m:e>
                            <m:r>
                              <m:t>X</m:t>
                            </m:r>
                          </m:e>
                          <m:sub>
                            <m:r>
                              <m:t>0</m:t>
                            </m:r>
                          </m:sub>
                        </m:sSub>
                      </m:e>
                    </m:d>
                  </m:e>
                </m:mr>
                <m:mr>
                  <m:e>
                    <m:r>
                      <m:t>γ</m:t>
                    </m:r>
                    <m:d>
                      <m:dPr>
                        <m:begChr m:val="("/>
                        <m:endChr m:val=")"/>
                        <m:sepChr m:val=""/>
                        <m:grow/>
                      </m:dPr>
                      <m:e>
                        <m:sSub>
                          <m:e>
                            <m:r>
                              <m:t>X</m:t>
                            </m:r>
                          </m:e>
                          <m:sub>
                            <m:r>
                              <m:t>2</m:t>
                            </m:r>
                          </m:sub>
                        </m:sSub>
                        <m:r>
                          <m:rPr>
                            <m:sty m:val="p"/>
                          </m:rPr>
                          <m:t>,</m:t>
                        </m:r>
                        <m:sSub>
                          <m:e>
                            <m:r>
                              <m:t>X</m:t>
                            </m:r>
                          </m:e>
                          <m:sub>
                            <m:r>
                              <m:t>0</m:t>
                            </m:r>
                          </m:sub>
                        </m:sSub>
                      </m:e>
                    </m:d>
                  </m:e>
                </m:mr>
                <m:mr>
                  <m:e>
                    <m:r>
                      <m:rPr>
                        <m:sty m:val="p"/>
                      </m:rPr>
                      <m:t>⋯</m:t>
                    </m:r>
                  </m:e>
                </m:mr>
                <m:mr>
                  <m:e>
                    <m:r>
                      <m:t>γ</m:t>
                    </m:r>
                    <m:d>
                      <m:dPr>
                        <m:begChr m:val="("/>
                        <m:endChr m:val=")"/>
                        <m:sepChr m:val=""/>
                        <m:grow/>
                      </m:dPr>
                      <m:e>
                        <m:sSub>
                          <m:e>
                            <m:r>
                              <m:t>X</m:t>
                            </m:r>
                          </m:e>
                          <m:sub>
                            <m:r>
                              <m:t>N</m:t>
                            </m:r>
                          </m:sub>
                        </m:sSub>
                        <m:r>
                          <m:rPr>
                            <m:sty m:val="p"/>
                          </m:rPr>
                          <m:t>,</m:t>
                        </m:r>
                        <m:sSub>
                          <m:e>
                            <m:r>
                              <m:t>X</m:t>
                            </m:r>
                          </m:e>
                          <m:sub>
                            <m:r>
                              <m:t>0</m:t>
                            </m:r>
                          </m:sub>
                        </m:sSub>
                      </m:e>
                    </m:d>
                  </m:e>
                </m:mr>
                <m:mr>
                  <m:e>
                    <m:r>
                      <m:t>1</m:t>
                    </m:r>
                  </m:e>
                </m:mr>
              </m:m>
            </m:e>
          </m:d>
        </m:oMath>
      </m:oMathPara>
    </w:p>
    <w:p>
      <w:pPr>
        <w:pStyle w:val="FirstParagraph"/>
      </w:pPr>
      <w:r>
        <w:t xml:space="preserve">Então,</w:t>
      </w:r>
    </w:p>
    <w:p>
      <w:pPr>
        <w:pStyle w:val="BodyText"/>
      </w:pPr>
      <m:oMathPara>
        <m:oMathParaPr>
          <m:jc m:val="center"/>
        </m:oMathParaPr>
        <m:oMath>
          <m:d>
            <m:dPr>
              <m:begChr m:val="["/>
              <m:endChr m:val="]"/>
              <m:sepChr m:val=""/>
              <m:grow/>
            </m:dPr>
            <m:e>
              <m:r>
                <m:t>λ</m:t>
              </m:r>
            </m:e>
          </m:d>
          <m:r>
            <m:rPr>
              <m:sty m:val="p"/>
            </m:rPr>
            <m:t>=</m:t>
          </m:r>
          <m:sSup>
            <m:e>
              <m:d>
                <m:dPr>
                  <m:begChr m:val="["/>
                  <m:endChr m:val="]"/>
                  <m:sepChr m:val=""/>
                  <m:grow/>
                </m:dPr>
                <m:e>
                  <m:r>
                    <m:t>γ</m:t>
                  </m:r>
                </m:e>
              </m:d>
            </m:e>
            <m:sup>
              <m:r>
                <m:rPr>
                  <m:sty m:val="p"/>
                </m:rPr>
                <m:t>−</m:t>
              </m:r>
              <m:r>
                <m:t>1</m:t>
              </m:r>
            </m:sup>
          </m:sSup>
          <m:d>
            <m:dPr>
              <m:begChr m:val="["/>
              <m:endChr m:val="]"/>
              <m:sepChr m:val=""/>
              <m:grow/>
            </m:dPr>
            <m:e>
              <m:r>
                <m:t>b</m:t>
              </m:r>
            </m:e>
          </m:d>
        </m:oMath>
      </m:oMathPara>
    </w:p>
    <w:p>
      <w:pPr>
        <w:pStyle w:val="FirstParagraph"/>
      </w:pPr>
      <w:r>
        <w:t xml:space="preserve">cuja solunção única é</w:t>
      </w:r>
    </w:p>
    <w:p>
      <w:pPr>
        <w:pStyle w:val="BodyText"/>
      </w:pPr>
      <m:oMathPara>
        <m:oMathParaPr>
          <m:jc m:val="center"/>
        </m:oMathParaPr>
        <m:oMath>
          <m:acc>
            <m:accPr>
              <m:chr m:val="̂"/>
            </m:accPr>
            <m:e>
              <m:r>
                <m:t>Z</m:t>
              </m:r>
            </m:e>
          </m:acc>
          <m:d>
            <m:dPr>
              <m:begChr m:val="("/>
              <m:endChr m:val=")"/>
              <m:sepChr m:val=""/>
              <m:grow/>
            </m:dPr>
            <m:e>
              <m:sSub>
                <m:e>
                  <m:r>
                    <m:t>X</m:t>
                  </m:r>
                </m:e>
                <m:sub>
                  <m:r>
                    <m:t>0</m:t>
                  </m:r>
                </m:sub>
              </m:sSub>
            </m:e>
          </m:d>
          <m:r>
            <m:rPr>
              <m:sty m:val="p"/>
            </m:rPr>
            <m:t>=</m:t>
          </m:r>
          <m:nary>
            <m:naryPr>
              <m:chr m:val="∑"/>
              <m:limLoc m:val="undOvr"/>
              <m:subHide m:val="0"/>
              <m:supHide m:val="0"/>
            </m:naryPr>
            <m:sub>
              <m:r>
                <m:t>i</m:t>
              </m:r>
            </m:sub>
            <m:sup>
              <m:r>
                <m:t>N</m:t>
              </m:r>
            </m:sup>
            <m:e>
              <m:sSub>
                <m:e>
                  <m:acc>
                    <m:accPr>
                      <m:chr m:val="̂"/>
                    </m:accPr>
                    <m:e>
                      <m:r>
                        <m:t>λ</m:t>
                      </m:r>
                    </m:e>
                  </m:acc>
                </m:e>
                <m:sub>
                  <m:r>
                    <m:t>i</m:t>
                  </m:r>
                </m:sub>
              </m:sSub>
            </m:e>
          </m:nary>
          <m:r>
            <m:t>Z</m:t>
          </m:r>
          <m:d>
            <m:dPr>
              <m:begChr m:val="("/>
              <m:endChr m:val=")"/>
              <m:sepChr m:val=""/>
              <m:grow/>
            </m:dPr>
            <m:e>
              <m:sSub>
                <m:e>
                  <m:r>
                    <m:t>X</m:t>
                  </m:r>
                </m:e>
                <m:sub>
                  <m:r>
                    <m:t>i</m:t>
                  </m:r>
                </m:sub>
              </m:sSub>
            </m:e>
          </m:d>
        </m:oMath>
      </m:oMathPara>
    </w:p>
    <w:p>
      <w:pPr>
        <w:pStyle w:val="FirstParagraph"/>
      </w:pPr>
      <w:r>
        <w:t xml:space="preserve">e a expressão da variância da forma matricial fica:</w:t>
      </w:r>
    </w:p>
    <w:p>
      <w:pPr>
        <w:pStyle w:val="BodyText"/>
      </w:pPr>
      <m:oMathPara>
        <m:oMathParaPr>
          <m:jc m:val="center"/>
        </m:oMathParaPr>
        <m:oMath>
          <m:sSubSup>
            <m:e>
              <m:r>
                <m:t>σ</m:t>
              </m:r>
            </m:e>
            <m:sub>
              <m:r>
                <m:t>e</m:t>
              </m:r>
            </m:sub>
            <m:sup>
              <m:r>
                <m:t>2</m:t>
              </m:r>
            </m:sup>
          </m:sSubSup>
          <m:r>
            <m:rPr>
              <m:sty m:val="p"/>
            </m:rPr>
            <m:t>=</m:t>
          </m:r>
          <m:sSup>
            <m:e>
              <m:d>
                <m:dPr>
                  <m:begChr m:val="["/>
                  <m:endChr m:val="]"/>
                  <m:sepChr m:val=""/>
                  <m:grow/>
                </m:dPr>
                <m:e>
                  <m:r>
                    <m:t>γ</m:t>
                  </m:r>
                </m:e>
              </m:d>
            </m:e>
            <m:sup>
              <m:r>
                <m:t>t</m:t>
              </m:r>
            </m:sup>
          </m:sSup>
          <m:d>
            <m:dPr>
              <m:begChr m:val="["/>
              <m:endChr m:val="]"/>
              <m:sepChr m:val=""/>
              <m:grow/>
            </m:dPr>
            <m:e>
              <m:r>
                <m:t>b</m:t>
              </m:r>
            </m:e>
          </m:d>
        </m:oMath>
      </m:oMathPara>
    </w:p>
    <w:p>
      <w:pPr>
        <w:pStyle w:val="FirstParagraph"/>
      </w:pPr>
      <w:r>
        <w:drawing>
          <wp:inline>
            <wp:extent cx="5334000" cy="3432715"/>
            <wp:effectExtent b="0" l="0" r="0" t="0"/>
            <wp:docPr descr="" title="" id="150" name="Picture"/>
            <a:graphic>
              <a:graphicData uri="http://schemas.openxmlformats.org/drawingml/2006/picture">
                <pic:pic>
                  <pic:nvPicPr>
                    <pic:cNvPr descr="img/img-00.png" id="151" name="Picture"/>
                    <pic:cNvPicPr>
                      <a:picLocks noChangeArrowheads="1" noChangeAspect="1"/>
                    </pic:cNvPicPr>
                  </pic:nvPicPr>
                  <pic:blipFill>
                    <a:blip r:embed="rId21"/>
                    <a:stretch>
                      <a:fillRect/>
                    </a:stretch>
                  </pic:blipFill>
                  <pic:spPr bwMode="auto">
                    <a:xfrm>
                      <a:off x="0" y="0"/>
                      <a:ext cx="5334000" cy="3432715"/>
                    </a:xfrm>
                    <a:prstGeom prst="rect">
                      <a:avLst/>
                    </a:prstGeom>
                    <a:noFill/>
                    <a:ln w="9525">
                      <a:noFill/>
                      <a:headEnd/>
                      <a:tailEnd/>
                    </a:ln>
                  </pic:spPr>
                </pic:pic>
              </a:graphicData>
            </a:graphic>
          </wp:inline>
        </w:drawing>
      </w:r>
    </w:p>
    <w:bookmarkEnd w:id="152"/>
    <w:bookmarkStart w:id="153" w:name="Xb4dd4876e64827cf4c46df2cd688c41484e9ba4"/>
    <w:p>
      <w:pPr>
        <w:pStyle w:val="Heading3"/>
      </w:pPr>
      <w:r>
        <w:t xml:space="preserve">19) Crie a região de adensamento, ou seja, um novo arquivo contendo a posição geográfica (pares de coordenadas) onde será realizada a estimativa via krigagem ordinária.</w:t>
      </w:r>
    </w:p>
    <w:p>
      <w:pPr>
        <w:pStyle w:val="SourceCode"/>
      </w:pPr>
      <w:r>
        <w:rPr>
          <w:rStyle w:val="CommentTok"/>
        </w:rPr>
        <w:t xml:space="preserve"># Estrair os vetores das coordenadas</w:t>
      </w:r>
      <w:r>
        <w:br/>
      </w:r>
      <w:r>
        <w:rPr>
          <w:rStyle w:val="NormalTok"/>
        </w:rPr>
        <w:t xml:space="preserve">x </w:t>
      </w:r>
      <w:r>
        <w:rPr>
          <w:rStyle w:val="OtherTok"/>
        </w:rPr>
        <w:t xml:space="preserve">&lt;-</w:t>
      </w:r>
      <w:r>
        <w:rPr>
          <w:rStyle w:val="NormalTok"/>
        </w:rPr>
        <w:t xml:space="preserve"> dados_geo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(tratamento </w:t>
      </w:r>
      <w:r>
        <w:rPr>
          <w:rStyle w:val="SpecialCharTok"/>
        </w:rPr>
        <w:t xml:space="preserve">==</w:t>
      </w:r>
      <w:r>
        <w:rPr>
          <w:rStyle w:val="NormalTok"/>
        </w:rPr>
        <w:t xml:space="preserve"> </w:t>
      </w:r>
      <w:r>
        <w:rPr>
          <w:rStyle w:val="StringTok"/>
        </w:rPr>
        <w:t xml:space="preserve">"EU"</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pull</w:t>
      </w:r>
      <w:r>
        <w:rPr>
          <w:rStyle w:val="NormalTok"/>
        </w:rPr>
        <w:t xml:space="preserve">(x)</w:t>
      </w:r>
      <w:r>
        <w:br/>
      </w:r>
      <w:r>
        <w:br/>
      </w:r>
      <w:r>
        <w:rPr>
          <w:rStyle w:val="NormalTok"/>
        </w:rPr>
        <w:t xml:space="preserve">y </w:t>
      </w:r>
      <w:r>
        <w:rPr>
          <w:rStyle w:val="OtherTok"/>
        </w:rPr>
        <w:t xml:space="preserve">&lt;-</w:t>
      </w:r>
      <w:r>
        <w:rPr>
          <w:rStyle w:val="NormalTok"/>
        </w:rPr>
        <w:t xml:space="preserve"> dados_geo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(tratamento </w:t>
      </w:r>
      <w:r>
        <w:rPr>
          <w:rStyle w:val="SpecialCharTok"/>
        </w:rPr>
        <w:t xml:space="preserve">==</w:t>
      </w:r>
      <w:r>
        <w:rPr>
          <w:rStyle w:val="NormalTok"/>
        </w:rPr>
        <w:t xml:space="preserve"> </w:t>
      </w:r>
      <w:r>
        <w:rPr>
          <w:rStyle w:val="StringTok"/>
        </w:rPr>
        <w:t xml:space="preserve">"EU"</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pull</w:t>
      </w:r>
      <w:r>
        <w:rPr>
          <w:rStyle w:val="NormalTok"/>
        </w:rPr>
        <w:t xml:space="preserve">(y)</w:t>
      </w:r>
      <w:r>
        <w:br/>
      </w:r>
      <w:r>
        <w:br/>
      </w:r>
      <w:r>
        <w:rPr>
          <w:rStyle w:val="CommentTok"/>
        </w:rPr>
        <w:t xml:space="preserve"># definir a menor qual será a distância de separação entre os pontos</w:t>
      </w:r>
      <w:r>
        <w:br/>
      </w:r>
      <w:r>
        <w:rPr>
          <w:rStyle w:val="NormalTok"/>
        </w:rPr>
        <w:t xml:space="preserve">distancia </w:t>
      </w:r>
      <w:r>
        <w:rPr>
          <w:rStyle w:val="OtherTok"/>
        </w:rPr>
        <w:t xml:space="preserve">&lt;-</w:t>
      </w:r>
      <w:r>
        <w:rPr>
          <w:rStyle w:val="NormalTok"/>
        </w:rPr>
        <w:t xml:space="preserve"> </w:t>
      </w:r>
      <w:r>
        <w:rPr>
          <w:rStyle w:val="DecValTok"/>
        </w:rPr>
        <w:t xml:space="preserve">1</w:t>
      </w:r>
      <w:r>
        <w:rPr>
          <w:rStyle w:val="NormalTok"/>
        </w:rPr>
        <w:t xml:space="preserve"> </w:t>
      </w:r>
      <w:r>
        <w:rPr>
          <w:rStyle w:val="CommentTok"/>
        </w:rPr>
        <w:t xml:space="preserve"># 2 m</w:t>
      </w:r>
      <w:r>
        <w:br/>
      </w:r>
      <w:r>
        <w:rPr>
          <w:rStyle w:val="NormalTok"/>
        </w:rPr>
        <w:t xml:space="preserve">gradeado_adensado </w:t>
      </w:r>
      <w:r>
        <w:rPr>
          <w:rStyle w:val="OtherTok"/>
        </w:rPr>
        <w:t xml:space="preserve">&lt;-</w:t>
      </w:r>
      <w:r>
        <w:rPr>
          <w:rStyle w:val="NormalTok"/>
        </w:rPr>
        <w:t xml:space="preserve"> </w:t>
      </w:r>
      <w:r>
        <w:rPr>
          <w:rStyle w:val="FunctionTok"/>
        </w:rPr>
        <w:t xml:space="preserve">expand.grid</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seq</w:t>
      </w:r>
      <w:r>
        <w:rPr>
          <w:rStyle w:val="NormalTok"/>
        </w:rPr>
        <w:t xml:space="preserve">(</w:t>
      </w:r>
      <w:r>
        <w:rPr>
          <w:rStyle w:val="FunctionTok"/>
        </w:rPr>
        <w:t xml:space="preserve">min</w:t>
      </w:r>
      <w:r>
        <w:rPr>
          <w:rStyle w:val="NormalTok"/>
        </w:rPr>
        <w:t xml:space="preserve">(x),</w:t>
      </w:r>
      <w:r>
        <w:rPr>
          <w:rStyle w:val="FunctionTok"/>
        </w:rPr>
        <w:t xml:space="preserve">max</w:t>
      </w:r>
      <w:r>
        <w:rPr>
          <w:rStyle w:val="NormalTok"/>
        </w:rPr>
        <w:t xml:space="preserve">(x),distancia),</w:t>
      </w:r>
      <w:r>
        <w:br/>
      </w:r>
      <w:r>
        <w:rPr>
          <w:rStyle w:val="NormalTok"/>
        </w:rPr>
        <w:t xml:space="preserve">  </w:t>
      </w:r>
      <w:r>
        <w:rPr>
          <w:rStyle w:val="AttributeTok"/>
        </w:rPr>
        <w:t xml:space="preserve">y =</w:t>
      </w:r>
      <w:r>
        <w:rPr>
          <w:rStyle w:val="NormalTok"/>
        </w:rPr>
        <w:t xml:space="preserve"> </w:t>
      </w:r>
      <w:r>
        <w:rPr>
          <w:rStyle w:val="FunctionTok"/>
        </w:rPr>
        <w:t xml:space="preserve">seq</w:t>
      </w:r>
      <w:r>
        <w:rPr>
          <w:rStyle w:val="NormalTok"/>
        </w:rPr>
        <w:t xml:space="preserve">(</w:t>
      </w:r>
      <w:r>
        <w:rPr>
          <w:rStyle w:val="FunctionTok"/>
        </w:rPr>
        <w:t xml:space="preserve">min</w:t>
      </w:r>
      <w:r>
        <w:rPr>
          <w:rStyle w:val="NormalTok"/>
        </w:rPr>
        <w:t xml:space="preserve">(y),</w:t>
      </w:r>
      <w:r>
        <w:rPr>
          <w:rStyle w:val="FunctionTok"/>
        </w:rPr>
        <w:t xml:space="preserve">max</w:t>
      </w:r>
      <w:r>
        <w:rPr>
          <w:rStyle w:val="NormalTok"/>
        </w:rPr>
        <w:t xml:space="preserve">(y),distancia)</w:t>
      </w:r>
      <w:r>
        <w:br/>
      </w:r>
      <w:r>
        <w:rPr>
          <w:rStyle w:val="NormalTok"/>
        </w:rPr>
        <w:t xml:space="preserve">)</w:t>
      </w:r>
      <w:r>
        <w:br/>
      </w:r>
      <w:r>
        <w:br/>
      </w:r>
      <w:r>
        <w:rPr>
          <w:rStyle w:val="CommentTok"/>
        </w:rPr>
        <w:t xml:space="preserve"># Plotar o gradeado amostral e o adensamento</w:t>
      </w:r>
      <w:r>
        <w:br/>
      </w:r>
      <w:r>
        <w:rPr>
          <w:rStyle w:val="NormalTok"/>
        </w:rPr>
        <w:t xml:space="preserve">dados_geo </w:t>
      </w:r>
      <w:r>
        <w:rPr>
          <w:rStyle w:val="SpecialCharTok"/>
        </w:rPr>
        <w:t xml:space="preserve">|&gt;</w:t>
      </w:r>
      <w:r>
        <w:br/>
      </w:r>
      <w:r>
        <w:rPr>
          <w:rStyle w:val="NormalTok"/>
        </w:rPr>
        <w:t xml:space="preserve">  </w:t>
      </w:r>
      <w:r>
        <w:rPr>
          <w:rStyle w:val="FunctionTok"/>
        </w:rPr>
        <w:t xml:space="preserve">filter</w:t>
      </w:r>
      <w:r>
        <w:rPr>
          <w:rStyle w:val="NormalTok"/>
        </w:rPr>
        <w:t xml:space="preserve">(tratamento </w:t>
      </w:r>
      <w:r>
        <w:rPr>
          <w:rStyle w:val="SpecialCharTok"/>
        </w:rPr>
        <w:t xml:space="preserve">==</w:t>
      </w:r>
      <w:r>
        <w:rPr>
          <w:rStyle w:val="NormalTok"/>
        </w:rPr>
        <w:t xml:space="preserve"> </w:t>
      </w:r>
      <w:r>
        <w:rPr>
          <w:rStyle w:val="StringTok"/>
        </w:rPr>
        <w:t xml:space="preserve">"EU"</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 </w:t>
      </w:r>
      <w:r>
        <w:rPr>
          <w:rStyle w:val="AttributeTok"/>
        </w:rPr>
        <w:t xml:space="preserve">color=</w:t>
      </w:r>
      <w:r>
        <w:rPr>
          <w:rStyle w:val="StringTok"/>
        </w:rPr>
        <w:t xml:space="preserve">"blue"</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data=</w:t>
      </w:r>
      <w:r>
        <w:rPr>
          <w:rStyle w:val="NormalTok"/>
        </w:rPr>
        <w:t xml:space="preserve">gradeado_adensado,</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x,</w:t>
      </w:r>
      <w:r>
        <w:rPr>
          <w:rStyle w:val="AttributeTok"/>
        </w:rPr>
        <w:t xml:space="preserve">y=</w:t>
      </w:r>
      <w:r>
        <w:rPr>
          <w:rStyle w:val="NormalTok"/>
        </w:rPr>
        <w:t xml:space="preserve">y),</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shape=</w:t>
      </w:r>
      <w:r>
        <w:rPr>
          <w:rStyle w:val="DecValTok"/>
        </w:rPr>
        <w:t xml:space="preserve">3</w:t>
      </w:r>
      <w:r>
        <w:rPr>
          <w:rStyle w:val="NormalTok"/>
        </w:rPr>
        <w:t xml:space="preserve">,</w:t>
      </w:r>
      <w:r>
        <w:rPr>
          <w:rStyle w:val="AttributeTok"/>
        </w:rPr>
        <w:t xml:space="preserve">size=</w:t>
      </w:r>
      <w:r>
        <w:rPr>
          <w:rStyle w:val="Normal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r>
        <w:br/>
      </w:r>
      <w:r>
        <w:br/>
      </w:r>
      <w:r>
        <w:rPr>
          <w:rStyle w:val="CommentTok"/>
        </w:rPr>
        <w:t xml:space="preserve"># Transforma o arquvo do gradeado adensado em um objt SpatialData</w:t>
      </w:r>
      <w:r>
        <w:br/>
      </w:r>
      <w:r>
        <w:rPr>
          <w:rStyle w:val="FunctionTok"/>
        </w:rPr>
        <w:t xml:space="preserve">coordinates</w:t>
      </w:r>
      <w:r>
        <w:rPr>
          <w:rStyle w:val="NormalTok"/>
        </w:rPr>
        <w:t xml:space="preserve">(gradeado_adensado) </w:t>
      </w:r>
      <w:r>
        <w:rPr>
          <w:rStyle w:val="OtherTok"/>
        </w:rPr>
        <w:t xml:space="preserve">=</w:t>
      </w:r>
      <w:r>
        <w:rPr>
          <w:rStyle w:val="NormalTok"/>
        </w:rPr>
        <w:t xml:space="preserve"> </w:t>
      </w:r>
      <w:r>
        <w:rPr>
          <w:rStyle w:val="ErrorTok"/>
        </w:rPr>
        <w:t xml:space="preserve">~</w:t>
      </w:r>
      <w:r>
        <w:rPr>
          <w:rStyle w:val="NormalTok"/>
        </w:rPr>
        <w:t xml:space="preserve"> x </w:t>
      </w:r>
      <w:r>
        <w:rPr>
          <w:rStyle w:val="SpecialCharTok"/>
        </w:rPr>
        <w:t xml:space="preserve">+</w:t>
      </w:r>
      <w:r>
        <w:rPr>
          <w:rStyle w:val="NormalTok"/>
        </w:rPr>
        <w:t xml:space="preserve"> y</w:t>
      </w:r>
      <w:r>
        <w:br/>
      </w:r>
      <w:r>
        <w:rPr>
          <w:rStyle w:val="FunctionTok"/>
        </w:rPr>
        <w:t xml:space="preserve">class</w:t>
      </w:r>
      <w:r>
        <w:rPr>
          <w:rStyle w:val="NormalTok"/>
        </w:rPr>
        <w:t xml:space="preserve">(gradeado_adensado)</w:t>
      </w:r>
    </w:p>
    <w:bookmarkEnd w:id="153"/>
    <w:bookmarkStart w:id="154" w:name="Xefb99dbab1c1edbce19771a20602c9d90f49a20"/>
    <w:p>
      <w:pPr>
        <w:pStyle w:val="Heading3"/>
      </w:pPr>
      <w:r>
        <w:t xml:space="preserve">20) Utilizando o algorítmo da KO, vamos estimar o atributo nos locais não amostrados (gradeado adensado).</w:t>
      </w:r>
    </w:p>
    <w:p>
      <w:pPr>
        <w:pStyle w:val="SourceCode"/>
      </w:pPr>
      <w:r>
        <w:rPr>
          <w:rStyle w:val="CommentTok"/>
        </w:rPr>
        <w:t xml:space="preserve"># remotes::install_github("https://github.com/r-spatial/gstat")</w:t>
      </w:r>
      <w:r>
        <w:br/>
      </w:r>
      <w:r>
        <w:rPr>
          <w:rStyle w:val="NormalTok"/>
        </w:rPr>
        <w:t xml:space="preserve">ko </w:t>
      </w:r>
      <w:r>
        <w:rPr>
          <w:rStyle w:val="OtherTok"/>
        </w:rPr>
        <w:t xml:space="preserve">&lt;-</w:t>
      </w:r>
      <w:r>
        <w:rPr>
          <w:rStyle w:val="NormalTok"/>
        </w:rPr>
        <w:t xml:space="preserve"> </w:t>
      </w:r>
      <w:r>
        <w:rPr>
          <w:rStyle w:val="FunctionTok"/>
        </w:rPr>
        <w:t xml:space="preserve">krige</w:t>
      </w:r>
      <w:r>
        <w:rPr>
          <w:rStyle w:val="NormalTok"/>
        </w:rPr>
        <w:t xml:space="preserve">(formula, df_aux, gradeado_adensado, modelo_ajustado,</w:t>
      </w:r>
      <w:r>
        <w:br/>
      </w:r>
      <w:r>
        <w:rPr>
          <w:rStyle w:val="NormalTok"/>
        </w:rPr>
        <w:t xml:space="preserve">            </w:t>
      </w:r>
      <w:r>
        <w:rPr>
          <w:rStyle w:val="AttributeTok"/>
        </w:rPr>
        <w:t xml:space="preserve">block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nsim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na.action =</w:t>
      </w:r>
      <w:r>
        <w:rPr>
          <w:rStyle w:val="NormalTok"/>
        </w:rPr>
        <w:t xml:space="preserve"> na.pass,</w:t>
      </w:r>
      <w:r>
        <w:br/>
      </w:r>
      <w:r>
        <w:rPr>
          <w:rStyle w:val="NormalTok"/>
        </w:rPr>
        <w:t xml:space="preserve">            </w:t>
      </w:r>
      <w:r>
        <w:rPr>
          <w:rStyle w:val="AttributeTok"/>
        </w:rPr>
        <w:t xml:space="preserve">debug.level =</w:t>
      </w:r>
      <w:r>
        <w:rPr>
          <w:rStyle w:val="NormalTok"/>
        </w:rPr>
        <w:t xml:space="preserve"> </w:t>
      </w:r>
      <w:r>
        <w:rPr>
          <w:rStyle w:val="DecValTok"/>
        </w:rPr>
        <w:t xml:space="preserve">1</w:t>
      </w:r>
      <w:r>
        <w:rPr>
          <w:rStyle w:val="NormalTok"/>
        </w:rPr>
        <w:t xml:space="preserve">)</w:t>
      </w:r>
    </w:p>
    <w:bookmarkEnd w:id="154"/>
    <w:bookmarkStart w:id="155" w:name="Xb3cce01c9badffe45e6da88d0e6ca30cb5ef1e3"/>
    <w:p>
      <w:pPr>
        <w:pStyle w:val="Heading3"/>
      </w:pPr>
      <w:r>
        <w:t xml:space="preserve">21) Apresente os padrões espaciais (mapa de ko) e o mapa da estimativa do erro.</w:t>
      </w:r>
    </w:p>
    <w:p>
      <w:pPr>
        <w:pStyle w:val="SourceCode"/>
      </w:pPr>
      <w:r>
        <w:rPr>
          <w:rStyle w:val="FunctionTok"/>
        </w:rPr>
        <w:t xml:space="preserve">as_tibble</w:t>
      </w:r>
      <w:r>
        <w:rPr>
          <w:rStyle w:val="NormalTok"/>
        </w:rPr>
        <w:t xml:space="preserve">(ko)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(x,y)) </w:t>
      </w:r>
      <w:r>
        <w:rPr>
          <w:rStyle w:val="SpecialCharTok"/>
        </w:rPr>
        <w:t xml:space="preserve">+</w:t>
      </w:r>
      <w:r>
        <w:br/>
      </w:r>
      <w:r>
        <w:rPr>
          <w:rStyle w:val="NormalTok"/>
        </w:rPr>
        <w:t xml:space="preserve">  </w:t>
      </w:r>
      <w:r>
        <w:rPr>
          <w:rStyle w:val="FunctionTok"/>
        </w:rPr>
        <w:t xml:space="preserve">geom_tile</w:t>
      </w:r>
      <w:r>
        <w:rPr>
          <w:rStyle w:val="NormalTok"/>
        </w:rPr>
        <w:t xml:space="preserve">(</w:t>
      </w:r>
      <w:r>
        <w:rPr>
          <w:rStyle w:val="FunctionTok"/>
        </w:rPr>
        <w:t xml:space="preserve">aes</w:t>
      </w:r>
      <w:r>
        <w:rPr>
          <w:rStyle w:val="NormalTok"/>
        </w:rPr>
        <w:t xml:space="preserve">(</w:t>
      </w:r>
      <w:r>
        <w:rPr>
          <w:rStyle w:val="AttributeTok"/>
        </w:rPr>
        <w:t xml:space="preserve">fill=</w:t>
      </w:r>
      <w:r>
        <w:rPr>
          <w:rStyle w:val="NormalTok"/>
        </w:rPr>
        <w:t xml:space="preserve">var1.pred)) </w:t>
      </w:r>
      <w:r>
        <w:rPr>
          <w:rStyle w:val="SpecialCharTok"/>
        </w:rPr>
        <w:t xml:space="preserve">+</w:t>
      </w:r>
      <w:r>
        <w:br/>
      </w:r>
      <w:r>
        <w:rPr>
          <w:rStyle w:val="NormalTok"/>
        </w:rPr>
        <w:t xml:space="preserve">  </w:t>
      </w:r>
      <w:r>
        <w:rPr>
          <w:rStyle w:val="FunctionTok"/>
        </w:rPr>
        <w:t xml:space="preserve">scale_fill_viridis_c</w:t>
      </w:r>
      <w:r>
        <w:rPr>
          <w:rStyle w:val="NormalTok"/>
        </w:rPr>
        <w:t xml:space="preserve">()</w:t>
      </w:r>
    </w:p>
    <w:p>
      <w:pPr>
        <w:pStyle w:val="SourceCode"/>
      </w:pPr>
      <w:r>
        <w:rPr>
          <w:rStyle w:val="FunctionTok"/>
        </w:rPr>
        <w:t xml:space="preserve">as_tibble</w:t>
      </w:r>
      <w:r>
        <w:rPr>
          <w:rStyle w:val="NormalTok"/>
        </w:rPr>
        <w:t xml:space="preserve">(ko)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(x,y)) </w:t>
      </w:r>
      <w:r>
        <w:rPr>
          <w:rStyle w:val="SpecialCharTok"/>
        </w:rPr>
        <w:t xml:space="preserve">+</w:t>
      </w:r>
      <w:r>
        <w:br/>
      </w:r>
      <w:r>
        <w:rPr>
          <w:rStyle w:val="NormalTok"/>
        </w:rPr>
        <w:t xml:space="preserve">  </w:t>
      </w:r>
      <w:r>
        <w:rPr>
          <w:rStyle w:val="FunctionTok"/>
        </w:rPr>
        <w:t xml:space="preserve">geom_tile</w:t>
      </w:r>
      <w:r>
        <w:rPr>
          <w:rStyle w:val="NormalTok"/>
        </w:rPr>
        <w:t xml:space="preserve">(</w:t>
      </w:r>
      <w:r>
        <w:rPr>
          <w:rStyle w:val="FunctionTok"/>
        </w:rPr>
        <w:t xml:space="preserve">aes</w:t>
      </w:r>
      <w:r>
        <w:rPr>
          <w:rStyle w:val="NormalTok"/>
        </w:rPr>
        <w:t xml:space="preserve">(</w:t>
      </w:r>
      <w:r>
        <w:rPr>
          <w:rStyle w:val="AttributeTok"/>
        </w:rPr>
        <w:t xml:space="preserve">fill=</w:t>
      </w:r>
      <w:r>
        <w:rPr>
          <w:rStyle w:val="NormalTok"/>
        </w:rPr>
        <w:t xml:space="preserve">var1.var)) </w:t>
      </w:r>
      <w:r>
        <w:rPr>
          <w:rStyle w:val="SpecialCharTok"/>
        </w:rPr>
        <w:t xml:space="preserve">+</w:t>
      </w:r>
      <w:r>
        <w:br/>
      </w:r>
      <w:r>
        <w:rPr>
          <w:rStyle w:val="NormalTok"/>
        </w:rPr>
        <w:t xml:space="preserve">  </w:t>
      </w:r>
      <w:r>
        <w:rPr>
          <w:rStyle w:val="FunctionTok"/>
        </w:rPr>
        <w:t xml:space="preserve">scale_fill_gradient</w:t>
      </w:r>
      <w:r>
        <w:rPr>
          <w:rStyle w:val="NormalTok"/>
        </w:rPr>
        <w:t xml:space="preserve">(</w:t>
      </w:r>
      <w:r>
        <w:rPr>
          <w:rStyle w:val="AttributeTok"/>
        </w:rPr>
        <w:t xml:space="preserve">low =</w:t>
      </w:r>
      <w:r>
        <w:rPr>
          <w:rStyle w:val="NormalTok"/>
        </w:rPr>
        <w:t xml:space="preserve"> </w:t>
      </w:r>
      <w:r>
        <w:rPr>
          <w:rStyle w:val="StringTok"/>
        </w:rPr>
        <w:t xml:space="preserve">"yellow"</w:t>
      </w:r>
      <w:r>
        <w:rPr>
          <w:rStyle w:val="NormalTok"/>
        </w:rPr>
        <w:t xml:space="preserve">,</w:t>
      </w:r>
      <w:r>
        <w:rPr>
          <w:rStyle w:val="AttributeTok"/>
        </w:rPr>
        <w:t xml:space="preserve">high =</w:t>
      </w:r>
      <w:r>
        <w:rPr>
          <w:rStyle w:val="NormalTok"/>
        </w:rPr>
        <w:t xml:space="preserve"> </w:t>
      </w:r>
      <w:r>
        <w:rPr>
          <w:rStyle w:val="StringTok"/>
        </w:rPr>
        <w:t xml:space="preserve">"blue"</w:t>
      </w:r>
      <w:r>
        <w:rPr>
          <w:rStyle w:val="NormalTok"/>
        </w:rPr>
        <w:t xml:space="preserve">)</w:t>
      </w:r>
    </w:p>
    <w:bookmarkEnd w:id="155"/>
    <w:bookmarkEnd w:id="156"/>
    <w:bookmarkStart w:id="157" w:name="referências"/>
    <w:p>
      <w:pPr>
        <w:pStyle w:val="Heading2"/>
      </w:pPr>
      <w:r>
        <w:t xml:space="preserve">Referências</w:t>
      </w:r>
    </w:p>
    <w:p>
      <w:pPr>
        <w:pStyle w:val="FirstParagraph"/>
      </w:pPr>
      <w:r>
        <w:t xml:space="preserve">GOTWAY, C.A.; HARTFORD, A.H. 1996. Geostatistical methods for incorporating auxiliary information in the prediction of spatial variables.</w:t>
      </w:r>
      <w:r>
        <w:t xml:space="preserve"> </w:t>
      </w:r>
      <w:r>
        <w:rPr>
          <w:bCs/>
          <w:b/>
        </w:rPr>
        <w:t xml:space="preserve">J. Agric., Biol. Environ. Statis.</w:t>
      </w:r>
      <w:r>
        <w:t xml:space="preserve">, 1: 17-39.</w:t>
      </w:r>
    </w:p>
    <w:p>
      <w:pPr>
        <w:pStyle w:val="BodyText"/>
      </w:pPr>
      <w:r>
        <w:t xml:space="preserve">GOOVAERTS, P.</w:t>
      </w:r>
      <w:r>
        <w:t xml:space="preserve"> </w:t>
      </w:r>
      <w:r>
        <w:rPr>
          <w:bCs/>
          <w:b/>
        </w:rPr>
        <w:t xml:space="preserve">Geostatistics for natural resources evaluation</w:t>
      </w:r>
      <w:r>
        <w:t xml:space="preserve">. New York: Oxford University Press, p. 483, 1997.</w:t>
      </w:r>
    </w:p>
    <w:p>
      <w:pPr>
        <w:pStyle w:val="BodyText"/>
      </w:pPr>
      <w:r>
        <w:t xml:space="preserve">ISAAKS, E. H.; SRIVASTAVA, R. M.</w:t>
      </w:r>
      <w:r>
        <w:t xml:space="preserve"> </w:t>
      </w:r>
      <w:r>
        <w:rPr>
          <w:bCs/>
          <w:b/>
        </w:rPr>
        <w:t xml:space="preserve">Applied geostatistics</w:t>
      </w:r>
      <w:r>
        <w:t xml:space="preserve">. Nova York: Oxford University Press, 1989. 561 p.</w:t>
      </w:r>
    </w:p>
    <w:p>
      <w:pPr>
        <w:pStyle w:val="BodyText"/>
      </w:pPr>
      <w:r>
        <w:t xml:space="preserve">JOURNEL, A.G.</w:t>
      </w:r>
      <w:r>
        <w:t xml:space="preserve"> </w:t>
      </w:r>
      <w:r>
        <w:rPr>
          <w:bCs/>
          <w:b/>
        </w:rPr>
        <w:t xml:space="preserve">Fundamentals of geostatistics in five lessons</w:t>
      </w:r>
      <w:r>
        <w:t xml:space="preserve">. Short Course in Geology: Volume 8. American Geophysical Union, Washington, p. 1 – 40, 1989.</w:t>
      </w:r>
    </w:p>
    <w:p>
      <w:pPr>
        <w:pStyle w:val="BodyText"/>
      </w:pPr>
      <w:r>
        <w:t xml:space="preserve">MATHERON G. Principles of geostatistics.</w:t>
      </w:r>
      <w:r>
        <w:t xml:space="preserve"> </w:t>
      </w:r>
      <w:r>
        <w:rPr>
          <w:bCs/>
          <w:b/>
        </w:rPr>
        <w:t xml:space="preserve">Economic Geology</w:t>
      </w:r>
      <w:r>
        <w:t xml:space="preserve">, 58, 1963, 1246-1266.</w:t>
      </w:r>
    </w:p>
    <w:p>
      <w:pPr>
        <w:pStyle w:val="BodyText"/>
      </w:pPr>
      <w:r>
        <w:t xml:space="preserve">OLIVEIRA, C. F.</w:t>
      </w:r>
      <w:r>
        <w:t xml:space="preserve"> </w:t>
      </w:r>
      <w:r>
        <w:rPr>
          <w:bCs/>
          <w:b/>
        </w:rPr>
        <w:t xml:space="preserve">Variabilidade espacial da emissão de CO</w:t>
      </w:r>
      <w:r>
        <w:rPr>
          <w:vertAlign w:val="subscript"/>
          <w:bCs/>
          <w:b/>
        </w:rPr>
        <w:t xml:space="preserve">2</w:t>
      </w:r>
      <w:r>
        <w:rPr>
          <w:bCs/>
          <w:b/>
        </w:rPr>
        <w:t xml:space="preserve"> </w:t>
      </w:r>
      <w:r>
        <w:rPr>
          <w:bCs/>
          <w:b/>
        </w:rPr>
        <w:t xml:space="preserve">e estoque de carbono do solo em áreas de eucalipto e sistema silvipastoril</w:t>
      </w:r>
      <w:r>
        <w:t xml:space="preserve">. Dissertação de Mestrado, Agronomia, UNESP-FEIS, 2018.</w:t>
      </w:r>
    </w:p>
    <w:p>
      <w:pPr>
        <w:pStyle w:val="BodyText"/>
      </w:pPr>
      <w:r>
        <w:t xml:space="preserve">VIEIRA, S. R.</w:t>
      </w:r>
      <w:r>
        <w:t xml:space="preserve"> </w:t>
      </w:r>
      <w:r>
        <w:rPr>
          <w:bCs/>
          <w:b/>
        </w:rPr>
        <w:t xml:space="preserve">Geoestatística em estudos de variabilidade espacial do solo</w:t>
      </w:r>
      <w:r>
        <w:t xml:space="preserve">. In: NOVAIS, R.F.; ALVAREZ, V. H.; SEHAFFER, C. E. G. R. (Ed). Tópicos em ciência do solo. Viçosa: Sociedade Brasileira de Ciência do Solo, 2000, v.1, p. 1 – 53.</w:t>
      </w:r>
    </w:p>
    <w:p>
      <w:pPr>
        <w:pStyle w:val="BodyText"/>
      </w:pPr>
      <w:r>
        <w:t xml:space="preserve">WEBSTER, R., OLIVER, M.</w:t>
      </w:r>
      <w:r>
        <w:t xml:space="preserve"> </w:t>
      </w:r>
      <w:r>
        <w:rPr>
          <w:bCs/>
          <w:b/>
        </w:rPr>
        <w:t xml:space="preserve">Geostatistics for Environmental Sciences</w:t>
      </w:r>
      <w:r>
        <w:t xml:space="preserve">. San Francisco: John Wiley &amp; Sons, p. 315, 2009.</w:t>
      </w:r>
    </w:p>
    <w:bookmarkEnd w:id="157"/>
    <w:bookmarkStart w:id="161" w:name="agradecimentos"/>
    <w:p>
      <w:pPr>
        <w:pStyle w:val="Heading2"/>
      </w:pPr>
      <w:r>
        <w:t xml:space="preserve">Agradecimentos</w:t>
      </w:r>
    </w:p>
    <w:p>
      <w:pPr>
        <w:pStyle w:val="FirstParagraph"/>
      </w:pPr>
      <w:r>
        <w:t xml:space="preserve">A todos os participantes e integrantes do grupo de pesquisa.</w:t>
      </w:r>
    </w:p>
    <w:p>
      <w:pPr>
        <w:pStyle w:val="BodyText"/>
      </w:pPr>
      <w:r>
        <w:drawing>
          <wp:inline>
            <wp:extent cx="5334000" cy="2500312"/>
            <wp:effectExtent b="0" l="0" r="0" t="0"/>
            <wp:docPr descr="" title="" id="159" name="Picture"/>
            <a:graphic>
              <a:graphicData uri="http://schemas.openxmlformats.org/drawingml/2006/picture">
                <pic:pic>
                  <pic:nvPicPr>
                    <pic:cNvPr descr="img/img-D01.png" id="160" name="Picture"/>
                    <pic:cNvPicPr>
                      <a:picLocks noChangeArrowheads="1" noChangeAspect="1"/>
                    </pic:cNvPicPr>
                  </pic:nvPicPr>
                  <pic:blipFill>
                    <a:blip r:embed="rId158"/>
                    <a:stretch>
                      <a:fillRect/>
                    </a:stretch>
                  </pic:blipFill>
                  <pic:spPr bwMode="auto">
                    <a:xfrm>
                      <a:off x="0" y="0"/>
                      <a:ext cx="5334000" cy="2500312"/>
                    </a:xfrm>
                    <a:prstGeom prst="rect">
                      <a:avLst/>
                    </a:prstGeom>
                    <a:noFill/>
                    <a:ln w="9525">
                      <a:noFill/>
                      <a:headEnd/>
                      <a:tailEnd/>
                    </a:ln>
                  </pic:spPr>
                </pic:pic>
              </a:graphicData>
            </a:graphic>
          </wp:inline>
        </w:drawing>
      </w:r>
    </w:p>
    <w:bookmarkEnd w:id="161"/>
    <w:bookmarkEnd w:id="16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68" Target="media/rId68.png" /><Relationship Type="http://schemas.openxmlformats.org/officeDocument/2006/relationships/image" Id="rId94" Target="media/rId94.png" /><Relationship Type="http://schemas.openxmlformats.org/officeDocument/2006/relationships/image" Id="rId98" Target="media/rId98.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112" Target="media/rId112.png" /><Relationship Type="http://schemas.openxmlformats.org/officeDocument/2006/relationships/image" Id="rId116" Target="media/rId116.png" /><Relationship Type="http://schemas.openxmlformats.org/officeDocument/2006/relationships/image" Id="rId120" Target="media/rId120.png" /><Relationship Type="http://schemas.openxmlformats.org/officeDocument/2006/relationships/image" Id="rId79" Target="media/rId79.png" /><Relationship Type="http://schemas.openxmlformats.org/officeDocument/2006/relationships/image" Id="rId83" Target="media/rId83.png" /><Relationship Type="http://schemas.openxmlformats.org/officeDocument/2006/relationships/image" Id="rId89" Target="media/rId89.png" /><Relationship Type="http://schemas.openxmlformats.org/officeDocument/2006/relationships/image" Id="rId126" Target="media/rId126.png" /><Relationship Type="http://schemas.openxmlformats.org/officeDocument/2006/relationships/image" Id="rId129" Target="media/rId129.png" /><Relationship Type="http://schemas.openxmlformats.org/officeDocument/2006/relationships/image" Id="rId132" Target="media/rId132.png" /><Relationship Type="http://schemas.openxmlformats.org/officeDocument/2006/relationships/image" Id="rId135" Target="media/rId135.png" /><Relationship Type="http://schemas.openxmlformats.org/officeDocument/2006/relationships/image" Id="rId141" Target="media/rId141.png" /><Relationship Type="http://schemas.openxmlformats.org/officeDocument/2006/relationships/image" Id="rId147" Target="media/rId147.png" /><Relationship Type="http://schemas.openxmlformats.org/officeDocument/2006/relationships/image" Id="rId158" Target="media/rId158.png" /><Relationship Type="http://schemas.openxmlformats.org/officeDocument/2006/relationships/hyperlink" Id="rId48" Target="https://repositorio.unesp.br/bitstreams/a13ca7aa-da94-4701-89aa-2bd2c8b4442d/download" TargetMode="External" /></Relationships>
</file>

<file path=word/_rels/footnotes.xml.rels><?xml version="1.0" encoding="UTF-8"?><Relationships xmlns="http://schemas.openxmlformats.org/package/2006/relationships"><Relationship Type="http://schemas.openxmlformats.org/officeDocument/2006/relationships/hyperlink" Id="rId48" Target="https://repositorio.unesp.br/bitstreams/a13ca7aa-da94-4701-89aa-2bd2c8b4442d/downloa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dc:creator>Panosso, AR, Oliveira, J</dc:creator>
  <cp:keywords/>
  <dcterms:created xsi:type="dcterms:W3CDTF">2024-01-26T09:43:08Z</dcterms:created>
  <dcterms:modified xsi:type="dcterms:W3CDTF">2024-01-26T09:43:08Z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2024-01-26</vt:lpwstr>
  </property>
  <property fmtid="{D5CDD505-2E9C-101B-9397-08002B2CF9AE}" pid="3" name="output">
    <vt:lpwstr/>
  </property>
</Properties>
</file>