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A5D85" w14:textId="77777777" w:rsidR="006436C6" w:rsidRDefault="00494EC6">
      <w:pPr>
        <w:spacing w:after="35" w:line="259" w:lineRule="auto"/>
        <w:ind w:left="10" w:right="64" w:hanging="10"/>
        <w:jc w:val="center"/>
      </w:pPr>
      <w:r>
        <w:rPr>
          <w:b/>
          <w:sz w:val="32"/>
        </w:rPr>
        <w:t xml:space="preserve">UNIVERSIDADE ESTADUAL PAULISTA (UNESP) </w:t>
      </w:r>
    </w:p>
    <w:p w14:paraId="0EB2718A" w14:textId="77777777" w:rsidR="006436C6" w:rsidRDefault="00494EC6">
      <w:pPr>
        <w:spacing w:after="0" w:line="259" w:lineRule="auto"/>
        <w:ind w:left="10" w:right="66" w:hanging="10"/>
        <w:jc w:val="center"/>
      </w:pPr>
      <w:r>
        <w:rPr>
          <w:b/>
          <w:sz w:val="32"/>
        </w:rPr>
        <w:t xml:space="preserve">"JÚLIO DE MESQUITA FILHO" </w:t>
      </w:r>
    </w:p>
    <w:p w14:paraId="6EBA73C7" w14:textId="77777777" w:rsidR="006436C6" w:rsidRDefault="00494EC6">
      <w:pPr>
        <w:spacing w:after="0" w:line="259" w:lineRule="auto"/>
        <w:ind w:left="17" w:right="0" w:firstLine="0"/>
        <w:jc w:val="center"/>
      </w:pPr>
      <w:r>
        <w:rPr>
          <w:b/>
          <w:sz w:val="32"/>
        </w:rPr>
        <w:t xml:space="preserve"> </w:t>
      </w:r>
    </w:p>
    <w:p w14:paraId="01F87F6D" w14:textId="77777777" w:rsidR="006436C6" w:rsidRDefault="00494EC6">
      <w:pPr>
        <w:spacing w:after="10" w:line="249" w:lineRule="auto"/>
        <w:ind w:left="10" w:right="62" w:hanging="10"/>
        <w:jc w:val="center"/>
      </w:pPr>
      <w:r>
        <w:rPr>
          <w:sz w:val="24"/>
        </w:rPr>
        <w:t xml:space="preserve">Faculdade de Ciências Agrárias e Veterinárias de Jaboticabal  </w:t>
      </w:r>
    </w:p>
    <w:p w14:paraId="353D1BE4" w14:textId="77777777" w:rsidR="006436C6" w:rsidRDefault="00494EC6">
      <w:pPr>
        <w:spacing w:after="1" w:line="259" w:lineRule="auto"/>
        <w:ind w:left="10" w:hanging="10"/>
        <w:jc w:val="center"/>
      </w:pPr>
      <w:r>
        <w:t>Departamento de Engenharia e Ciências Exatas</w:t>
      </w:r>
      <w:r>
        <w:rPr>
          <w:sz w:val="24"/>
        </w:rPr>
        <w:t xml:space="preserve"> </w:t>
      </w:r>
    </w:p>
    <w:p w14:paraId="0463C284" w14:textId="77777777" w:rsidR="006436C6" w:rsidRDefault="00494EC6">
      <w:pPr>
        <w:spacing w:after="1" w:line="259" w:lineRule="auto"/>
        <w:ind w:left="10" w:hanging="10"/>
        <w:jc w:val="center"/>
      </w:pPr>
      <w:r>
        <w:t xml:space="preserve">(FCAV - DECE) </w:t>
      </w:r>
    </w:p>
    <w:p w14:paraId="0229ED6A" w14:textId="77777777" w:rsidR="006436C6" w:rsidRDefault="00494EC6">
      <w:pPr>
        <w:spacing w:after="112" w:line="259" w:lineRule="auto"/>
        <w:ind w:left="0" w:right="0" w:firstLine="0"/>
        <w:jc w:val="right"/>
      </w:pPr>
      <w:r>
        <w:rPr>
          <w:b/>
          <w:sz w:val="24"/>
        </w:rPr>
        <w:t xml:space="preserve"> </w:t>
      </w:r>
    </w:p>
    <w:p w14:paraId="1D85BC79" w14:textId="77777777" w:rsidR="006436C6" w:rsidRDefault="00494EC6">
      <w:pPr>
        <w:spacing w:after="115" w:line="259" w:lineRule="auto"/>
        <w:ind w:left="0" w:right="0" w:firstLine="0"/>
        <w:jc w:val="left"/>
      </w:pPr>
      <w:r>
        <w:rPr>
          <w:b/>
          <w:sz w:val="24"/>
        </w:rPr>
        <w:t xml:space="preserve"> </w:t>
      </w:r>
    </w:p>
    <w:p w14:paraId="2E9C33F2" w14:textId="77777777" w:rsidR="006436C6" w:rsidRDefault="00494EC6">
      <w:pPr>
        <w:spacing w:after="112" w:line="259" w:lineRule="auto"/>
        <w:ind w:left="0" w:right="0" w:firstLine="0"/>
        <w:jc w:val="left"/>
      </w:pPr>
      <w:r>
        <w:rPr>
          <w:b/>
          <w:sz w:val="24"/>
        </w:rPr>
        <w:t xml:space="preserve"> </w:t>
      </w:r>
    </w:p>
    <w:p w14:paraId="3981880E" w14:textId="77777777" w:rsidR="006436C6" w:rsidRDefault="00494EC6">
      <w:pPr>
        <w:spacing w:after="219" w:line="259" w:lineRule="auto"/>
        <w:ind w:left="0" w:right="0" w:firstLine="0"/>
        <w:jc w:val="left"/>
      </w:pPr>
      <w:r>
        <w:rPr>
          <w:b/>
          <w:sz w:val="24"/>
        </w:rPr>
        <w:t xml:space="preserve"> </w:t>
      </w:r>
    </w:p>
    <w:p w14:paraId="394D6351" w14:textId="75E6980E" w:rsidR="006436C6" w:rsidRDefault="00494EC6">
      <w:pPr>
        <w:spacing w:after="80" w:line="239" w:lineRule="auto"/>
        <w:ind w:left="2917" w:right="2798" w:firstLine="0"/>
        <w:jc w:val="center"/>
      </w:pPr>
      <w:r>
        <w:rPr>
          <w:sz w:val="36"/>
        </w:rPr>
        <w:t>Projeto de Pesquisa Iniciação Científica</w:t>
      </w:r>
      <w:r>
        <w:rPr>
          <w:sz w:val="36"/>
          <w:vertAlign w:val="subscript"/>
        </w:rPr>
        <w:t xml:space="preserve"> </w:t>
      </w:r>
    </w:p>
    <w:p w14:paraId="68E7F948" w14:textId="77777777" w:rsidR="006436C6" w:rsidRDefault="00494EC6">
      <w:pPr>
        <w:spacing w:after="158" w:line="259" w:lineRule="auto"/>
        <w:ind w:left="0" w:right="2" w:firstLine="0"/>
        <w:jc w:val="center"/>
      </w:pPr>
      <w:r>
        <w:rPr>
          <w:b/>
          <w:sz w:val="24"/>
        </w:rPr>
        <w:t xml:space="preserve"> </w:t>
      </w:r>
    </w:p>
    <w:p w14:paraId="26533DB6" w14:textId="77777777" w:rsidR="006436C6" w:rsidRDefault="00494EC6">
      <w:pPr>
        <w:spacing w:after="160" w:line="259" w:lineRule="auto"/>
        <w:ind w:left="0" w:right="2" w:firstLine="0"/>
        <w:jc w:val="center"/>
      </w:pPr>
      <w:r>
        <w:rPr>
          <w:b/>
          <w:sz w:val="24"/>
        </w:rPr>
        <w:t xml:space="preserve"> </w:t>
      </w:r>
    </w:p>
    <w:p w14:paraId="627340F0" w14:textId="77777777" w:rsidR="006436C6" w:rsidRDefault="00494EC6">
      <w:pPr>
        <w:spacing w:after="0" w:line="259" w:lineRule="auto"/>
        <w:ind w:left="0" w:right="2" w:firstLine="0"/>
        <w:jc w:val="center"/>
      </w:pPr>
      <w:r>
        <w:rPr>
          <w:b/>
          <w:sz w:val="24"/>
        </w:rPr>
        <w:t xml:space="preserve"> </w:t>
      </w:r>
    </w:p>
    <w:p w14:paraId="7A8F1E83" w14:textId="77777777" w:rsidR="006436C6" w:rsidRDefault="00494EC6">
      <w:pPr>
        <w:spacing w:after="156" w:line="259" w:lineRule="auto"/>
        <w:ind w:left="0" w:right="0" w:firstLine="0"/>
        <w:jc w:val="left"/>
      </w:pPr>
      <w:r>
        <w:rPr>
          <w:sz w:val="24"/>
        </w:rPr>
        <w:t xml:space="preserve"> </w:t>
      </w:r>
    </w:p>
    <w:p w14:paraId="5F9273EF" w14:textId="77777777" w:rsidR="006436C6" w:rsidRDefault="00494EC6">
      <w:pPr>
        <w:spacing w:after="50" w:line="259" w:lineRule="auto"/>
        <w:ind w:left="10" w:right="61" w:hanging="10"/>
        <w:jc w:val="center"/>
      </w:pPr>
      <w:r>
        <w:rPr>
          <w:b/>
          <w:sz w:val="28"/>
        </w:rPr>
        <w:t>ABORDAGEM DE APRENDIZADO DE MÁQUINA SOBRE A RELAÇÃO ENTRE A EMISSÃO DE CO</w:t>
      </w:r>
      <w:r>
        <w:rPr>
          <w:b/>
          <w:sz w:val="28"/>
          <w:vertAlign w:val="subscript"/>
        </w:rPr>
        <w:t>2</w:t>
      </w:r>
      <w:r>
        <w:rPr>
          <w:b/>
          <w:sz w:val="28"/>
        </w:rPr>
        <w:t xml:space="preserve"> NO SOLO E O CO</w:t>
      </w:r>
      <w:r>
        <w:rPr>
          <w:b/>
          <w:sz w:val="28"/>
          <w:vertAlign w:val="subscript"/>
        </w:rPr>
        <w:t>2</w:t>
      </w:r>
      <w:r>
        <w:rPr>
          <w:b/>
          <w:sz w:val="28"/>
        </w:rPr>
        <w:t xml:space="preserve"> ATMOSFÉRICO EM ÁREAS AGRÍCOLAS NO BRASIL CENTRAL</w:t>
      </w:r>
      <w:r>
        <w:rPr>
          <w:b/>
          <w:sz w:val="36"/>
        </w:rPr>
        <w:t xml:space="preserve"> </w:t>
      </w:r>
    </w:p>
    <w:p w14:paraId="10768AD8" w14:textId="77777777" w:rsidR="006436C6" w:rsidRDefault="00494EC6">
      <w:pPr>
        <w:spacing w:after="158" w:line="259" w:lineRule="auto"/>
        <w:ind w:left="0" w:right="2" w:firstLine="0"/>
        <w:jc w:val="center"/>
      </w:pPr>
      <w:r>
        <w:rPr>
          <w:b/>
          <w:sz w:val="24"/>
        </w:rPr>
        <w:t xml:space="preserve"> </w:t>
      </w:r>
    </w:p>
    <w:p w14:paraId="2EB92CFA" w14:textId="77777777" w:rsidR="006436C6" w:rsidRDefault="00494EC6">
      <w:pPr>
        <w:spacing w:after="160" w:line="259" w:lineRule="auto"/>
        <w:ind w:left="0" w:right="2" w:firstLine="0"/>
        <w:jc w:val="center"/>
      </w:pPr>
      <w:r>
        <w:rPr>
          <w:b/>
          <w:sz w:val="24"/>
        </w:rPr>
        <w:t xml:space="preserve"> </w:t>
      </w:r>
    </w:p>
    <w:p w14:paraId="10FF489E" w14:textId="77777777" w:rsidR="006436C6" w:rsidRDefault="00494EC6">
      <w:pPr>
        <w:spacing w:after="160" w:line="259" w:lineRule="auto"/>
        <w:ind w:left="0" w:right="2" w:firstLine="0"/>
        <w:jc w:val="center"/>
      </w:pPr>
      <w:r>
        <w:rPr>
          <w:b/>
          <w:sz w:val="24"/>
        </w:rPr>
        <w:t xml:space="preserve"> </w:t>
      </w:r>
    </w:p>
    <w:p w14:paraId="2C91880D" w14:textId="77777777" w:rsidR="006436C6" w:rsidRDefault="00494EC6">
      <w:pPr>
        <w:spacing w:after="0" w:line="259" w:lineRule="auto"/>
        <w:ind w:left="0" w:right="2" w:firstLine="0"/>
        <w:jc w:val="center"/>
      </w:pPr>
      <w:r>
        <w:rPr>
          <w:b/>
          <w:sz w:val="24"/>
        </w:rPr>
        <w:t xml:space="preserve"> </w:t>
      </w:r>
    </w:p>
    <w:p w14:paraId="661D2C78" w14:textId="77777777" w:rsidR="006436C6" w:rsidRDefault="00494EC6">
      <w:pPr>
        <w:spacing w:after="1" w:line="259" w:lineRule="auto"/>
        <w:ind w:left="10" w:right="56" w:hanging="10"/>
        <w:jc w:val="right"/>
      </w:pPr>
      <w:r>
        <w:rPr>
          <w:b/>
          <w:sz w:val="24"/>
        </w:rPr>
        <w:t xml:space="preserve">Candidata (Bolsista): </w:t>
      </w:r>
      <w:r>
        <w:rPr>
          <w:sz w:val="24"/>
        </w:rPr>
        <w:t xml:space="preserve">Letícia Roberta de Lima </w:t>
      </w:r>
    </w:p>
    <w:p w14:paraId="083FD7F5" w14:textId="77777777" w:rsidR="006436C6" w:rsidRDefault="00494EC6">
      <w:pPr>
        <w:spacing w:after="165" w:line="259" w:lineRule="auto"/>
        <w:ind w:left="10" w:right="56" w:hanging="10"/>
        <w:jc w:val="right"/>
      </w:pPr>
      <w:r>
        <w:rPr>
          <w:b/>
          <w:sz w:val="24"/>
        </w:rPr>
        <w:t xml:space="preserve">Responsável: </w:t>
      </w:r>
      <w:r>
        <w:rPr>
          <w:sz w:val="24"/>
        </w:rPr>
        <w:t xml:space="preserve">Prof. Dr. Alan Rodrigo </w:t>
      </w:r>
      <w:proofErr w:type="spellStart"/>
      <w:r>
        <w:rPr>
          <w:sz w:val="24"/>
        </w:rPr>
        <w:t>Panosso</w:t>
      </w:r>
      <w:proofErr w:type="spellEnd"/>
      <w:r>
        <w:rPr>
          <w:sz w:val="24"/>
        </w:rPr>
        <w:t xml:space="preserve"> </w:t>
      </w:r>
    </w:p>
    <w:p w14:paraId="144C75BF" w14:textId="77777777" w:rsidR="006436C6" w:rsidRDefault="00494EC6">
      <w:pPr>
        <w:spacing w:after="171" w:line="259" w:lineRule="auto"/>
        <w:ind w:left="0" w:right="2" w:firstLine="0"/>
        <w:jc w:val="center"/>
      </w:pPr>
      <w:r>
        <w:rPr>
          <w:b/>
          <w:sz w:val="24"/>
        </w:rPr>
        <w:t xml:space="preserve"> </w:t>
      </w:r>
    </w:p>
    <w:p w14:paraId="544DEC83" w14:textId="77777777" w:rsidR="006436C6" w:rsidRDefault="00494EC6">
      <w:pPr>
        <w:spacing w:after="209" w:line="259" w:lineRule="auto"/>
        <w:ind w:left="0" w:right="13" w:firstLine="0"/>
        <w:jc w:val="center"/>
      </w:pPr>
      <w:r>
        <w:rPr>
          <w:b/>
          <w:sz w:val="20"/>
        </w:rPr>
        <w:t xml:space="preserve"> </w:t>
      </w:r>
    </w:p>
    <w:p w14:paraId="4C774C69" w14:textId="77777777" w:rsidR="006436C6" w:rsidRDefault="00494EC6">
      <w:pPr>
        <w:spacing w:after="212" w:line="259" w:lineRule="auto"/>
        <w:ind w:left="0" w:right="13" w:firstLine="0"/>
        <w:jc w:val="center"/>
      </w:pPr>
      <w:r>
        <w:rPr>
          <w:b/>
          <w:sz w:val="20"/>
        </w:rPr>
        <w:t xml:space="preserve"> </w:t>
      </w:r>
    </w:p>
    <w:p w14:paraId="17BB246D" w14:textId="77777777" w:rsidR="006436C6" w:rsidRDefault="00494EC6">
      <w:pPr>
        <w:spacing w:after="212" w:line="259" w:lineRule="auto"/>
        <w:ind w:left="0" w:right="13" w:firstLine="0"/>
        <w:jc w:val="center"/>
      </w:pPr>
      <w:r>
        <w:rPr>
          <w:b/>
          <w:sz w:val="20"/>
        </w:rPr>
        <w:t xml:space="preserve"> </w:t>
      </w:r>
    </w:p>
    <w:p w14:paraId="017119A1" w14:textId="77777777" w:rsidR="006436C6" w:rsidRDefault="00494EC6">
      <w:pPr>
        <w:spacing w:after="15" w:line="259" w:lineRule="auto"/>
        <w:ind w:left="0" w:right="13" w:firstLine="0"/>
        <w:jc w:val="center"/>
      </w:pPr>
      <w:r>
        <w:rPr>
          <w:b/>
          <w:sz w:val="20"/>
        </w:rPr>
        <w:t xml:space="preserve"> </w:t>
      </w:r>
    </w:p>
    <w:p w14:paraId="6AF0F985" w14:textId="77777777" w:rsidR="006436C6" w:rsidRDefault="00494EC6">
      <w:pPr>
        <w:spacing w:after="10" w:line="249" w:lineRule="auto"/>
        <w:ind w:left="3484" w:right="3476" w:hanging="10"/>
        <w:jc w:val="center"/>
      </w:pPr>
      <w:r>
        <w:rPr>
          <w:sz w:val="24"/>
        </w:rPr>
        <w:t>Jaboticabal – SP – Brasil Março de 2021</w:t>
      </w:r>
    </w:p>
    <w:p w14:paraId="39A160D3" w14:textId="77777777" w:rsidR="006436C6" w:rsidRDefault="00494EC6">
      <w:pPr>
        <w:spacing w:after="8" w:line="259" w:lineRule="auto"/>
        <w:ind w:left="10" w:right="63" w:hanging="10"/>
        <w:jc w:val="center"/>
      </w:pPr>
      <w:r>
        <w:rPr>
          <w:b/>
          <w:sz w:val="28"/>
        </w:rPr>
        <w:t>SUMÁRIO</w:t>
      </w:r>
      <w:r>
        <w:rPr>
          <w:b/>
        </w:rPr>
        <w:t xml:space="preserve"> </w:t>
      </w:r>
    </w:p>
    <w:sdt>
      <w:sdtPr>
        <w:rPr>
          <w:rFonts w:ascii="Times New Roman" w:eastAsia="Times New Roman" w:hAnsi="Times New Roman" w:cs="Times New Roman"/>
          <w:sz w:val="22"/>
        </w:rPr>
        <w:id w:val="-1495565945"/>
        <w:docPartObj>
          <w:docPartGallery w:val="Table of Contents"/>
        </w:docPartObj>
      </w:sdtPr>
      <w:sdtEndPr/>
      <w:sdtContent>
        <w:p w14:paraId="7F0C4741" w14:textId="77777777" w:rsidR="006436C6" w:rsidRDefault="00494EC6">
          <w:pPr>
            <w:pStyle w:val="Sumrio2"/>
            <w:tabs>
              <w:tab w:val="right" w:leader="dot" w:pos="10034"/>
            </w:tabs>
          </w:pPr>
          <w:r>
            <w:fldChar w:fldCharType="begin"/>
          </w:r>
          <w:r>
            <w:instrText xml:space="preserve"> TOC \o "1-3" \h \z \u </w:instrText>
          </w:r>
          <w:r>
            <w:fldChar w:fldCharType="separate"/>
          </w:r>
          <w:hyperlink w:anchor="_Toc37339">
            <w:r>
              <w:rPr>
                <w:rFonts w:ascii="Times New Roman" w:eastAsia="Times New Roman" w:hAnsi="Times New Roman" w:cs="Times New Roman"/>
              </w:rPr>
              <w:t>Resumo:</w:t>
            </w:r>
            <w:r>
              <w:tab/>
            </w:r>
            <w:r>
              <w:fldChar w:fldCharType="begin"/>
            </w:r>
            <w:r>
              <w:instrText>PAGEREF _Toc37339 \h</w:instrText>
            </w:r>
            <w:r>
              <w:fldChar w:fldCharType="separate"/>
            </w:r>
            <w:r>
              <w:t xml:space="preserve">3 </w:t>
            </w:r>
            <w:r>
              <w:fldChar w:fldCharType="end"/>
            </w:r>
          </w:hyperlink>
        </w:p>
        <w:p w14:paraId="15168931" w14:textId="77777777" w:rsidR="006436C6" w:rsidRDefault="00684B5C">
          <w:pPr>
            <w:pStyle w:val="Sumrio1"/>
            <w:tabs>
              <w:tab w:val="right" w:leader="dot" w:pos="10034"/>
            </w:tabs>
          </w:pPr>
          <w:hyperlink w:anchor="_Toc37340">
            <w:r w:rsidR="00494EC6">
              <w:rPr>
                <w:rFonts w:ascii="Times New Roman" w:eastAsia="Times New Roman" w:hAnsi="Times New Roman" w:cs="Times New Roman"/>
              </w:rPr>
              <w:t>1</w:t>
            </w:r>
            <w:r w:rsidR="00494EC6">
              <w:rPr>
                <w:rFonts w:ascii="Calibri" w:eastAsia="Calibri" w:hAnsi="Calibri" w:cs="Calibri"/>
                <w:sz w:val="22"/>
              </w:rPr>
              <w:t xml:space="preserve">  </w:t>
            </w:r>
            <w:r w:rsidR="00494EC6">
              <w:rPr>
                <w:rFonts w:ascii="Times New Roman" w:eastAsia="Times New Roman" w:hAnsi="Times New Roman" w:cs="Times New Roman"/>
              </w:rPr>
              <w:t>INTRODUÇÃO E JUSTIFICATIVA</w:t>
            </w:r>
            <w:r w:rsidR="00494EC6">
              <w:tab/>
            </w:r>
            <w:r w:rsidR="00494EC6">
              <w:fldChar w:fldCharType="begin"/>
            </w:r>
            <w:r w:rsidR="00494EC6">
              <w:instrText>PAGEREF _Toc37340 \h</w:instrText>
            </w:r>
            <w:r w:rsidR="00494EC6">
              <w:fldChar w:fldCharType="separate"/>
            </w:r>
            <w:r w:rsidR="00494EC6">
              <w:t xml:space="preserve">3 </w:t>
            </w:r>
            <w:r w:rsidR="00494EC6">
              <w:fldChar w:fldCharType="end"/>
            </w:r>
          </w:hyperlink>
        </w:p>
        <w:p w14:paraId="1C99EAF4" w14:textId="77777777" w:rsidR="006436C6" w:rsidRDefault="00684B5C">
          <w:pPr>
            <w:pStyle w:val="Sumrio2"/>
            <w:tabs>
              <w:tab w:val="right" w:leader="dot" w:pos="10034"/>
            </w:tabs>
          </w:pPr>
          <w:hyperlink w:anchor="_Toc37341">
            <w:r w:rsidR="00494EC6">
              <w:rPr>
                <w:rFonts w:ascii="Times New Roman" w:eastAsia="Times New Roman" w:hAnsi="Times New Roman" w:cs="Times New Roman"/>
              </w:rPr>
              <w:t>1.1</w:t>
            </w:r>
            <w:r w:rsidR="00494EC6">
              <w:rPr>
                <w:rFonts w:ascii="Calibri" w:eastAsia="Calibri" w:hAnsi="Calibri" w:cs="Calibri"/>
                <w:sz w:val="22"/>
              </w:rPr>
              <w:t xml:space="preserve">  </w:t>
            </w:r>
            <w:r w:rsidR="00494EC6">
              <w:rPr>
                <w:rFonts w:ascii="Times New Roman" w:eastAsia="Times New Roman" w:hAnsi="Times New Roman" w:cs="Times New Roman"/>
              </w:rPr>
              <w:t>Emissão de gases do efeito estufa e a emissão de CO</w:t>
            </w:r>
            <w:r w:rsidR="00494EC6">
              <w:rPr>
                <w:rFonts w:ascii="Times New Roman" w:eastAsia="Times New Roman" w:hAnsi="Times New Roman" w:cs="Times New Roman"/>
                <w:vertAlign w:val="subscript"/>
              </w:rPr>
              <w:t>2</w:t>
            </w:r>
            <w:r w:rsidR="00494EC6">
              <w:rPr>
                <w:rFonts w:ascii="Times New Roman" w:eastAsia="Times New Roman" w:hAnsi="Times New Roman" w:cs="Times New Roman"/>
              </w:rPr>
              <w:t xml:space="preserve"> no Brasil</w:t>
            </w:r>
            <w:r w:rsidR="00494EC6">
              <w:tab/>
            </w:r>
            <w:r w:rsidR="00494EC6">
              <w:fldChar w:fldCharType="begin"/>
            </w:r>
            <w:r w:rsidR="00494EC6">
              <w:instrText>PAGEREF _Toc37341 \h</w:instrText>
            </w:r>
            <w:r w:rsidR="00494EC6">
              <w:fldChar w:fldCharType="separate"/>
            </w:r>
            <w:r w:rsidR="00494EC6">
              <w:t xml:space="preserve">3 </w:t>
            </w:r>
            <w:r w:rsidR="00494EC6">
              <w:fldChar w:fldCharType="end"/>
            </w:r>
          </w:hyperlink>
        </w:p>
        <w:p w14:paraId="57D7576C" w14:textId="77777777" w:rsidR="006436C6" w:rsidRDefault="00684B5C">
          <w:pPr>
            <w:pStyle w:val="Sumrio2"/>
            <w:tabs>
              <w:tab w:val="right" w:leader="dot" w:pos="10034"/>
            </w:tabs>
          </w:pPr>
          <w:hyperlink w:anchor="_Toc37342">
            <w:r w:rsidR="00494EC6">
              <w:rPr>
                <w:rFonts w:ascii="Times New Roman" w:eastAsia="Times New Roman" w:hAnsi="Times New Roman" w:cs="Times New Roman"/>
              </w:rPr>
              <w:t>1.2</w:t>
            </w:r>
            <w:r w:rsidR="00494EC6">
              <w:rPr>
                <w:rFonts w:ascii="Calibri" w:eastAsia="Calibri" w:hAnsi="Calibri" w:cs="Calibri"/>
                <w:sz w:val="22"/>
              </w:rPr>
              <w:t xml:space="preserve"> </w:t>
            </w:r>
            <w:r w:rsidR="00494EC6">
              <w:rPr>
                <w:rFonts w:ascii="Times New Roman" w:eastAsia="Times New Roman" w:hAnsi="Times New Roman" w:cs="Times New Roman"/>
              </w:rPr>
              <w:t>Inteligência artificial e aprendizado de máquina</w:t>
            </w:r>
            <w:r w:rsidR="00494EC6">
              <w:tab/>
            </w:r>
            <w:r w:rsidR="00494EC6">
              <w:fldChar w:fldCharType="begin"/>
            </w:r>
            <w:r w:rsidR="00494EC6">
              <w:instrText>PAGEREF _Toc37342 \h</w:instrText>
            </w:r>
            <w:r w:rsidR="00494EC6">
              <w:fldChar w:fldCharType="separate"/>
            </w:r>
            <w:r w:rsidR="00494EC6">
              <w:t xml:space="preserve">5 </w:t>
            </w:r>
            <w:r w:rsidR="00494EC6">
              <w:fldChar w:fldCharType="end"/>
            </w:r>
          </w:hyperlink>
        </w:p>
        <w:p w14:paraId="7B41C0B1" w14:textId="77777777" w:rsidR="006436C6" w:rsidRDefault="00684B5C">
          <w:pPr>
            <w:pStyle w:val="Sumrio1"/>
            <w:tabs>
              <w:tab w:val="right" w:leader="dot" w:pos="10034"/>
            </w:tabs>
          </w:pPr>
          <w:hyperlink w:anchor="_Toc37343">
            <w:r w:rsidR="00494EC6">
              <w:rPr>
                <w:rFonts w:ascii="Times New Roman" w:eastAsia="Times New Roman" w:hAnsi="Times New Roman" w:cs="Times New Roman"/>
              </w:rPr>
              <w:t>2</w:t>
            </w:r>
            <w:r w:rsidR="00494EC6">
              <w:rPr>
                <w:rFonts w:ascii="Calibri" w:eastAsia="Calibri" w:hAnsi="Calibri" w:cs="Calibri"/>
                <w:sz w:val="22"/>
              </w:rPr>
              <w:t xml:space="preserve"> </w:t>
            </w:r>
            <w:r w:rsidR="00494EC6">
              <w:rPr>
                <w:rFonts w:ascii="Times New Roman" w:eastAsia="Times New Roman" w:hAnsi="Times New Roman" w:cs="Times New Roman"/>
              </w:rPr>
              <w:t>HIPÓTESE E OBJETIVOS</w:t>
            </w:r>
            <w:r w:rsidR="00494EC6">
              <w:tab/>
            </w:r>
            <w:r w:rsidR="00494EC6">
              <w:fldChar w:fldCharType="begin"/>
            </w:r>
            <w:r w:rsidR="00494EC6">
              <w:instrText>PAGEREF _Toc37343 \h</w:instrText>
            </w:r>
            <w:r w:rsidR="00494EC6">
              <w:fldChar w:fldCharType="separate"/>
            </w:r>
            <w:r w:rsidR="00494EC6">
              <w:t xml:space="preserve">7 </w:t>
            </w:r>
            <w:r w:rsidR="00494EC6">
              <w:fldChar w:fldCharType="end"/>
            </w:r>
          </w:hyperlink>
        </w:p>
        <w:p w14:paraId="248A4D2C" w14:textId="77777777" w:rsidR="006436C6" w:rsidRDefault="00684B5C">
          <w:pPr>
            <w:pStyle w:val="Sumrio1"/>
            <w:tabs>
              <w:tab w:val="right" w:leader="dot" w:pos="10034"/>
            </w:tabs>
          </w:pPr>
          <w:hyperlink w:anchor="_Toc37344">
            <w:r w:rsidR="00494EC6">
              <w:rPr>
                <w:rFonts w:ascii="Times New Roman" w:eastAsia="Times New Roman" w:hAnsi="Times New Roman" w:cs="Times New Roman"/>
              </w:rPr>
              <w:t>3</w:t>
            </w:r>
            <w:r w:rsidR="00494EC6">
              <w:rPr>
                <w:rFonts w:ascii="Calibri" w:eastAsia="Calibri" w:hAnsi="Calibri" w:cs="Calibri"/>
                <w:sz w:val="22"/>
              </w:rPr>
              <w:t xml:space="preserve"> </w:t>
            </w:r>
            <w:r w:rsidR="00494EC6">
              <w:rPr>
                <w:rFonts w:ascii="Times New Roman" w:eastAsia="Times New Roman" w:hAnsi="Times New Roman" w:cs="Times New Roman"/>
              </w:rPr>
              <w:t>MATERIAL E MÉTODOS</w:t>
            </w:r>
            <w:r w:rsidR="00494EC6">
              <w:tab/>
            </w:r>
            <w:r w:rsidR="00494EC6">
              <w:fldChar w:fldCharType="begin"/>
            </w:r>
            <w:r w:rsidR="00494EC6">
              <w:instrText>PAGEREF _Toc37344 \h</w:instrText>
            </w:r>
            <w:r w:rsidR="00494EC6">
              <w:fldChar w:fldCharType="separate"/>
            </w:r>
            <w:r w:rsidR="00494EC6">
              <w:t xml:space="preserve">7 </w:t>
            </w:r>
            <w:r w:rsidR="00494EC6">
              <w:fldChar w:fldCharType="end"/>
            </w:r>
          </w:hyperlink>
        </w:p>
        <w:p w14:paraId="68BF6906" w14:textId="77777777" w:rsidR="006436C6" w:rsidRDefault="00684B5C">
          <w:pPr>
            <w:pStyle w:val="Sumrio2"/>
            <w:tabs>
              <w:tab w:val="right" w:leader="dot" w:pos="10034"/>
            </w:tabs>
          </w:pPr>
          <w:hyperlink w:anchor="_Toc37345">
            <w:r w:rsidR="00494EC6">
              <w:rPr>
                <w:rFonts w:ascii="Times New Roman" w:eastAsia="Times New Roman" w:hAnsi="Times New Roman" w:cs="Times New Roman"/>
              </w:rPr>
              <w:t>3.1</w:t>
            </w:r>
            <w:r w:rsidR="00494EC6">
              <w:rPr>
                <w:rFonts w:ascii="Calibri" w:eastAsia="Calibri" w:hAnsi="Calibri" w:cs="Calibri"/>
                <w:sz w:val="22"/>
              </w:rPr>
              <w:t xml:space="preserve"> </w:t>
            </w:r>
            <w:r w:rsidR="00494EC6">
              <w:rPr>
                <w:rFonts w:ascii="Times New Roman" w:eastAsia="Times New Roman" w:hAnsi="Times New Roman" w:cs="Times New Roman"/>
              </w:rPr>
              <w:t>Conjunto de dados</w:t>
            </w:r>
            <w:r w:rsidR="00494EC6">
              <w:tab/>
            </w:r>
            <w:r w:rsidR="00494EC6">
              <w:fldChar w:fldCharType="begin"/>
            </w:r>
            <w:r w:rsidR="00494EC6">
              <w:instrText>PAGEREF _Toc37345 \h</w:instrText>
            </w:r>
            <w:r w:rsidR="00494EC6">
              <w:fldChar w:fldCharType="separate"/>
            </w:r>
            <w:r w:rsidR="00494EC6">
              <w:t xml:space="preserve">7 </w:t>
            </w:r>
            <w:r w:rsidR="00494EC6">
              <w:fldChar w:fldCharType="end"/>
            </w:r>
          </w:hyperlink>
        </w:p>
        <w:p w14:paraId="122CF56E" w14:textId="77777777" w:rsidR="006436C6" w:rsidRDefault="00684B5C">
          <w:pPr>
            <w:pStyle w:val="Sumrio2"/>
            <w:tabs>
              <w:tab w:val="right" w:leader="dot" w:pos="10034"/>
            </w:tabs>
          </w:pPr>
          <w:hyperlink w:anchor="_Toc37346">
            <w:r w:rsidR="00494EC6">
              <w:rPr>
                <w:rFonts w:ascii="Times New Roman" w:eastAsia="Times New Roman" w:hAnsi="Times New Roman" w:cs="Times New Roman"/>
              </w:rPr>
              <w:t>3.2</w:t>
            </w:r>
            <w:r w:rsidR="00494EC6">
              <w:rPr>
                <w:rFonts w:ascii="Calibri" w:eastAsia="Calibri" w:hAnsi="Calibri" w:cs="Calibri"/>
                <w:sz w:val="22"/>
              </w:rPr>
              <w:t xml:space="preserve">  </w:t>
            </w:r>
            <w:r w:rsidR="00494EC6">
              <w:rPr>
                <w:rFonts w:ascii="Times New Roman" w:eastAsia="Times New Roman" w:hAnsi="Times New Roman" w:cs="Times New Roman"/>
              </w:rPr>
              <w:t>Determinação da emissão de CO</w:t>
            </w:r>
            <w:r w:rsidR="00494EC6">
              <w:rPr>
                <w:rFonts w:ascii="Times New Roman" w:eastAsia="Times New Roman" w:hAnsi="Times New Roman" w:cs="Times New Roman"/>
                <w:vertAlign w:val="subscript"/>
              </w:rPr>
              <w:t>2</w:t>
            </w:r>
            <w:r w:rsidR="00494EC6">
              <w:rPr>
                <w:rFonts w:ascii="Times New Roman" w:eastAsia="Times New Roman" w:hAnsi="Times New Roman" w:cs="Times New Roman"/>
              </w:rPr>
              <w:t>, captura de O</w:t>
            </w:r>
            <w:r w:rsidR="00494EC6">
              <w:rPr>
                <w:rFonts w:ascii="Times New Roman" w:eastAsia="Times New Roman" w:hAnsi="Times New Roman" w:cs="Times New Roman"/>
                <w:vertAlign w:val="subscript"/>
              </w:rPr>
              <w:t>2</w:t>
            </w:r>
            <w:r w:rsidR="00494EC6">
              <w:rPr>
                <w:rFonts w:ascii="Times New Roman" w:eastAsia="Times New Roman" w:hAnsi="Times New Roman" w:cs="Times New Roman"/>
              </w:rPr>
              <w:t>, temperatura e umidade do solo</w:t>
            </w:r>
            <w:r w:rsidR="00494EC6">
              <w:tab/>
            </w:r>
            <w:r w:rsidR="00494EC6">
              <w:fldChar w:fldCharType="begin"/>
            </w:r>
            <w:r w:rsidR="00494EC6">
              <w:instrText>PAGEREF _Toc37346 \h</w:instrText>
            </w:r>
            <w:r w:rsidR="00494EC6">
              <w:fldChar w:fldCharType="separate"/>
            </w:r>
            <w:r w:rsidR="00494EC6">
              <w:t xml:space="preserve">8 </w:t>
            </w:r>
            <w:r w:rsidR="00494EC6">
              <w:fldChar w:fldCharType="end"/>
            </w:r>
          </w:hyperlink>
        </w:p>
        <w:p w14:paraId="61D0462A" w14:textId="77777777" w:rsidR="006436C6" w:rsidRDefault="00684B5C">
          <w:pPr>
            <w:pStyle w:val="Sumrio2"/>
            <w:tabs>
              <w:tab w:val="right" w:leader="dot" w:pos="10034"/>
            </w:tabs>
          </w:pPr>
          <w:hyperlink w:anchor="_Toc37347">
            <w:r w:rsidR="00494EC6">
              <w:rPr>
                <w:rFonts w:ascii="Times New Roman" w:eastAsia="Times New Roman" w:hAnsi="Times New Roman" w:cs="Times New Roman"/>
              </w:rPr>
              <w:t>3.3</w:t>
            </w:r>
            <w:r w:rsidR="00494EC6">
              <w:rPr>
                <w:rFonts w:ascii="Calibri" w:eastAsia="Calibri" w:hAnsi="Calibri" w:cs="Calibri"/>
                <w:sz w:val="22"/>
              </w:rPr>
              <w:t xml:space="preserve">  </w:t>
            </w:r>
            <w:r w:rsidR="00494EC6">
              <w:rPr>
                <w:rFonts w:ascii="Times New Roman" w:eastAsia="Times New Roman" w:hAnsi="Times New Roman" w:cs="Times New Roman"/>
              </w:rPr>
              <w:t>Concentração de CO</w:t>
            </w:r>
            <w:r w:rsidR="00494EC6">
              <w:rPr>
                <w:rFonts w:ascii="Times New Roman" w:eastAsia="Times New Roman" w:hAnsi="Times New Roman" w:cs="Times New Roman"/>
                <w:vertAlign w:val="subscript"/>
              </w:rPr>
              <w:t>2</w:t>
            </w:r>
            <w:r w:rsidR="00494EC6">
              <w:rPr>
                <w:rFonts w:ascii="Times New Roman" w:eastAsia="Times New Roman" w:hAnsi="Times New Roman" w:cs="Times New Roman"/>
              </w:rPr>
              <w:t xml:space="preserve"> atmosférico</w:t>
            </w:r>
            <w:r w:rsidR="00494EC6">
              <w:tab/>
            </w:r>
            <w:r w:rsidR="00494EC6">
              <w:fldChar w:fldCharType="begin"/>
            </w:r>
            <w:r w:rsidR="00494EC6">
              <w:instrText>PAGEREF _Toc37347 \h</w:instrText>
            </w:r>
            <w:r w:rsidR="00494EC6">
              <w:fldChar w:fldCharType="separate"/>
            </w:r>
            <w:r w:rsidR="00494EC6">
              <w:t xml:space="preserve">8 </w:t>
            </w:r>
            <w:r w:rsidR="00494EC6">
              <w:fldChar w:fldCharType="end"/>
            </w:r>
          </w:hyperlink>
        </w:p>
        <w:p w14:paraId="0E20A4DC" w14:textId="77777777" w:rsidR="006436C6" w:rsidRDefault="00684B5C">
          <w:pPr>
            <w:pStyle w:val="Sumrio2"/>
            <w:tabs>
              <w:tab w:val="right" w:leader="dot" w:pos="10034"/>
            </w:tabs>
          </w:pPr>
          <w:hyperlink w:anchor="_Toc37348">
            <w:r w:rsidR="00494EC6">
              <w:rPr>
                <w:rFonts w:ascii="Times New Roman" w:eastAsia="Times New Roman" w:hAnsi="Times New Roman" w:cs="Times New Roman"/>
              </w:rPr>
              <w:t>3.4</w:t>
            </w:r>
            <w:r w:rsidR="00494EC6">
              <w:rPr>
                <w:rFonts w:ascii="Calibri" w:eastAsia="Calibri" w:hAnsi="Calibri" w:cs="Calibri"/>
                <w:sz w:val="22"/>
              </w:rPr>
              <w:t xml:space="preserve">  </w:t>
            </w:r>
            <w:r w:rsidR="00494EC6">
              <w:rPr>
                <w:rFonts w:ascii="Times New Roman" w:eastAsia="Times New Roman" w:hAnsi="Times New Roman" w:cs="Times New Roman"/>
              </w:rPr>
              <w:t>Determinação dos atributos físicos e químicos do solo</w:t>
            </w:r>
            <w:r w:rsidR="00494EC6">
              <w:tab/>
            </w:r>
            <w:r w:rsidR="00494EC6">
              <w:fldChar w:fldCharType="begin"/>
            </w:r>
            <w:r w:rsidR="00494EC6">
              <w:instrText>PAGEREF _Toc37348 \h</w:instrText>
            </w:r>
            <w:r w:rsidR="00494EC6">
              <w:fldChar w:fldCharType="separate"/>
            </w:r>
            <w:r w:rsidR="00494EC6">
              <w:t xml:space="preserve">9 </w:t>
            </w:r>
            <w:r w:rsidR="00494EC6">
              <w:fldChar w:fldCharType="end"/>
            </w:r>
          </w:hyperlink>
        </w:p>
        <w:p w14:paraId="1561391B" w14:textId="77777777" w:rsidR="006436C6" w:rsidRDefault="00684B5C">
          <w:pPr>
            <w:pStyle w:val="Sumrio2"/>
            <w:tabs>
              <w:tab w:val="right" w:leader="dot" w:pos="10034"/>
            </w:tabs>
          </w:pPr>
          <w:hyperlink w:anchor="_Toc37349">
            <w:r w:rsidR="00494EC6">
              <w:rPr>
                <w:rFonts w:ascii="Times New Roman" w:eastAsia="Times New Roman" w:hAnsi="Times New Roman" w:cs="Times New Roman"/>
              </w:rPr>
              <w:t>3.5</w:t>
            </w:r>
            <w:r w:rsidR="00494EC6">
              <w:rPr>
                <w:rFonts w:ascii="Calibri" w:eastAsia="Calibri" w:hAnsi="Calibri" w:cs="Calibri"/>
                <w:sz w:val="22"/>
              </w:rPr>
              <w:t xml:space="preserve">  </w:t>
            </w:r>
            <w:r w:rsidR="00494EC6">
              <w:rPr>
                <w:rFonts w:ascii="Times New Roman" w:eastAsia="Times New Roman" w:hAnsi="Times New Roman" w:cs="Times New Roman"/>
              </w:rPr>
              <w:t>Covariaveis ambientais</w:t>
            </w:r>
            <w:r w:rsidR="00494EC6">
              <w:tab/>
            </w:r>
            <w:r w:rsidR="00494EC6">
              <w:fldChar w:fldCharType="begin"/>
            </w:r>
            <w:r w:rsidR="00494EC6">
              <w:instrText>PAGEREF _Toc37349 \h</w:instrText>
            </w:r>
            <w:r w:rsidR="00494EC6">
              <w:fldChar w:fldCharType="separate"/>
            </w:r>
            <w:r w:rsidR="00494EC6">
              <w:t xml:space="preserve">10 </w:t>
            </w:r>
            <w:r w:rsidR="00494EC6">
              <w:fldChar w:fldCharType="end"/>
            </w:r>
          </w:hyperlink>
        </w:p>
        <w:p w14:paraId="4DD88897" w14:textId="77777777" w:rsidR="006436C6" w:rsidRDefault="00684B5C">
          <w:pPr>
            <w:pStyle w:val="Sumrio2"/>
            <w:tabs>
              <w:tab w:val="right" w:leader="dot" w:pos="10034"/>
            </w:tabs>
          </w:pPr>
          <w:hyperlink w:anchor="_Toc37350">
            <w:r w:rsidR="00494EC6">
              <w:rPr>
                <w:rFonts w:ascii="Times New Roman" w:eastAsia="Times New Roman" w:hAnsi="Times New Roman" w:cs="Times New Roman"/>
              </w:rPr>
              <w:t>3.6</w:t>
            </w:r>
            <w:r w:rsidR="00494EC6">
              <w:rPr>
                <w:rFonts w:ascii="Calibri" w:eastAsia="Calibri" w:hAnsi="Calibri" w:cs="Calibri"/>
                <w:sz w:val="22"/>
              </w:rPr>
              <w:t xml:space="preserve">  </w:t>
            </w:r>
            <w:r w:rsidR="00494EC6">
              <w:rPr>
                <w:rFonts w:ascii="Times New Roman" w:eastAsia="Times New Roman" w:hAnsi="Times New Roman" w:cs="Times New Roman"/>
              </w:rPr>
              <w:t>Forma de análise dos resultados</w:t>
            </w:r>
            <w:r w:rsidR="00494EC6">
              <w:tab/>
            </w:r>
            <w:r w:rsidR="00494EC6">
              <w:fldChar w:fldCharType="begin"/>
            </w:r>
            <w:r w:rsidR="00494EC6">
              <w:instrText>PAGEREF _Toc37350 \h</w:instrText>
            </w:r>
            <w:r w:rsidR="00494EC6">
              <w:fldChar w:fldCharType="separate"/>
            </w:r>
            <w:r w:rsidR="00494EC6">
              <w:t xml:space="preserve">10 </w:t>
            </w:r>
            <w:r w:rsidR="00494EC6">
              <w:fldChar w:fldCharType="end"/>
            </w:r>
          </w:hyperlink>
        </w:p>
        <w:p w14:paraId="06FCE326" w14:textId="77777777" w:rsidR="006436C6" w:rsidRDefault="00684B5C">
          <w:pPr>
            <w:pStyle w:val="Sumrio3"/>
            <w:tabs>
              <w:tab w:val="right" w:leader="dot" w:pos="10034"/>
            </w:tabs>
          </w:pPr>
          <w:hyperlink w:anchor="_Toc37351">
            <w:r w:rsidR="00494EC6">
              <w:rPr>
                <w:rFonts w:ascii="Times New Roman" w:eastAsia="Times New Roman" w:hAnsi="Times New Roman" w:cs="Times New Roman"/>
              </w:rPr>
              <w:t>3.6.1</w:t>
            </w:r>
            <w:r w:rsidR="00494EC6">
              <w:rPr>
                <w:rFonts w:ascii="Calibri" w:eastAsia="Calibri" w:hAnsi="Calibri" w:cs="Calibri"/>
                <w:sz w:val="22"/>
              </w:rPr>
              <w:t xml:space="preserve">  </w:t>
            </w:r>
            <w:r w:rsidR="00494EC6">
              <w:rPr>
                <w:rFonts w:ascii="Times New Roman" w:eastAsia="Times New Roman" w:hAnsi="Times New Roman" w:cs="Times New Roman"/>
              </w:rPr>
              <w:t>Pré-processamento</w:t>
            </w:r>
            <w:r w:rsidR="00494EC6">
              <w:tab/>
            </w:r>
            <w:r w:rsidR="00494EC6">
              <w:fldChar w:fldCharType="begin"/>
            </w:r>
            <w:r w:rsidR="00494EC6">
              <w:instrText>PAGEREF _Toc37351 \h</w:instrText>
            </w:r>
            <w:r w:rsidR="00494EC6">
              <w:fldChar w:fldCharType="separate"/>
            </w:r>
            <w:r w:rsidR="00494EC6">
              <w:t xml:space="preserve">12 </w:t>
            </w:r>
            <w:r w:rsidR="00494EC6">
              <w:fldChar w:fldCharType="end"/>
            </w:r>
          </w:hyperlink>
        </w:p>
        <w:p w14:paraId="2EA2D790" w14:textId="77777777" w:rsidR="006436C6" w:rsidRDefault="00684B5C">
          <w:pPr>
            <w:pStyle w:val="Sumrio3"/>
            <w:tabs>
              <w:tab w:val="right" w:leader="dot" w:pos="10034"/>
            </w:tabs>
          </w:pPr>
          <w:hyperlink w:anchor="_Toc37352">
            <w:r w:rsidR="00494EC6">
              <w:rPr>
                <w:rFonts w:ascii="Times New Roman" w:eastAsia="Times New Roman" w:hAnsi="Times New Roman" w:cs="Times New Roman"/>
              </w:rPr>
              <w:t>3.6.2</w:t>
            </w:r>
            <w:r w:rsidR="00494EC6">
              <w:rPr>
                <w:rFonts w:ascii="Calibri" w:eastAsia="Calibri" w:hAnsi="Calibri" w:cs="Calibri"/>
                <w:sz w:val="22"/>
              </w:rPr>
              <w:t xml:space="preserve">  </w:t>
            </w:r>
            <w:r w:rsidR="00494EC6">
              <w:rPr>
                <w:rFonts w:ascii="Times New Roman" w:eastAsia="Times New Roman" w:hAnsi="Times New Roman" w:cs="Times New Roman"/>
              </w:rPr>
              <w:t>Aprendizado de máquina</w:t>
            </w:r>
            <w:r w:rsidR="00494EC6">
              <w:tab/>
            </w:r>
            <w:r w:rsidR="00494EC6">
              <w:fldChar w:fldCharType="begin"/>
            </w:r>
            <w:r w:rsidR="00494EC6">
              <w:instrText>PAGEREF _Toc37352 \h</w:instrText>
            </w:r>
            <w:r w:rsidR="00494EC6">
              <w:fldChar w:fldCharType="separate"/>
            </w:r>
            <w:r w:rsidR="00494EC6">
              <w:t xml:space="preserve">13 </w:t>
            </w:r>
            <w:r w:rsidR="00494EC6">
              <w:fldChar w:fldCharType="end"/>
            </w:r>
          </w:hyperlink>
        </w:p>
        <w:p w14:paraId="38346FFA" w14:textId="77777777" w:rsidR="006436C6" w:rsidRDefault="00684B5C">
          <w:pPr>
            <w:pStyle w:val="Sumrio3"/>
            <w:tabs>
              <w:tab w:val="right" w:leader="dot" w:pos="10034"/>
            </w:tabs>
          </w:pPr>
          <w:hyperlink w:anchor="_Toc37353">
            <w:r w:rsidR="00494EC6">
              <w:rPr>
                <w:rFonts w:ascii="Times New Roman" w:eastAsia="Times New Roman" w:hAnsi="Times New Roman" w:cs="Times New Roman"/>
              </w:rPr>
              <w:t>3.6.3</w:t>
            </w:r>
            <w:r w:rsidR="00494EC6">
              <w:rPr>
                <w:rFonts w:ascii="Calibri" w:eastAsia="Calibri" w:hAnsi="Calibri" w:cs="Calibri"/>
                <w:sz w:val="22"/>
              </w:rPr>
              <w:t xml:space="preserve">  </w:t>
            </w:r>
            <w:r w:rsidR="00494EC6">
              <w:rPr>
                <w:rFonts w:ascii="Times New Roman" w:eastAsia="Times New Roman" w:hAnsi="Times New Roman" w:cs="Times New Roman"/>
              </w:rPr>
              <w:t>Medidas estatísticas de avaliação de desempenho dos diferentes modelos</w:t>
            </w:r>
            <w:r w:rsidR="00494EC6">
              <w:tab/>
            </w:r>
            <w:r w:rsidR="00494EC6">
              <w:fldChar w:fldCharType="begin"/>
            </w:r>
            <w:r w:rsidR="00494EC6">
              <w:instrText>PAGEREF _Toc37353 \h</w:instrText>
            </w:r>
            <w:r w:rsidR="00494EC6">
              <w:fldChar w:fldCharType="separate"/>
            </w:r>
            <w:r w:rsidR="00494EC6">
              <w:t xml:space="preserve">15 </w:t>
            </w:r>
            <w:r w:rsidR="00494EC6">
              <w:fldChar w:fldCharType="end"/>
            </w:r>
          </w:hyperlink>
        </w:p>
        <w:p w14:paraId="4EB89A4B" w14:textId="77777777" w:rsidR="006436C6" w:rsidRDefault="00684B5C">
          <w:pPr>
            <w:pStyle w:val="Sumrio1"/>
            <w:tabs>
              <w:tab w:val="right" w:leader="dot" w:pos="10034"/>
            </w:tabs>
          </w:pPr>
          <w:hyperlink w:anchor="_Toc37354">
            <w:r w:rsidR="00494EC6">
              <w:rPr>
                <w:rFonts w:ascii="Times New Roman" w:eastAsia="Times New Roman" w:hAnsi="Times New Roman" w:cs="Times New Roman"/>
              </w:rPr>
              <w:t>4</w:t>
            </w:r>
            <w:r w:rsidR="00494EC6">
              <w:rPr>
                <w:rFonts w:ascii="Calibri" w:eastAsia="Calibri" w:hAnsi="Calibri" w:cs="Calibri"/>
                <w:sz w:val="22"/>
              </w:rPr>
              <w:t xml:space="preserve">  </w:t>
            </w:r>
            <w:r w:rsidR="00494EC6">
              <w:rPr>
                <w:rFonts w:ascii="Times New Roman" w:eastAsia="Times New Roman" w:hAnsi="Times New Roman" w:cs="Times New Roman"/>
              </w:rPr>
              <w:t>CRONOGRAMA DE ATIVIDADES</w:t>
            </w:r>
            <w:r w:rsidR="00494EC6">
              <w:tab/>
            </w:r>
            <w:r w:rsidR="00494EC6">
              <w:fldChar w:fldCharType="begin"/>
            </w:r>
            <w:r w:rsidR="00494EC6">
              <w:instrText>PAGEREF _Toc37354 \h</w:instrText>
            </w:r>
            <w:r w:rsidR="00494EC6">
              <w:fldChar w:fldCharType="separate"/>
            </w:r>
            <w:r w:rsidR="00494EC6">
              <w:t xml:space="preserve">16 </w:t>
            </w:r>
            <w:r w:rsidR="00494EC6">
              <w:fldChar w:fldCharType="end"/>
            </w:r>
          </w:hyperlink>
        </w:p>
        <w:p w14:paraId="1B040C3C" w14:textId="77777777" w:rsidR="006436C6" w:rsidRDefault="00684B5C">
          <w:pPr>
            <w:pStyle w:val="Sumrio1"/>
            <w:tabs>
              <w:tab w:val="right" w:leader="dot" w:pos="10034"/>
            </w:tabs>
          </w:pPr>
          <w:hyperlink w:anchor="_Toc37355">
            <w:r w:rsidR="00494EC6">
              <w:rPr>
                <w:rFonts w:ascii="Times New Roman" w:eastAsia="Times New Roman" w:hAnsi="Times New Roman" w:cs="Times New Roman"/>
              </w:rPr>
              <w:t>5</w:t>
            </w:r>
            <w:r w:rsidR="00494EC6">
              <w:rPr>
                <w:rFonts w:ascii="Calibri" w:eastAsia="Calibri" w:hAnsi="Calibri" w:cs="Calibri"/>
                <w:sz w:val="22"/>
              </w:rPr>
              <w:t xml:space="preserve">  </w:t>
            </w:r>
            <w:r w:rsidR="00494EC6">
              <w:rPr>
                <w:rFonts w:ascii="Times New Roman" w:eastAsia="Times New Roman" w:hAnsi="Times New Roman" w:cs="Times New Roman"/>
              </w:rPr>
              <w:t>RESULTADOS PRELIMINARES</w:t>
            </w:r>
            <w:r w:rsidR="00494EC6">
              <w:tab/>
            </w:r>
            <w:r w:rsidR="00494EC6">
              <w:fldChar w:fldCharType="begin"/>
            </w:r>
            <w:r w:rsidR="00494EC6">
              <w:instrText>PAGEREF _Toc37355 \h</w:instrText>
            </w:r>
            <w:r w:rsidR="00494EC6">
              <w:fldChar w:fldCharType="separate"/>
            </w:r>
            <w:r w:rsidR="00494EC6">
              <w:t xml:space="preserve">17 </w:t>
            </w:r>
            <w:r w:rsidR="00494EC6">
              <w:fldChar w:fldCharType="end"/>
            </w:r>
          </w:hyperlink>
        </w:p>
        <w:p w14:paraId="05561D3C" w14:textId="77777777" w:rsidR="006436C6" w:rsidRDefault="00684B5C">
          <w:pPr>
            <w:pStyle w:val="Sumrio1"/>
            <w:tabs>
              <w:tab w:val="right" w:leader="dot" w:pos="10034"/>
            </w:tabs>
          </w:pPr>
          <w:hyperlink w:anchor="_Toc37356">
            <w:r w:rsidR="00494EC6">
              <w:rPr>
                <w:rFonts w:ascii="Times New Roman" w:eastAsia="Times New Roman" w:hAnsi="Times New Roman" w:cs="Times New Roman"/>
              </w:rPr>
              <w:t>6</w:t>
            </w:r>
            <w:r w:rsidR="00494EC6">
              <w:rPr>
                <w:rFonts w:ascii="Calibri" w:eastAsia="Calibri" w:hAnsi="Calibri" w:cs="Calibri"/>
                <w:sz w:val="22"/>
              </w:rPr>
              <w:t xml:space="preserve">  </w:t>
            </w:r>
            <w:r w:rsidR="00494EC6">
              <w:rPr>
                <w:rFonts w:ascii="Times New Roman" w:eastAsia="Times New Roman" w:hAnsi="Times New Roman" w:cs="Times New Roman"/>
              </w:rPr>
              <w:t>REFERÊNCIAS BIBLIOGRÁFICAS</w:t>
            </w:r>
            <w:r w:rsidR="00494EC6">
              <w:tab/>
            </w:r>
            <w:r w:rsidR="00494EC6">
              <w:fldChar w:fldCharType="begin"/>
            </w:r>
            <w:r w:rsidR="00494EC6">
              <w:instrText>PAGEREF _Toc37356 \h</w:instrText>
            </w:r>
            <w:r w:rsidR="00494EC6">
              <w:fldChar w:fldCharType="separate"/>
            </w:r>
            <w:r w:rsidR="00494EC6">
              <w:t xml:space="preserve">20 </w:t>
            </w:r>
            <w:r w:rsidR="00494EC6">
              <w:fldChar w:fldCharType="end"/>
            </w:r>
          </w:hyperlink>
        </w:p>
        <w:p w14:paraId="53AC4C8E" w14:textId="77777777" w:rsidR="006436C6" w:rsidRDefault="00494EC6">
          <w:r>
            <w:fldChar w:fldCharType="end"/>
          </w:r>
        </w:p>
      </w:sdtContent>
    </w:sdt>
    <w:p w14:paraId="1401C18D" w14:textId="77777777" w:rsidR="006436C6" w:rsidRDefault="00494EC6">
      <w:pPr>
        <w:spacing w:after="64" w:line="259" w:lineRule="auto"/>
        <w:ind w:left="0" w:right="0" w:firstLine="0"/>
        <w:jc w:val="left"/>
      </w:pPr>
      <w:r>
        <w:rPr>
          <w:sz w:val="24"/>
        </w:rPr>
        <w:t xml:space="preserve"> </w:t>
      </w:r>
    </w:p>
    <w:p w14:paraId="226AE929" w14:textId="77777777" w:rsidR="006436C6" w:rsidRDefault="00494EC6">
      <w:pPr>
        <w:spacing w:after="6209" w:line="259" w:lineRule="auto"/>
        <w:ind w:left="5" w:right="0" w:firstLine="0"/>
        <w:jc w:val="center"/>
      </w:pPr>
      <w:r>
        <w:rPr>
          <w:rFonts w:ascii="Malgun Gothic" w:eastAsia="Malgun Gothic" w:hAnsi="Malgun Gothic" w:cs="Malgun Gothic"/>
          <w:sz w:val="24"/>
        </w:rPr>
        <w:t xml:space="preserve"> </w:t>
      </w:r>
    </w:p>
    <w:p w14:paraId="7A7F8070" w14:textId="77777777" w:rsidR="006436C6" w:rsidRDefault="00494EC6">
      <w:pPr>
        <w:spacing w:after="0" w:line="259" w:lineRule="auto"/>
        <w:ind w:left="0" w:right="0" w:firstLine="0"/>
        <w:jc w:val="left"/>
      </w:pPr>
      <w:r>
        <w:rPr>
          <w:rFonts w:ascii="Cambria Math" w:eastAsia="Cambria Math" w:hAnsi="Cambria Math" w:cs="Cambria Math"/>
          <w:sz w:val="24"/>
        </w:rPr>
        <w:lastRenderedPageBreak/>
        <w:t xml:space="preserve"> </w:t>
      </w:r>
    </w:p>
    <w:p w14:paraId="086F51E3" w14:textId="77777777" w:rsidR="006436C6" w:rsidRDefault="00494EC6">
      <w:pPr>
        <w:spacing w:after="2" w:line="259" w:lineRule="auto"/>
        <w:ind w:left="-29" w:right="0" w:firstLine="0"/>
        <w:jc w:val="left"/>
      </w:pPr>
      <w:r>
        <w:rPr>
          <w:rFonts w:ascii="Calibri" w:eastAsia="Calibri" w:hAnsi="Calibri" w:cs="Calibri"/>
          <w:noProof/>
        </w:rPr>
        <mc:AlternateContent>
          <mc:Choice Requires="wpg">
            <w:drawing>
              <wp:inline distT="0" distB="0" distL="0" distR="0" wp14:anchorId="782C1C3D" wp14:editId="4F443F34">
                <wp:extent cx="6370066" cy="18288"/>
                <wp:effectExtent l="0" t="0" r="0" b="0"/>
                <wp:docPr id="31086" name="Group 31086"/>
                <wp:cNvGraphicFramePr/>
                <a:graphic xmlns:a="http://schemas.openxmlformats.org/drawingml/2006/main">
                  <a:graphicData uri="http://schemas.microsoft.com/office/word/2010/wordprocessingGroup">
                    <wpg:wgp>
                      <wpg:cNvGrpSpPr/>
                      <wpg:grpSpPr>
                        <a:xfrm>
                          <a:off x="0" y="0"/>
                          <a:ext cx="6370066" cy="18288"/>
                          <a:chOff x="0" y="0"/>
                          <a:chExt cx="6370066" cy="18288"/>
                        </a:xfrm>
                      </wpg:grpSpPr>
                      <wps:wsp>
                        <wps:cNvPr id="37914" name="Shape 37914"/>
                        <wps:cNvSpPr/>
                        <wps:spPr>
                          <a:xfrm>
                            <a:off x="0" y="0"/>
                            <a:ext cx="6370066" cy="18288"/>
                          </a:xfrm>
                          <a:custGeom>
                            <a:avLst/>
                            <a:gdLst/>
                            <a:ahLst/>
                            <a:cxnLst/>
                            <a:rect l="0" t="0" r="0" b="0"/>
                            <a:pathLst>
                              <a:path w="6370066" h="18288">
                                <a:moveTo>
                                  <a:pt x="0" y="0"/>
                                </a:moveTo>
                                <a:lnTo>
                                  <a:pt x="6370066" y="0"/>
                                </a:lnTo>
                                <a:lnTo>
                                  <a:pt x="637006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1086" style="width:501.58pt;height:1.44pt;mso-position-horizontal-relative:char;mso-position-vertical-relative:line" coordsize="63700,182">
                <v:shape id="Shape 37915" style="position:absolute;width:63700;height:182;left:0;top:0;" coordsize="6370066,18288" path="m0,0l6370066,0l6370066,18288l0,18288l0,0">
                  <v:stroke weight="0pt" endcap="flat" joinstyle="miter" miterlimit="10" on="false" color="#000000" opacity="0"/>
                  <v:fill on="true" color="#000000"/>
                </v:shape>
              </v:group>
            </w:pict>
          </mc:Fallback>
        </mc:AlternateContent>
      </w:r>
    </w:p>
    <w:p w14:paraId="31A5150F" w14:textId="77777777" w:rsidR="006436C6" w:rsidRDefault="00494EC6">
      <w:pPr>
        <w:tabs>
          <w:tab w:val="center" w:pos="9782"/>
        </w:tabs>
        <w:spacing w:line="249" w:lineRule="auto"/>
        <w:ind w:left="-15" w:right="0" w:firstLine="0"/>
        <w:jc w:val="left"/>
      </w:pPr>
      <w:r>
        <w:rPr>
          <w:sz w:val="20"/>
        </w:rPr>
        <w:t xml:space="preserve">Universidade Estadual Paulista (UNESP) "Júlio de Mesquita Filho" </w:t>
      </w:r>
      <w:r>
        <w:rPr>
          <w:sz w:val="20"/>
        </w:rPr>
        <w:tab/>
      </w:r>
      <w:r>
        <w:rPr>
          <w:sz w:val="24"/>
        </w:rPr>
        <w:t xml:space="preserve"> </w:t>
      </w:r>
    </w:p>
    <w:p w14:paraId="25259EA4" w14:textId="77777777" w:rsidR="006436C6" w:rsidRDefault="00494EC6">
      <w:pPr>
        <w:spacing w:line="249" w:lineRule="auto"/>
        <w:ind w:left="-5" w:right="87" w:hanging="10"/>
        <w:jc w:val="left"/>
      </w:pPr>
      <w:r>
        <w:rPr>
          <w:sz w:val="20"/>
        </w:rPr>
        <w:t xml:space="preserve">Faculdade de Ciências Agrárias e Veterinárias de Jaboticabal (FCAV) </w:t>
      </w:r>
    </w:p>
    <w:p w14:paraId="2F43CA47" w14:textId="77777777" w:rsidR="006436C6" w:rsidRDefault="00494EC6">
      <w:pPr>
        <w:spacing w:after="0" w:line="362" w:lineRule="auto"/>
        <w:ind w:left="0" w:right="0" w:firstLine="0"/>
        <w:jc w:val="center"/>
      </w:pPr>
      <w:r>
        <w:rPr>
          <w:b/>
        </w:rPr>
        <w:t>ABORDAGEM DE APRENDIZADO DE MÁQUINA SOBRE A RELAÇÃO ENTRE A EMISSÃO DE CO</w:t>
      </w:r>
      <w:r>
        <w:rPr>
          <w:b/>
          <w:vertAlign w:val="subscript"/>
        </w:rPr>
        <w:t>2</w:t>
      </w:r>
      <w:r>
        <w:rPr>
          <w:b/>
        </w:rPr>
        <w:t xml:space="preserve"> NO SOLO E O CO</w:t>
      </w:r>
      <w:r>
        <w:rPr>
          <w:b/>
          <w:vertAlign w:val="subscript"/>
        </w:rPr>
        <w:t>2</w:t>
      </w:r>
      <w:r>
        <w:rPr>
          <w:b/>
        </w:rPr>
        <w:t xml:space="preserve"> ATMOSFÉRICO EM ÁREAS AGRÍCOLAS NO BRASIL CENTRAL </w:t>
      </w:r>
    </w:p>
    <w:p w14:paraId="56B3D152" w14:textId="77777777" w:rsidR="006436C6" w:rsidRDefault="00494EC6">
      <w:pPr>
        <w:pStyle w:val="Ttulo2"/>
        <w:numPr>
          <w:ilvl w:val="0"/>
          <w:numId w:val="0"/>
        </w:numPr>
        <w:spacing w:line="297" w:lineRule="auto"/>
        <w:ind w:left="-15" w:right="8294" w:firstLine="852"/>
      </w:pPr>
      <w:bookmarkStart w:id="0" w:name="_Toc37339"/>
      <w:r>
        <w:rPr>
          <w:b w:val="0"/>
        </w:rPr>
        <w:t xml:space="preserve"> </w:t>
      </w:r>
      <w:r>
        <w:t xml:space="preserve">Resumo:  </w:t>
      </w:r>
      <w:bookmarkEnd w:id="0"/>
    </w:p>
    <w:p w14:paraId="4B721439" w14:textId="77777777" w:rsidR="006436C6" w:rsidRDefault="00494EC6">
      <w:pPr>
        <w:spacing w:line="356" w:lineRule="auto"/>
        <w:ind w:left="-15" w:right="92" w:firstLine="0"/>
      </w:pPr>
      <w:r>
        <w:t xml:space="preserve">Projeções indicam um contínuo crescimento do agronegócio brasileiro e consequente incremento nas emissões de Gases do Efeito Estufa (GEE) advindas desse setor. O dióxido de carbono (CO2) representa cerca de 66% das emissões totais de GEE do planeta, sendo o carbono orgânico do solo um </w:t>
      </w:r>
      <w:proofErr w:type="gramStart"/>
      <w:r>
        <w:t>dos principais reservatórios terrestre</w:t>
      </w:r>
      <w:proofErr w:type="gramEnd"/>
      <w:r>
        <w:t xml:space="preserve"> para o armazenamento e o intercâmbio de carbono (C) atmosférico, uma vez que, dependendo do uso e manejo de solos agrícolas, podem atuar como fontes ou sumidouros desse carbono. Modelar a dinâmica do carbono em áreas agrícolas é uma ação estratégica para a diminuição das incertezas associadas aos processos de mitigação de GEE e melhorar a capacidade de análises para construção de cenários mais acurados. Nas últimas décadas, técnicas de inteligência artificial e mineração de dados têm sido aplicadas com sucesso na modelagem de inúmeros atributos em ciência do solo. Assim, o objetivo da proposta é avaliar o desempenho preditivo dos principais algoritmos de aprendizado de máquina para emissão de CO2 do solo (FCO2) em diferentes usos e manejos no Brasil central (estados de Mato Grosso do Sul (MS) e São Paulo (SP)), a partir de uma série temporal de 2015 a 2020 para os dados de XCO2 e SIF do Observatório do Carbono em Órbita-2 (OCO-2), índices climáticos obtidos pela NASAPOWER. As técnicas utilizadas serão: redes neurais artificiais (RNA), máquina de vetores de suporte (SVM) sistema de inferência Neuro-</w:t>
      </w:r>
      <w:proofErr w:type="spellStart"/>
      <w:r>
        <w:t>Fuzzy</w:t>
      </w:r>
      <w:proofErr w:type="spellEnd"/>
      <w:r>
        <w:t xml:space="preserve"> (ANFIS) e árvores de decisão (</w:t>
      </w:r>
      <w:proofErr w:type="spellStart"/>
      <w:r>
        <w:rPr>
          <w:i/>
        </w:rPr>
        <w:t>Random</w:t>
      </w:r>
      <w:proofErr w:type="spellEnd"/>
      <w:r>
        <w:rPr>
          <w:i/>
        </w:rPr>
        <w:t xml:space="preserve"> Forest</w:t>
      </w:r>
      <w:r>
        <w:t xml:space="preserve"> e </w:t>
      </w:r>
      <w:proofErr w:type="spellStart"/>
      <w:r>
        <w:rPr>
          <w:i/>
        </w:rPr>
        <w:t>Gradient</w:t>
      </w:r>
      <w:proofErr w:type="spellEnd"/>
      <w:r>
        <w:rPr>
          <w:i/>
        </w:rPr>
        <w:t xml:space="preserve"> </w:t>
      </w:r>
      <w:proofErr w:type="spellStart"/>
      <w:r>
        <w:rPr>
          <w:i/>
        </w:rPr>
        <w:t>Boosting</w:t>
      </w:r>
      <w:proofErr w:type="spellEnd"/>
      <w:r>
        <w:rPr>
          <w:i/>
        </w:rPr>
        <w:t xml:space="preserve"> </w:t>
      </w:r>
      <w:proofErr w:type="spellStart"/>
      <w:r>
        <w:rPr>
          <w:i/>
        </w:rPr>
        <w:t>Machines</w:t>
      </w:r>
      <w:proofErr w:type="spellEnd"/>
      <w:r>
        <w:t>). De maneira geral 70-80% das observações serão utilizadas para aprendizagem (processo de treinamento) dos modelos e 30-20% para validação. Novos experimentos estão sendo realizados em campo para validação dos resultados em áreas agrícolas. A acurácia dos modelos será determinada por meio da correlação de Pearson (r), coeficiente de determinação (R²), erro quadrático médio (RMSE), erro médio (ME), índice de concordância (d), coeficiente de confiança (c) e menor erro percentual absoluto médio (MAPE). Espera-se que essa abordagem contribua para melhorar o entendimento da dinâmica do FCO2 e CO</w:t>
      </w:r>
      <w:r>
        <w:rPr>
          <w:vertAlign w:val="subscript"/>
        </w:rPr>
        <w:t>2</w:t>
      </w:r>
      <w:r>
        <w:t xml:space="preserve"> atmosférico em diferentes regiões, usos e manejos dos solos no Brasil central, produzindo cenários com menores incertezas que possam servir como sustentáculo nas tomadas de decisões focadas na mitigação das emissões de CO</w:t>
      </w:r>
      <w:r>
        <w:rPr>
          <w:vertAlign w:val="subscript"/>
        </w:rPr>
        <w:t>2</w:t>
      </w:r>
      <w:r>
        <w:t xml:space="preserve"> em áreas agrícolas.  </w:t>
      </w:r>
    </w:p>
    <w:p w14:paraId="727EBBF3" w14:textId="77777777" w:rsidR="006436C6" w:rsidRDefault="00494EC6">
      <w:pPr>
        <w:spacing w:after="103" w:line="259" w:lineRule="auto"/>
        <w:ind w:left="0" w:right="0" w:firstLine="0"/>
        <w:jc w:val="left"/>
      </w:pPr>
      <w:r>
        <w:t xml:space="preserve"> </w:t>
      </w:r>
    </w:p>
    <w:p w14:paraId="02FD530A" w14:textId="77777777" w:rsidR="006436C6" w:rsidRDefault="00494EC6">
      <w:pPr>
        <w:spacing w:after="234"/>
        <w:ind w:left="-15" w:right="92" w:firstLine="0"/>
      </w:pPr>
      <w:r>
        <w:rPr>
          <w:b/>
        </w:rPr>
        <w:t>Palavras-chaves</w:t>
      </w:r>
      <w:r>
        <w:t xml:space="preserve">: respiração do solo, inteligência artificial, mineração de dados, mudanças climáticas. </w:t>
      </w:r>
    </w:p>
    <w:p w14:paraId="4B67608D" w14:textId="77777777" w:rsidR="006436C6" w:rsidRDefault="00494EC6">
      <w:pPr>
        <w:spacing w:after="106" w:line="259" w:lineRule="auto"/>
        <w:ind w:left="0" w:right="0" w:firstLine="0"/>
        <w:jc w:val="left"/>
      </w:pPr>
      <w:r>
        <w:t xml:space="preserve"> </w:t>
      </w:r>
    </w:p>
    <w:p w14:paraId="57EFEAB9" w14:textId="77777777" w:rsidR="006436C6" w:rsidRDefault="00494EC6">
      <w:pPr>
        <w:pStyle w:val="Ttulo1"/>
        <w:spacing w:after="245"/>
        <w:ind w:left="417" w:right="82" w:hanging="432"/>
      </w:pPr>
      <w:bookmarkStart w:id="1" w:name="_Toc37340"/>
      <w:r>
        <w:lastRenderedPageBreak/>
        <w:t xml:space="preserve">INTRODUÇÃO E JUSTIFICATIVA </w:t>
      </w:r>
      <w:bookmarkEnd w:id="1"/>
    </w:p>
    <w:p w14:paraId="2A0CA276" w14:textId="77777777" w:rsidR="006436C6" w:rsidRDefault="00494EC6">
      <w:pPr>
        <w:pStyle w:val="Ttulo2"/>
        <w:ind w:left="561" w:right="82" w:hanging="576"/>
      </w:pPr>
      <w:bookmarkStart w:id="2" w:name="_Toc37341"/>
      <w:r>
        <w:t>Emissão de gases do efeito estufa e a emissão de CO</w:t>
      </w:r>
      <w:r>
        <w:rPr>
          <w:vertAlign w:val="subscript"/>
        </w:rPr>
        <w:t>2</w:t>
      </w:r>
      <w:r>
        <w:t xml:space="preserve"> no Brasil </w:t>
      </w:r>
      <w:bookmarkEnd w:id="2"/>
    </w:p>
    <w:p w14:paraId="4437E93B" w14:textId="77777777" w:rsidR="00064F0C" w:rsidRDefault="00064F0C">
      <w:pPr>
        <w:spacing w:line="356" w:lineRule="auto"/>
        <w:ind w:left="-15" w:right="92" w:firstLine="708"/>
      </w:pPr>
      <w:r w:rsidRPr="00064F0C">
        <w:rPr>
          <w:highlight w:val="yellow"/>
        </w:rPr>
        <w:t xml:space="preserve">Os gases de efeito estufa (GEE) permitem que a radiação solar atinja a superfície da Terra, eles absorvem e reirradiam a radiação infravermelha de saída, armazenando efetivamente parte do calor na atmosfera. À vista disso, os GEE retêm o calor na atmosfera, resultando em aquecimento </w:t>
      </w:r>
      <w:bookmarkStart w:id="3" w:name="_Hlk93572611"/>
      <w:r w:rsidRPr="00064F0C">
        <w:rPr>
          <w:highlight w:val="yellow"/>
        </w:rPr>
        <w:t xml:space="preserve">(LUO e ZHOU, </w:t>
      </w:r>
      <w:commentRangeStart w:id="4"/>
      <w:r w:rsidRPr="00064F0C">
        <w:rPr>
          <w:highlight w:val="yellow"/>
        </w:rPr>
        <w:t>2006</w:t>
      </w:r>
      <w:commentRangeEnd w:id="4"/>
      <w:r w:rsidR="00D517C5">
        <w:rPr>
          <w:rStyle w:val="Refdecomentrio"/>
        </w:rPr>
        <w:commentReference w:id="4"/>
      </w:r>
      <w:r w:rsidRPr="00064F0C">
        <w:rPr>
          <w:highlight w:val="yellow"/>
        </w:rPr>
        <w:t>).</w:t>
      </w:r>
      <w:r w:rsidRPr="00064F0C">
        <w:t xml:space="preserve">  </w:t>
      </w:r>
      <w:bookmarkEnd w:id="3"/>
    </w:p>
    <w:p w14:paraId="341D9921" w14:textId="3AA9A3FA" w:rsidR="006436C6" w:rsidRDefault="00494EC6" w:rsidP="00064F0C">
      <w:pPr>
        <w:spacing w:line="356" w:lineRule="auto"/>
        <w:ind w:left="-15" w:right="92" w:firstLine="708"/>
      </w:pPr>
      <w:r>
        <w:t xml:space="preserve">As concentrações atmosféricas de gases do efeito estufa têm aumentado a níveis preocupantes. O último boletim da </w:t>
      </w:r>
      <w:r>
        <w:rPr>
          <w:i/>
        </w:rPr>
        <w:t xml:space="preserve">World </w:t>
      </w:r>
      <w:proofErr w:type="spellStart"/>
      <w:r>
        <w:rPr>
          <w:i/>
        </w:rPr>
        <w:t>Meteorological</w:t>
      </w:r>
      <w:proofErr w:type="spellEnd"/>
      <w:r>
        <w:rPr>
          <w:i/>
        </w:rPr>
        <w:t xml:space="preserve"> </w:t>
      </w:r>
      <w:proofErr w:type="spellStart"/>
      <w:r>
        <w:rPr>
          <w:i/>
        </w:rPr>
        <w:t>Organization</w:t>
      </w:r>
      <w:proofErr w:type="spellEnd"/>
      <w:r>
        <w:t xml:space="preserve"> (WMO), publicado em novembro de 2020, aponta que as</w:t>
      </w:r>
      <w:r w:rsidR="00064F0C">
        <w:t xml:space="preserve"> </w:t>
      </w:r>
      <w:r>
        <w:t>concentrações atmosféricas de dióxido de carbono (CO</w:t>
      </w:r>
      <w:r>
        <w:rPr>
          <w:vertAlign w:val="subscript"/>
        </w:rPr>
        <w:t>2</w:t>
      </w:r>
      <w:r>
        <w:t>), metano (CH</w:t>
      </w:r>
      <w:r>
        <w:rPr>
          <w:vertAlign w:val="subscript"/>
        </w:rPr>
        <w:t>4</w:t>
      </w:r>
      <w:r>
        <w:t>) e óxido nitroso (N</w:t>
      </w:r>
      <w:r>
        <w:rPr>
          <w:vertAlign w:val="subscript"/>
        </w:rPr>
        <w:t>2</w:t>
      </w:r>
      <w:r>
        <w:t>O), atingiram novas máximas no ano de 2019, com CO</w:t>
      </w:r>
      <w:r>
        <w:rPr>
          <w:vertAlign w:val="subscript"/>
        </w:rPr>
        <w:t>2</w:t>
      </w:r>
      <w:r>
        <w:t xml:space="preserve"> a 410,5 </w:t>
      </w:r>
      <w:proofErr w:type="spellStart"/>
      <w:r>
        <w:t>ppm</w:t>
      </w:r>
      <w:proofErr w:type="spellEnd"/>
      <w:r>
        <w:t>, CH</w:t>
      </w:r>
      <w:r>
        <w:rPr>
          <w:vertAlign w:val="subscript"/>
        </w:rPr>
        <w:t>4</w:t>
      </w:r>
      <w:r>
        <w:t xml:space="preserve"> a 1877 </w:t>
      </w:r>
      <w:proofErr w:type="spellStart"/>
      <w:r>
        <w:t>ppb</w:t>
      </w:r>
      <w:proofErr w:type="spellEnd"/>
      <w:r>
        <w:t xml:space="preserve"> e N</w:t>
      </w:r>
      <w:r>
        <w:rPr>
          <w:vertAlign w:val="subscript"/>
        </w:rPr>
        <w:t>2</w:t>
      </w:r>
      <w:r>
        <w:t xml:space="preserve">O a 332 </w:t>
      </w:r>
      <w:proofErr w:type="spellStart"/>
      <w:r>
        <w:t>ppb</w:t>
      </w:r>
      <w:proofErr w:type="spellEnd"/>
      <w:r>
        <w:t xml:space="preserve">. Esses valores representam, respectivamente, 148%, 260% e 123% dos níveis atmosféricos no período pré-industrial (WMO, 2020). Ainda de acordo com o referido boletim, o desmatamento e demais mudanças no uso da terra registraram média de emissão de 5,5 </w:t>
      </w:r>
      <w:proofErr w:type="spellStart"/>
      <w:r>
        <w:t>Gt</w:t>
      </w:r>
      <w:proofErr w:type="spellEnd"/>
      <w:r>
        <w:t xml:space="preserve"> de CO</w:t>
      </w:r>
      <w:r>
        <w:rPr>
          <w:vertAlign w:val="subscript"/>
        </w:rPr>
        <w:t>2</w:t>
      </w:r>
      <w:r>
        <w:t xml:space="preserve"> ano</w:t>
      </w:r>
      <w:r>
        <w:rPr>
          <w:vertAlign w:val="superscript"/>
        </w:rPr>
        <w:t xml:space="preserve">-1 </w:t>
      </w:r>
      <w:r>
        <w:t xml:space="preserve">no período de 2009-2018, em comparação, as emissões devido à queima de combustíveis fósseis e produção de cimento foram projetadas em 36,7 </w:t>
      </w:r>
      <w:proofErr w:type="spellStart"/>
      <w:r>
        <w:t>Gt</w:t>
      </w:r>
      <w:proofErr w:type="spellEnd"/>
      <w:r>
        <w:t xml:space="preserve"> de CO</w:t>
      </w:r>
      <w:r>
        <w:rPr>
          <w:vertAlign w:val="subscript"/>
        </w:rPr>
        <w:t xml:space="preserve">2 </w:t>
      </w:r>
      <w:r>
        <w:t xml:space="preserve">em 2019.  </w:t>
      </w:r>
    </w:p>
    <w:p w14:paraId="148FB26C" w14:textId="58FB006E" w:rsidR="00164BD6" w:rsidRPr="00164BD6" w:rsidRDefault="00494EC6" w:rsidP="00164BD6">
      <w:pPr>
        <w:spacing w:after="120" w:line="356" w:lineRule="auto"/>
        <w:ind w:left="-15" w:right="92" w:firstLine="708"/>
      </w:pPr>
      <w:r>
        <w:t xml:space="preserve">A emissão de GEE pelo Brasil é devido, principalmente aos setores </w:t>
      </w:r>
      <w:r>
        <w:rPr>
          <w:i/>
        </w:rPr>
        <w:t>Agropecuária</w:t>
      </w:r>
      <w:r>
        <w:t xml:space="preserve"> e </w:t>
      </w:r>
      <w:r>
        <w:rPr>
          <w:i/>
        </w:rPr>
        <w:t xml:space="preserve">Mudança do Uso da Terra e Florestas. </w:t>
      </w:r>
      <w:r>
        <w:t>No ano de 2016</w:t>
      </w:r>
      <w:r>
        <w:rPr>
          <w:i/>
        </w:rPr>
        <w:t xml:space="preserve"> </w:t>
      </w:r>
      <w:r>
        <w:t xml:space="preserve">esses setores emitiram juntos cerca de 730,1 </w:t>
      </w:r>
      <w:proofErr w:type="spellStart"/>
      <w:r>
        <w:t>Mt</w:t>
      </w:r>
      <w:proofErr w:type="spellEnd"/>
      <w:r>
        <w:t xml:space="preserve"> de CO</w:t>
      </w:r>
      <w:r>
        <w:rPr>
          <w:vertAlign w:val="subscript"/>
        </w:rPr>
        <w:t>2</w:t>
      </w:r>
      <w:r>
        <w:t xml:space="preserve">eq, ou seja, 56% das emissões totais de GEE do País (BRASIL, 2019). Ainda em 2016, as emissões líquidas decorrentes do subsetor conversões de uso da terra foram de 254,3 </w:t>
      </w:r>
      <w:proofErr w:type="spellStart"/>
      <w:r>
        <w:t>Mt</w:t>
      </w:r>
      <w:proofErr w:type="spellEnd"/>
      <w:r>
        <w:t xml:space="preserve"> de CO</w:t>
      </w:r>
      <w:r>
        <w:rPr>
          <w:vertAlign w:val="subscript"/>
        </w:rPr>
        <w:t>2</w:t>
      </w:r>
      <w:r>
        <w:t xml:space="preserve">, representando um aumento 27,1% em comparação a 2015, atribuído ao crescente desmatamento nos biomas Amazônia e Mata Atlântica (BRASIL, 2019). Em adição, as últimas projeções do Ministério da Agricultura, Pecuária e Abastecimento indicam um crescimento do agronegócio brasileiro para os próximos 10 anos que será associado, consequentemente, à novas altas nas taxas de emissões de GEE (BRASIL, 2018). Vislumbra-se, portanto, um cenário preocupante quanto ao compromisso nacional de mitigação das emissões, instituído pela Política Nacional sobre a Mudança do Clima (Lei 12.187/2009). Nesse contexto, muitas práticas agrícolas têm potencial de mitigar as emissões GEE, das quais as mais proeminentes são: o melhor manejo dos solos agrícolas e pastagens, a restauração de solos degradados e orgânicos, a mudança no uso da terra e </w:t>
      </w:r>
      <w:proofErr w:type="spellStart"/>
      <w:r>
        <w:t>agroflorestas</w:t>
      </w:r>
      <w:proofErr w:type="spellEnd"/>
      <w:r>
        <w:t xml:space="preserve"> (WARNER et al., 2019).  </w:t>
      </w:r>
    </w:p>
    <w:p w14:paraId="03AC5391" w14:textId="41D5CCF7" w:rsidR="00164BD6" w:rsidRDefault="00164BD6" w:rsidP="00164BD6">
      <w:pPr>
        <w:spacing w:after="119" w:line="356" w:lineRule="auto"/>
        <w:ind w:left="-15" w:right="92" w:firstLine="708"/>
      </w:pPr>
      <w:r w:rsidRPr="00164BD6">
        <w:t xml:space="preserve"> </w:t>
      </w:r>
    </w:p>
    <w:p w14:paraId="021F895F" w14:textId="73E149D3" w:rsidR="006436C6" w:rsidRDefault="00494EC6">
      <w:pPr>
        <w:spacing w:after="119" w:line="356" w:lineRule="auto"/>
        <w:ind w:left="-15" w:right="92" w:firstLine="708"/>
      </w:pPr>
      <w:commentRangeStart w:id="6"/>
      <w:r w:rsidRPr="00803192">
        <w:rPr>
          <w:highlight w:val="red"/>
        </w:rPr>
        <w:t>O</w:t>
      </w:r>
      <w:commentRangeEnd w:id="6"/>
      <w:r w:rsidR="00803192">
        <w:rPr>
          <w:rStyle w:val="Refdecomentrio"/>
        </w:rPr>
        <w:commentReference w:id="6"/>
      </w:r>
      <w:r w:rsidRPr="00803192">
        <w:rPr>
          <w:highlight w:val="red"/>
        </w:rPr>
        <w:t xml:space="preserve"> processo de perda de carbono do solo para a atmosfera é denominado respiração do solo, ou emissão de CO</w:t>
      </w:r>
      <w:r w:rsidRPr="00803192">
        <w:rPr>
          <w:highlight w:val="red"/>
          <w:vertAlign w:val="subscript"/>
        </w:rPr>
        <w:t>2</w:t>
      </w:r>
      <w:r w:rsidRPr="00803192">
        <w:rPr>
          <w:highlight w:val="red"/>
        </w:rPr>
        <w:t xml:space="preserve"> do solo (FCO2), resultante da atividade microbiana (oxidação química) e respiração das raízes, considerada a segunda maior fonte de CO</w:t>
      </w:r>
      <w:r w:rsidRPr="00803192">
        <w:rPr>
          <w:highlight w:val="red"/>
          <w:vertAlign w:val="subscript"/>
        </w:rPr>
        <w:t>2</w:t>
      </w:r>
      <w:r w:rsidRPr="00803192">
        <w:rPr>
          <w:highlight w:val="red"/>
        </w:rPr>
        <w:t xml:space="preserve"> para atmosfera, atrás apenas dos oceanos</w:t>
      </w:r>
      <w:r>
        <w:t xml:space="preserve">. </w:t>
      </w:r>
      <w:commentRangeStart w:id="7"/>
      <w:r w:rsidR="00164BD6" w:rsidRPr="00164BD6">
        <w:rPr>
          <w:highlight w:val="yellow"/>
        </w:rPr>
        <w:t xml:space="preserve">Em um estado estacionário, </w:t>
      </w:r>
      <w:r w:rsidR="00164BD6">
        <w:rPr>
          <w:highlight w:val="yellow"/>
        </w:rPr>
        <w:t xml:space="preserve">o </w:t>
      </w:r>
      <w:r w:rsidR="00164BD6" w:rsidRPr="00164BD6">
        <w:rPr>
          <w:highlight w:val="yellow"/>
        </w:rPr>
        <w:t xml:space="preserve">FCO2 na superfície do solo é igual à taxa de produção de CO2 no solo. </w:t>
      </w:r>
      <w:r w:rsidR="00164BD6">
        <w:rPr>
          <w:highlight w:val="yellow"/>
        </w:rPr>
        <w:t xml:space="preserve">Sendo assim o </w:t>
      </w:r>
      <w:r w:rsidR="00164BD6" w:rsidRPr="00164BD6">
        <w:rPr>
          <w:highlight w:val="yellow"/>
        </w:rPr>
        <w:t>FCO2 do solo é praticamente equivalente à respiração do solo e, portanto, os dois termos são intercambiáveis em uma escala de longo prazo (LUO e ZHOU, 20</w:t>
      </w:r>
      <w:r w:rsidR="00164BD6" w:rsidRPr="00803192">
        <w:rPr>
          <w:highlight w:val="yellow"/>
        </w:rPr>
        <w:t xml:space="preserve">06). </w:t>
      </w:r>
      <w:r w:rsidR="00803192" w:rsidRPr="00803192">
        <w:rPr>
          <w:highlight w:val="yellow"/>
        </w:rPr>
        <w:t xml:space="preserve"> A respiração do solo é </w:t>
      </w:r>
      <w:r w:rsidR="00803192" w:rsidRPr="00803192">
        <w:rPr>
          <w:highlight w:val="yellow"/>
        </w:rPr>
        <w:t>resultante da atividade microbiana (oxidação química) e respiração das raízes, considerada a segunda maior fonte de CO</w:t>
      </w:r>
      <w:r w:rsidR="00803192" w:rsidRPr="00803192">
        <w:rPr>
          <w:highlight w:val="yellow"/>
          <w:vertAlign w:val="subscript"/>
        </w:rPr>
        <w:t>2</w:t>
      </w:r>
      <w:r w:rsidR="00803192" w:rsidRPr="00803192">
        <w:rPr>
          <w:highlight w:val="yellow"/>
        </w:rPr>
        <w:t xml:space="preserve"> para atmosfera, atrás apenas dos oceanos.</w:t>
      </w:r>
      <w:r w:rsidR="00803192">
        <w:t xml:space="preserve"> </w:t>
      </w:r>
      <w:commentRangeEnd w:id="7"/>
      <w:r w:rsidR="00803192">
        <w:rPr>
          <w:rStyle w:val="Refdecomentrio"/>
        </w:rPr>
        <w:commentReference w:id="7"/>
      </w:r>
      <w:r>
        <w:t xml:space="preserve">FCO2 é um </w:t>
      </w:r>
      <w:r>
        <w:lastRenderedPageBreak/>
        <w:t xml:space="preserve">componente essencial do ciclo biogeoquímico do carbono e, portanto, de fundamental importância para o armazenamento de carbono no solo. Os níveis de carbono orgânico nos solos são os resultados das complexas interações entre variáveis relacionas aos processos de produção e transporte do gás do solo para a atmosfera. Pequenos incrementos em suas taxas podem ser suficientes para um ecossistema mudar de sumidouro para fonte de carbono para a atmosfera (LAGANIERE; ANGERS; PARE, 2010; FARHATE et al., 2018). Por exemplo, a transformação dos ecossistemas naturais por meio do uso e ocupação do solo altera os processos biofísicos e intensificam a perda de carbono via FCO2 para a atmosfera que se devem às mudanças nos atributos do solo que depende, principalmente, das condições edafoclimáticas (RAICH; SCHLESINGER, 1992; THANGAVEL et al., 2018).  </w:t>
      </w:r>
    </w:p>
    <w:p w14:paraId="0EE5B225" w14:textId="77777777" w:rsidR="006436C6" w:rsidRDefault="00494EC6">
      <w:pPr>
        <w:spacing w:after="120" w:line="356" w:lineRule="auto"/>
        <w:ind w:left="-15" w:right="92" w:firstLine="708"/>
      </w:pPr>
      <w:r>
        <w:t>O Índice Anual de Gases de Efeito Estufa (AGGI) mostra que de 1990 a 2019, o forçamento radiativo por gases de efeito estufa de longa duração (</w:t>
      </w:r>
      <w:proofErr w:type="spellStart"/>
      <w:r>
        <w:t>LLGHGs</w:t>
      </w:r>
      <w:proofErr w:type="spellEnd"/>
      <w:r>
        <w:t>) aumentou 45%, com o CO</w:t>
      </w:r>
      <w:r>
        <w:rPr>
          <w:vertAlign w:val="subscript"/>
        </w:rPr>
        <w:t>2</w:t>
      </w:r>
      <w:r>
        <w:t xml:space="preserve"> sendo responsável por cerca de 80% desse aumento (WMO, 2020). De acordo com os dados da oitava edição do Sistema de Estimativas de Emissões e Remoções de Gases de Efeito Estufa (SEEG), para as emissões globais, o Brasil ocupa o 6° lugar entre os maiores emissores de gases de efeito estufa, com 3,2% do total mundial. Somando-se as emissões de CO</w:t>
      </w:r>
      <w:r>
        <w:rPr>
          <w:vertAlign w:val="subscript"/>
        </w:rPr>
        <w:t>2</w:t>
      </w:r>
      <w:r>
        <w:t xml:space="preserve"> da agropecuária com a parcela das emissões dos demais setores relacionados ao setor agro, o SEEG conclui que a atividade rural – seja direta ou indiretamente – respondeu por 72% das emissões do Brasil no ano de 2019 (SEEG, 2020).  </w:t>
      </w:r>
    </w:p>
    <w:p w14:paraId="1CEFE480" w14:textId="77777777" w:rsidR="006436C6" w:rsidRDefault="00494EC6">
      <w:pPr>
        <w:spacing w:after="120" w:line="356" w:lineRule="auto"/>
        <w:ind w:left="-15" w:right="92" w:firstLine="708"/>
      </w:pPr>
      <w:r>
        <w:t xml:space="preserve">Ampliar o fomento e a adoção de tecnologias e métodos de produção com baixas emissões continua fundamental para garantir a redução das emissões absolutas do setor, que continuam subindo (SEEG, 2020). E para tal, se faz necessário uso de técnicas de análises estáticas de dados para amparar tomadas de decisões na implementação de políticas públicas e privadas, visando a diminuição dos efeitos das mudanças causadas pelos GEE. </w:t>
      </w:r>
    </w:p>
    <w:p w14:paraId="3A1DCFAD" w14:textId="77777777" w:rsidR="006436C6" w:rsidRDefault="00494EC6">
      <w:pPr>
        <w:spacing w:after="120" w:line="356" w:lineRule="auto"/>
        <w:ind w:left="-15" w:right="92" w:firstLine="708"/>
      </w:pPr>
      <w:r>
        <w:t>Os fatores ambientais e atributos do solo que controlam a magnitude de FCO2 continuam a ser de difícil separação e interpretação, mesmo após décadas de pesquisa, ainda são poucos modelos matemáticos robustos desenvolvidos para prever o efeito de fatores bióticos e abióticos no equilíbrio do carbono do solo (SIERRA et al., 2015; FARHATE et al., 2018). As razões para essa dificuldade devem-se às numerosas interações entre tais fatores (covariáveis) e FCO2, em combinação com diferentes escalas de variação no tempo e no espaço (GRAF et al., 2012; BICALHO et al., 2014). Na escala temporal a emissão de CO</w:t>
      </w:r>
      <w:r>
        <w:rPr>
          <w:vertAlign w:val="subscript"/>
        </w:rPr>
        <w:t>2</w:t>
      </w:r>
      <w:r>
        <w:t xml:space="preserve"> do solo é controlada por atributos como a umidade do solo (LEON et al., 2014; SANTOS et al., 2019a), porosidade livre de água (WARNER et al., 2018), oxigenação do solo (CHEN; CHEN, 2010; VICENTINI et al., 2019) e variáveis climáticas e ambientais como precipitação, temperatura radiação solar e índice de vegetação melhorado (WARNER et al., 2019).  </w:t>
      </w:r>
    </w:p>
    <w:p w14:paraId="24B4FD23" w14:textId="5B290ED8" w:rsidR="006436C6" w:rsidRDefault="00064F0C">
      <w:pPr>
        <w:spacing w:after="130" w:line="356" w:lineRule="auto"/>
        <w:ind w:left="-15" w:right="92" w:firstLine="708"/>
      </w:pPr>
      <w:commentRangeStart w:id="8"/>
      <w:r w:rsidRPr="00D62DD7">
        <w:rPr>
          <w:highlight w:val="yellow"/>
        </w:rPr>
        <w:t xml:space="preserve">Segundo </w:t>
      </w:r>
      <w:proofErr w:type="spellStart"/>
      <w:r>
        <w:rPr>
          <w:highlight w:val="yellow"/>
        </w:rPr>
        <w:t>L</w:t>
      </w:r>
      <w:r w:rsidRPr="00D62DD7">
        <w:rPr>
          <w:highlight w:val="yellow"/>
        </w:rPr>
        <w:t>uo</w:t>
      </w:r>
      <w:proofErr w:type="spellEnd"/>
      <w:r w:rsidRPr="00D62DD7">
        <w:rPr>
          <w:highlight w:val="yellow"/>
        </w:rPr>
        <w:t xml:space="preserve"> e </w:t>
      </w:r>
      <w:r>
        <w:rPr>
          <w:highlight w:val="yellow"/>
        </w:rPr>
        <w:t>Z</w:t>
      </w:r>
      <w:r w:rsidRPr="00D62DD7">
        <w:rPr>
          <w:highlight w:val="yellow"/>
        </w:rPr>
        <w:t>hou</w:t>
      </w:r>
      <w:r>
        <w:rPr>
          <w:highlight w:val="yellow"/>
        </w:rPr>
        <w:t xml:space="preserve"> (</w:t>
      </w:r>
      <w:r w:rsidRPr="00D62DD7">
        <w:rPr>
          <w:color w:val="auto"/>
          <w:highlight w:val="yellow"/>
        </w:rPr>
        <w:t>2006</w:t>
      </w:r>
      <w:r>
        <w:rPr>
          <w:highlight w:val="yellow"/>
        </w:rPr>
        <w:t>, p. 28</w:t>
      </w:r>
      <w:r w:rsidRPr="00D62DD7">
        <w:rPr>
          <w:color w:val="auto"/>
          <w:highlight w:val="yellow"/>
        </w:rPr>
        <w:t xml:space="preserve">) é necessário que haja o quanto antes a compreensão sobre a respiração do solo ao aquecimento global, </w:t>
      </w:r>
      <w:r w:rsidRPr="00D62DD7">
        <w:rPr>
          <w:highlight w:val="yellow"/>
        </w:rPr>
        <w:t>sabendo</w:t>
      </w:r>
      <w:r w:rsidRPr="00D62DD7">
        <w:rPr>
          <w:color w:val="auto"/>
          <w:highlight w:val="yellow"/>
        </w:rPr>
        <w:t xml:space="preserve"> </w:t>
      </w:r>
      <w:r w:rsidRPr="00D62DD7">
        <w:rPr>
          <w:highlight w:val="yellow"/>
        </w:rPr>
        <w:t xml:space="preserve">que </w:t>
      </w:r>
      <w:r w:rsidRPr="00D62DD7">
        <w:rPr>
          <w:color w:val="auto"/>
          <w:highlight w:val="yellow"/>
        </w:rPr>
        <w:t xml:space="preserve">é de extrema importância para que podemos avaliar e compreender </w:t>
      </w:r>
      <w:r w:rsidRPr="00D62DD7">
        <w:rPr>
          <w:color w:val="auto"/>
          <w:highlight w:val="yellow"/>
        </w:rPr>
        <w:lastRenderedPageBreak/>
        <w:t>as atuais incertezas nas projeções das mudanças climáticas globais.</w:t>
      </w:r>
      <w:r>
        <w:t xml:space="preserve"> </w:t>
      </w:r>
      <w:commentRangeEnd w:id="8"/>
      <w:r w:rsidR="00803192">
        <w:rPr>
          <w:rStyle w:val="Refdecomentrio"/>
        </w:rPr>
        <w:commentReference w:id="8"/>
      </w:r>
      <w:r w:rsidR="00494EC6">
        <w:t xml:space="preserve">Assim, a caracterização de como os diferentes usos e manejos dos solos brasileiros afetam a dinâmica FCO2 é de grande importância para a determinação de forma quantitativa, do potencial de mitigação desse gás, refletindo no impacto dessas práticas nas mudanças climáticas do planeta. Além disso, o melhor entendimento do fenômeno e suas interações são essenciais para a construção de cenários com menores incertezas associadas, podendo assim, ser utilizados na elaboração de estratégias para apoiar ações de mitigação, especialmente em regiões tropicais, onde as emissões são frequentemente mais altas. </w:t>
      </w:r>
    </w:p>
    <w:p w14:paraId="4E5FE0A9" w14:textId="77777777" w:rsidR="006436C6" w:rsidRDefault="00494EC6">
      <w:pPr>
        <w:pStyle w:val="Ttulo2"/>
        <w:ind w:left="561" w:right="82" w:hanging="576"/>
      </w:pPr>
      <w:bookmarkStart w:id="9" w:name="_Toc37342"/>
      <w:r>
        <w:t xml:space="preserve">Inteligência artificial e aprendizado de máquina </w:t>
      </w:r>
      <w:bookmarkEnd w:id="9"/>
    </w:p>
    <w:p w14:paraId="4F3A8F08" w14:textId="77777777" w:rsidR="006436C6" w:rsidRDefault="00494EC6">
      <w:pPr>
        <w:spacing w:after="102" w:line="259" w:lineRule="auto"/>
        <w:ind w:left="10" w:right="88" w:hanging="10"/>
        <w:jc w:val="right"/>
      </w:pPr>
      <w:r>
        <w:t xml:space="preserve">Inteligência artificial (IA) é a capacidade de um algoritmo assimilar informações para realizar tarefas </w:t>
      </w:r>
    </w:p>
    <w:p w14:paraId="148E055E" w14:textId="77777777" w:rsidR="006436C6" w:rsidRDefault="00494EC6">
      <w:pPr>
        <w:spacing w:line="356" w:lineRule="auto"/>
        <w:ind w:left="-15" w:right="92" w:firstLine="0"/>
      </w:pPr>
      <w:r>
        <w:t xml:space="preserve">características da inteligência humana, como por exemplo: reconhecer objetos e sons, contextualizar a linguagem, aprender com o ambiente e resolver problemas. Pode ser entendida como o potencial da máquina de tomar a melhor decisão possível dada a quantidade de informação disponível, com habilidade de adaptação a diferentes situações (KUHN; JOHNSON, 2013; CHOLLET; ALLAIRE, 2017). Atualmente a IA tem sido utilizada em vários campos da ciência, principalmente nas áreas da saúde, da indústria e ambiental (GE et al., 2017; CHIAVEGATTO FILHO et al., 2018; DI MININ et al., 2018; SANTOS et al., 2019b). Como estratégia para o aprendizado, os dados a respeito de um problema são fornecidos à máquina, bem como as respostas esperadas, e o aprendizado consiste na geração das regras de decisão, que é a saída do sistema computacional, ou seja, a máquina aprende por conta própria as regras para a tomada de decisão (BRUCE; BRUCE, 2017).  </w:t>
      </w:r>
    </w:p>
    <w:p w14:paraId="2770AA5C" w14:textId="77777777" w:rsidR="006436C6" w:rsidRDefault="00494EC6">
      <w:pPr>
        <w:spacing w:after="102" w:line="259" w:lineRule="auto"/>
        <w:ind w:left="10" w:right="88" w:hanging="10"/>
        <w:jc w:val="right"/>
      </w:pPr>
      <w:r>
        <w:t xml:space="preserve">Portanto, o aprendizado de máquina se concentra no desenvolvimento de algoritmos eficientes que </w:t>
      </w:r>
    </w:p>
    <w:p w14:paraId="284462A4" w14:textId="77777777" w:rsidR="006436C6" w:rsidRDefault="00494EC6">
      <w:pPr>
        <w:spacing w:line="356" w:lineRule="auto"/>
        <w:ind w:left="-15" w:right="92" w:firstLine="0"/>
      </w:pPr>
      <w:r>
        <w:t xml:space="preserve">escalonam grandes quantidades de dados visando otimizar modelos preditivos para, a partir da compreensão da estrutura dos dados, compor as regras de predição. Em resumo, aprendizado de máquina é um campo de pesquisa estatística para o treinamento de algoritmos computacionais que dividem, classificam e transformam uma base de dados para maximizar a capacidade de classificar, prever, agrupar ou descobrir padrões em um conjunto de dados de destino (REICHSTEIN et al., 2019). </w:t>
      </w:r>
    </w:p>
    <w:p w14:paraId="6288F189" w14:textId="77777777" w:rsidR="006436C6" w:rsidRDefault="00494EC6">
      <w:pPr>
        <w:spacing w:line="356" w:lineRule="auto"/>
        <w:ind w:left="-15" w:right="92" w:firstLine="1133"/>
      </w:pPr>
      <w:r>
        <w:t>Algoritmos de aprendizado de máquina supervisionado, como as máquinas de vetores de suporte (</w:t>
      </w:r>
      <w:proofErr w:type="spellStart"/>
      <w:r>
        <w:rPr>
          <w:i/>
        </w:rPr>
        <w:t>support</w:t>
      </w:r>
      <w:proofErr w:type="spellEnd"/>
      <w:r>
        <w:rPr>
          <w:i/>
        </w:rPr>
        <w:t xml:space="preserve"> vector </w:t>
      </w:r>
      <w:proofErr w:type="spellStart"/>
      <w:r>
        <w:rPr>
          <w:i/>
        </w:rPr>
        <w:t>machines</w:t>
      </w:r>
      <w:proofErr w:type="spellEnd"/>
      <w:r>
        <w:t xml:space="preserve"> - SVM), árvores de classificação/regressão (</w:t>
      </w:r>
      <w:proofErr w:type="spellStart"/>
      <w:r>
        <w:t>CARTs</w:t>
      </w:r>
      <w:proofErr w:type="spellEnd"/>
      <w:r>
        <w:t>) e redes neurais artificiais (</w:t>
      </w:r>
      <w:proofErr w:type="spellStart"/>
      <w:r>
        <w:t>RNAs</w:t>
      </w:r>
      <w:proofErr w:type="spellEnd"/>
      <w:r>
        <w:t xml:space="preserve">) são consideradas ferramentas promissoras e robustas, para interpretar dados de alta variabilidade e indicar relações não-lineares no espaço multivariado (MCBRATNEY et al., 2000; WARNER et al., 2019). Estas técnicas têm sido satisfatoriamente empregadas no desenvolvimento de modelos preditivos para diversas variáveis nas ciências climatológicas, ambientais e agrárias (YILMAZ; KAYNAR, 2011; BESALATPOUR et al., 2013; REICHSTEIN et al., 2019; SHADRIN et al., 2020).  </w:t>
      </w:r>
    </w:p>
    <w:p w14:paraId="3AA70B4F" w14:textId="77777777" w:rsidR="006436C6" w:rsidRDefault="00494EC6">
      <w:pPr>
        <w:spacing w:after="102" w:line="259" w:lineRule="auto"/>
        <w:ind w:left="10" w:right="88" w:hanging="10"/>
        <w:jc w:val="right"/>
      </w:pPr>
      <w:r>
        <w:t xml:space="preserve">Um grande número de estudos tem sido conduzido para analisar e compreender a relação entre a </w:t>
      </w:r>
    </w:p>
    <w:p w14:paraId="356996D0" w14:textId="77777777" w:rsidR="006436C6" w:rsidRDefault="00494EC6">
      <w:pPr>
        <w:spacing w:line="352" w:lineRule="auto"/>
        <w:ind w:left="-15" w:right="92" w:firstLine="0"/>
      </w:pPr>
      <w:r>
        <w:t xml:space="preserve">emissão de GEE e o aumento da temperatura global usando abordagens estatísticas convencionais. Entretanto, essas técnicas seguem suposições de modelagem probabilística, em que os resultados podem ser associados a </w:t>
      </w:r>
      <w:r>
        <w:lastRenderedPageBreak/>
        <w:t>incertezas de várias magnitudes (KHAN; KHAN, 2019). As técnicas de aprendizado de máquina oferecem grande potencial para refinar as estimativas a respeito ciclo de carbono em escala global (TRAMONTANA et al., 2016; REICHSTEIN et al., 2019). Essas técnicas permitem a superação dos desafios estatísticos impostos por um número cada vez maior de covariáveis espaciais disponíveis, muitos das quais podem estar correlacionados entre si, ou ter relações não-lineares, incluso a dependência espacial,</w:t>
      </w:r>
      <w:r>
        <w:rPr>
          <w:rFonts w:ascii="Cambria Math" w:eastAsia="Cambria Math" w:hAnsi="Cambria Math" w:cs="Cambria Math"/>
          <w:sz w:val="24"/>
        </w:rPr>
        <w:t xml:space="preserve"> </w:t>
      </w:r>
      <w:r>
        <w:t>violando a importante suposição de dados distribuídos de forma idêntica e independente impostos pela abordagem probabilística (REICHSTEIN et al., 2019; WARNER et al., 2019).</w:t>
      </w:r>
      <w:r>
        <w:rPr>
          <w:rFonts w:ascii="Cambria Math" w:eastAsia="Cambria Math" w:hAnsi="Cambria Math" w:cs="Cambria Math"/>
          <w:sz w:val="24"/>
        </w:rPr>
        <w:t xml:space="preserve"> </w:t>
      </w:r>
      <w:r>
        <w:t xml:space="preserve">Utilizando </w:t>
      </w:r>
      <w:proofErr w:type="spellStart"/>
      <w:r>
        <w:t>RNAs</w:t>
      </w:r>
      <w:proofErr w:type="spellEnd"/>
      <w:r>
        <w:t xml:space="preserve"> para prever FCO2 em áreas de cana-de-açúcar, </w:t>
      </w:r>
      <w:proofErr w:type="spellStart"/>
      <w:r>
        <w:t>Farhate</w:t>
      </w:r>
      <w:proofErr w:type="spellEnd"/>
      <w:r>
        <w:t xml:space="preserve"> et al. (2018), observaram que a arquitetura de rede </w:t>
      </w:r>
      <w:proofErr w:type="spellStart"/>
      <w:r>
        <w:rPr>
          <w:i/>
        </w:rPr>
        <w:t>Multilayer</w:t>
      </w:r>
      <w:proofErr w:type="spellEnd"/>
      <w:r>
        <w:rPr>
          <w:i/>
        </w:rPr>
        <w:t xml:space="preserve"> </w:t>
      </w:r>
      <w:proofErr w:type="spellStart"/>
      <w:r>
        <w:rPr>
          <w:i/>
        </w:rPr>
        <w:t>Perceptron</w:t>
      </w:r>
      <w:proofErr w:type="spellEnd"/>
      <w:r>
        <w:t xml:space="preserve"> (MLP) com o método de seleção de atributos </w:t>
      </w:r>
      <w:proofErr w:type="spellStart"/>
      <w:r>
        <w:rPr>
          <w:i/>
        </w:rPr>
        <w:t>Wrapper</w:t>
      </w:r>
      <w:proofErr w:type="spellEnd"/>
      <w:r>
        <w:t xml:space="preserve"> apresentou alta precisão para classificação das taxas de perda de carbono no solo via FCO2. Similarmente, Freitas et al. (2018), obtiveram resultados satisfatórios ao estimarem a variabilidade espaço-temporal de FCO2 em áreas de cultivo de cana-de-açúcar por meio de rede MLP e pelo algoritmo de </w:t>
      </w:r>
      <w:proofErr w:type="spellStart"/>
      <w:r>
        <w:t>retropropagação</w:t>
      </w:r>
      <w:proofErr w:type="spellEnd"/>
      <w:r>
        <w:t xml:space="preserve"> do erro, com ótimo desempenho preditivo, indicado pelos valores preditos próximos aos valores medidos experimentalmente, conforme o MAPE (18,29%) e o coeficiente de determinação obtidos (R</w:t>
      </w:r>
      <w:r>
        <w:rPr>
          <w:vertAlign w:val="superscript"/>
        </w:rPr>
        <w:t>2</w:t>
      </w:r>
      <w:r>
        <w:t xml:space="preserve"> = 0,92).  </w:t>
      </w:r>
    </w:p>
    <w:p w14:paraId="2ECB7D7C" w14:textId="77777777" w:rsidR="006436C6" w:rsidRDefault="00494EC6">
      <w:pPr>
        <w:spacing w:after="0" w:line="259" w:lineRule="auto"/>
        <w:ind w:left="1133" w:right="0" w:firstLine="0"/>
        <w:jc w:val="left"/>
      </w:pPr>
      <w:r>
        <w:t xml:space="preserve"> </w:t>
      </w:r>
    </w:p>
    <w:p w14:paraId="4F99C24E" w14:textId="77777777" w:rsidR="006436C6" w:rsidRDefault="00494EC6">
      <w:pPr>
        <w:pStyle w:val="Ttulo1"/>
        <w:ind w:left="417" w:right="82" w:hanging="432"/>
      </w:pPr>
      <w:bookmarkStart w:id="10" w:name="_Toc37343"/>
      <w:r>
        <w:t xml:space="preserve">HIPÓTESE E OBJETIVOS </w:t>
      </w:r>
      <w:bookmarkEnd w:id="10"/>
    </w:p>
    <w:p w14:paraId="58C01662" w14:textId="77777777" w:rsidR="006436C6" w:rsidRDefault="00494EC6">
      <w:pPr>
        <w:spacing w:after="102" w:line="259" w:lineRule="auto"/>
        <w:ind w:left="10" w:right="88" w:hanging="10"/>
        <w:jc w:val="right"/>
      </w:pPr>
      <w:r>
        <w:t>A hipótese da presente proposta é que a dinâmica temporal da emissão de CO</w:t>
      </w:r>
      <w:r>
        <w:rPr>
          <w:vertAlign w:val="subscript"/>
        </w:rPr>
        <w:t>2</w:t>
      </w:r>
      <w:r>
        <w:t xml:space="preserve"> do solo e do CO</w:t>
      </w:r>
      <w:r>
        <w:rPr>
          <w:vertAlign w:val="subscript"/>
        </w:rPr>
        <w:t>2</w:t>
      </w:r>
      <w:r>
        <w:t xml:space="preserve"> </w:t>
      </w:r>
    </w:p>
    <w:p w14:paraId="5C278498" w14:textId="77777777" w:rsidR="006436C6" w:rsidRDefault="00494EC6">
      <w:pPr>
        <w:spacing w:after="27" w:line="357" w:lineRule="auto"/>
        <w:ind w:left="-15" w:right="92" w:firstLine="0"/>
      </w:pPr>
      <w:r>
        <w:t>atmosférico pode ser descrita como um fenômeno com estruturas multidimensionais que evoluem no tempo, aptas a seres modeladas por algoritmos de aprendizado de máquina. Assim, o objetivo será avaliar o desempenho preditivo dos principais algoritmos de aprendizado de máquina para FCO2 e sua relação com o CO</w:t>
      </w:r>
      <w:r>
        <w:rPr>
          <w:vertAlign w:val="subscript"/>
        </w:rPr>
        <w:t>2</w:t>
      </w:r>
      <w:r>
        <w:t xml:space="preserve"> atmosférico em diferentes regiões do Brasil. As técnicas utilizadas serão: redes neurais artificiais (RNA), máquina de vetores de suporte (SVM) sistema de inferência Neuro-</w:t>
      </w:r>
      <w:proofErr w:type="spellStart"/>
      <w:r>
        <w:t>Fuzzy</w:t>
      </w:r>
      <w:proofErr w:type="spellEnd"/>
      <w:r>
        <w:t xml:space="preserve"> (ANFIS) e árvores de decisão (</w:t>
      </w:r>
      <w:proofErr w:type="spellStart"/>
      <w:r>
        <w:rPr>
          <w:i/>
        </w:rPr>
        <w:t>Random</w:t>
      </w:r>
      <w:proofErr w:type="spellEnd"/>
      <w:r>
        <w:rPr>
          <w:i/>
        </w:rPr>
        <w:t xml:space="preserve"> Fores</w:t>
      </w:r>
      <w:r>
        <w:t xml:space="preserve">t e </w:t>
      </w:r>
      <w:proofErr w:type="spellStart"/>
      <w:r>
        <w:rPr>
          <w:i/>
        </w:rPr>
        <w:t>Gradient</w:t>
      </w:r>
      <w:proofErr w:type="spellEnd"/>
      <w:r>
        <w:rPr>
          <w:i/>
        </w:rPr>
        <w:t xml:space="preserve"> </w:t>
      </w:r>
      <w:proofErr w:type="spellStart"/>
      <w:r>
        <w:rPr>
          <w:i/>
        </w:rPr>
        <w:t>Boosting</w:t>
      </w:r>
      <w:proofErr w:type="spellEnd"/>
      <w:r>
        <w:rPr>
          <w:i/>
        </w:rPr>
        <w:t xml:space="preserve"> </w:t>
      </w:r>
      <w:proofErr w:type="spellStart"/>
      <w:r>
        <w:rPr>
          <w:i/>
        </w:rPr>
        <w:t>Machines</w:t>
      </w:r>
      <w:proofErr w:type="spellEnd"/>
      <w:r>
        <w:t>). Especificamente, pretende-se usar a abordagem de aprendizado de máquina para investigar os padrões temporais de FCO2 e CO</w:t>
      </w:r>
      <w:r>
        <w:rPr>
          <w:vertAlign w:val="subscript"/>
        </w:rPr>
        <w:t>2</w:t>
      </w:r>
      <w:r>
        <w:t xml:space="preserve"> atmosféricos no Brasil central avaliando as fontes de incerteza e de previsão em diferentes usos e manejos do solo. Espera-se que a proposta, além de impactar na formação do aluno bolsista, traga avanços para a geração de produtos e processos com potencial de auxílio na tomada de decisão sobre mitigação das emissões de CO</w:t>
      </w:r>
      <w:r>
        <w:rPr>
          <w:vertAlign w:val="subscript"/>
        </w:rPr>
        <w:t>2</w:t>
      </w:r>
      <w:r>
        <w:t xml:space="preserve"> no Brasil. </w:t>
      </w:r>
    </w:p>
    <w:p w14:paraId="731690A2" w14:textId="77777777" w:rsidR="006436C6" w:rsidRDefault="00494EC6">
      <w:pPr>
        <w:spacing w:after="74" w:line="259" w:lineRule="auto"/>
        <w:ind w:left="0" w:right="0" w:firstLine="0"/>
        <w:jc w:val="left"/>
      </w:pPr>
      <w:r>
        <w:rPr>
          <w:rFonts w:ascii="Cambria Math" w:eastAsia="Cambria Math" w:hAnsi="Cambria Math" w:cs="Cambria Math"/>
          <w:sz w:val="24"/>
        </w:rPr>
        <w:t xml:space="preserve"> </w:t>
      </w:r>
    </w:p>
    <w:p w14:paraId="43B799C0" w14:textId="77777777" w:rsidR="006436C6" w:rsidRDefault="00494EC6">
      <w:pPr>
        <w:pStyle w:val="Ttulo1"/>
        <w:spacing w:after="245"/>
        <w:ind w:left="417" w:right="82" w:hanging="432"/>
      </w:pPr>
      <w:bookmarkStart w:id="11" w:name="_Toc37344"/>
      <w:r>
        <w:t xml:space="preserve">MATERIAL E MÉTODOS </w:t>
      </w:r>
      <w:bookmarkEnd w:id="11"/>
    </w:p>
    <w:p w14:paraId="7592412D" w14:textId="77777777" w:rsidR="006436C6" w:rsidRDefault="00494EC6">
      <w:pPr>
        <w:pStyle w:val="Ttulo2"/>
        <w:ind w:left="1133" w:right="82" w:hanging="576"/>
      </w:pPr>
      <w:bookmarkStart w:id="12" w:name="_Toc37345"/>
      <w:r>
        <w:t xml:space="preserve">Conjunto de dados </w:t>
      </w:r>
      <w:bookmarkEnd w:id="12"/>
    </w:p>
    <w:p w14:paraId="06DB40CE" w14:textId="77777777" w:rsidR="006436C6" w:rsidRDefault="00494EC6">
      <w:pPr>
        <w:spacing w:after="113"/>
        <w:ind w:left="852" w:right="92" w:firstLine="0"/>
      </w:pPr>
      <w:r>
        <w:t xml:space="preserve">A presente proposta irá compilar achados anteriores e alguns resultados ainda não publicados sobre a </w:t>
      </w:r>
    </w:p>
    <w:p w14:paraId="6B2A838C" w14:textId="07361665" w:rsidR="006436C6" w:rsidRDefault="00494EC6" w:rsidP="000B6B34">
      <w:pPr>
        <w:spacing w:after="119" w:line="357" w:lineRule="auto"/>
        <w:ind w:left="-15" w:right="92" w:firstLine="0"/>
      </w:pPr>
      <w:r>
        <w:t>emissão de CO2 do solo (FCO2) a partir de 9 ensaios realizados em diferentes regiões do sudeste e centro-oeste do Brasil (</w:t>
      </w:r>
      <w:r>
        <w:rPr>
          <w:sz w:val="20"/>
        </w:rPr>
        <w:t>Tabela 1</w:t>
      </w:r>
      <w:r>
        <w:t xml:space="preserve">), conduzidos nos últimos 7 anos. Os experimentos selecionados representam usos da terra típicos da região específica onde os processos envolvidos na mudança do uso ocorreram e, em sua maioria, em áreas próximas dentro da localidade. Nesses estudos a variabilidade de FCO2 foi determinada ao longo do tempo </w:t>
      </w:r>
      <w:r>
        <w:lastRenderedPageBreak/>
        <w:t xml:space="preserve">e do espaço, bem como de demais variáveis como temperatura, umidade do solo e atributos físicos e químicos do solo.  </w:t>
      </w:r>
    </w:p>
    <w:p w14:paraId="59058194" w14:textId="77777777" w:rsidR="006436C6" w:rsidRDefault="00494EC6">
      <w:pPr>
        <w:spacing w:after="223" w:line="259" w:lineRule="auto"/>
        <w:ind w:left="852" w:right="0" w:firstLine="0"/>
        <w:jc w:val="left"/>
      </w:pPr>
      <w:r>
        <w:t xml:space="preserve"> </w:t>
      </w:r>
    </w:p>
    <w:p w14:paraId="4348DE03" w14:textId="77777777" w:rsidR="006436C6" w:rsidRDefault="00494EC6">
      <w:pPr>
        <w:spacing w:after="223" w:line="259" w:lineRule="auto"/>
        <w:ind w:left="852" w:right="0" w:firstLine="0"/>
        <w:jc w:val="left"/>
      </w:pPr>
      <w:r>
        <w:t xml:space="preserve"> </w:t>
      </w:r>
    </w:p>
    <w:p w14:paraId="5D79EB5C" w14:textId="77777777" w:rsidR="006436C6" w:rsidRDefault="00494EC6">
      <w:pPr>
        <w:spacing w:after="0" w:line="259" w:lineRule="auto"/>
        <w:ind w:left="852" w:right="0" w:firstLine="0"/>
        <w:jc w:val="left"/>
      </w:pPr>
      <w:r>
        <w:t xml:space="preserve"> </w:t>
      </w:r>
    </w:p>
    <w:p w14:paraId="29471332" w14:textId="77777777" w:rsidR="006436C6" w:rsidRDefault="00494EC6">
      <w:pPr>
        <w:spacing w:after="26" w:line="249" w:lineRule="auto"/>
        <w:ind w:left="-5" w:right="87" w:hanging="10"/>
        <w:jc w:val="left"/>
      </w:pPr>
      <w:r>
        <w:rPr>
          <w:b/>
          <w:sz w:val="20"/>
        </w:rPr>
        <w:t xml:space="preserve">Tabela 1. </w:t>
      </w:r>
      <w:r>
        <w:rPr>
          <w:sz w:val="20"/>
        </w:rPr>
        <w:t>Informações geográficas, clima e histórico das áreas onde foram conduzidos os experimentos de variabilidade espaço-temporal da emissão de CO</w:t>
      </w:r>
      <w:r>
        <w:rPr>
          <w:sz w:val="20"/>
          <w:vertAlign w:val="subscript"/>
        </w:rPr>
        <w:t>2</w:t>
      </w:r>
      <w:r>
        <w:rPr>
          <w:sz w:val="20"/>
        </w:rPr>
        <w:t xml:space="preserve"> e atributos físicos e químicos do solo ao longo dos últimos 6 anos no Brasil central.</w:t>
      </w:r>
      <w:r>
        <w:rPr>
          <w:b/>
          <w:sz w:val="20"/>
        </w:rPr>
        <w:t xml:space="preserve"> </w:t>
      </w:r>
    </w:p>
    <w:tbl>
      <w:tblPr>
        <w:tblStyle w:val="TableGrid"/>
        <w:tblW w:w="10135" w:type="dxa"/>
        <w:tblInd w:w="-14" w:type="dxa"/>
        <w:tblCellMar>
          <w:top w:w="3" w:type="dxa"/>
          <w:bottom w:w="3" w:type="dxa"/>
          <w:right w:w="115" w:type="dxa"/>
        </w:tblCellMar>
        <w:tblLook w:val="04A0" w:firstRow="1" w:lastRow="0" w:firstColumn="1" w:lastColumn="0" w:noHBand="0" w:noVBand="1"/>
      </w:tblPr>
      <w:tblGrid>
        <w:gridCol w:w="1075"/>
        <w:gridCol w:w="660"/>
        <w:gridCol w:w="1071"/>
        <w:gridCol w:w="814"/>
        <w:gridCol w:w="662"/>
        <w:gridCol w:w="1025"/>
        <w:gridCol w:w="1287"/>
        <w:gridCol w:w="430"/>
        <w:gridCol w:w="600"/>
        <w:gridCol w:w="1717"/>
        <w:gridCol w:w="794"/>
      </w:tblGrid>
      <w:tr w:rsidR="006436C6" w14:paraId="59B4D429" w14:textId="77777777">
        <w:trPr>
          <w:trHeight w:val="379"/>
        </w:trPr>
        <w:tc>
          <w:tcPr>
            <w:tcW w:w="1076" w:type="dxa"/>
            <w:tcBorders>
              <w:top w:val="single" w:sz="4" w:space="0" w:color="000000"/>
              <w:left w:val="nil"/>
              <w:bottom w:val="single" w:sz="4" w:space="0" w:color="000000"/>
              <w:right w:val="nil"/>
            </w:tcBorders>
          </w:tcPr>
          <w:p w14:paraId="26B838C9" w14:textId="77777777" w:rsidR="006436C6" w:rsidRDefault="00494EC6">
            <w:pPr>
              <w:spacing w:after="0" w:line="259" w:lineRule="auto"/>
              <w:ind w:left="14" w:right="0" w:firstLine="0"/>
              <w:jc w:val="center"/>
            </w:pPr>
            <w:r>
              <w:rPr>
                <w:sz w:val="16"/>
              </w:rPr>
              <w:t xml:space="preserve">Cidade </w:t>
            </w:r>
          </w:p>
        </w:tc>
        <w:tc>
          <w:tcPr>
            <w:tcW w:w="660" w:type="dxa"/>
            <w:tcBorders>
              <w:top w:val="single" w:sz="4" w:space="0" w:color="000000"/>
              <w:left w:val="nil"/>
              <w:bottom w:val="single" w:sz="4" w:space="0" w:color="000000"/>
              <w:right w:val="nil"/>
            </w:tcBorders>
          </w:tcPr>
          <w:p w14:paraId="046745C6" w14:textId="77777777" w:rsidR="006436C6" w:rsidRDefault="00494EC6">
            <w:pPr>
              <w:spacing w:after="0" w:line="259" w:lineRule="auto"/>
              <w:ind w:left="0" w:right="0" w:firstLine="0"/>
              <w:jc w:val="left"/>
            </w:pPr>
            <w:r>
              <w:rPr>
                <w:sz w:val="16"/>
              </w:rPr>
              <w:t xml:space="preserve">Estado </w:t>
            </w:r>
          </w:p>
        </w:tc>
        <w:tc>
          <w:tcPr>
            <w:tcW w:w="1071" w:type="dxa"/>
            <w:tcBorders>
              <w:top w:val="single" w:sz="4" w:space="0" w:color="000000"/>
              <w:left w:val="nil"/>
              <w:bottom w:val="single" w:sz="4" w:space="0" w:color="000000"/>
              <w:right w:val="nil"/>
            </w:tcBorders>
          </w:tcPr>
          <w:p w14:paraId="08EC6CBD" w14:textId="77777777" w:rsidR="006436C6" w:rsidRDefault="00494EC6">
            <w:pPr>
              <w:spacing w:after="0" w:line="259" w:lineRule="auto"/>
              <w:ind w:left="34" w:right="0" w:hanging="34"/>
              <w:jc w:val="left"/>
            </w:pPr>
            <w:r>
              <w:rPr>
                <w:sz w:val="16"/>
              </w:rPr>
              <w:t xml:space="preserve">Coordenadas Geográficas </w:t>
            </w:r>
          </w:p>
        </w:tc>
        <w:tc>
          <w:tcPr>
            <w:tcW w:w="814" w:type="dxa"/>
            <w:tcBorders>
              <w:top w:val="single" w:sz="4" w:space="0" w:color="000000"/>
              <w:left w:val="nil"/>
              <w:bottom w:val="single" w:sz="4" w:space="0" w:color="000000"/>
              <w:right w:val="nil"/>
            </w:tcBorders>
          </w:tcPr>
          <w:p w14:paraId="71143DCA" w14:textId="77777777" w:rsidR="006436C6" w:rsidRDefault="00494EC6">
            <w:pPr>
              <w:spacing w:after="0" w:line="259" w:lineRule="auto"/>
              <w:ind w:left="151" w:right="0" w:hanging="151"/>
              <w:jc w:val="left"/>
            </w:pPr>
            <w:r>
              <w:rPr>
                <w:sz w:val="16"/>
              </w:rPr>
              <w:t>Elevação (m)</w:t>
            </w:r>
            <w:r>
              <w:rPr>
                <w:sz w:val="16"/>
                <w:vertAlign w:val="superscript"/>
              </w:rPr>
              <w:t>1</w:t>
            </w:r>
            <w:r>
              <w:rPr>
                <w:sz w:val="16"/>
              </w:rPr>
              <w:t xml:space="preserve"> </w:t>
            </w:r>
          </w:p>
        </w:tc>
        <w:tc>
          <w:tcPr>
            <w:tcW w:w="662" w:type="dxa"/>
            <w:tcBorders>
              <w:top w:val="single" w:sz="4" w:space="0" w:color="000000"/>
              <w:left w:val="nil"/>
              <w:bottom w:val="single" w:sz="4" w:space="0" w:color="000000"/>
              <w:right w:val="nil"/>
            </w:tcBorders>
          </w:tcPr>
          <w:p w14:paraId="309351E4" w14:textId="77777777" w:rsidR="006436C6" w:rsidRDefault="00494EC6">
            <w:pPr>
              <w:spacing w:after="0" w:line="259" w:lineRule="auto"/>
              <w:ind w:left="0" w:right="0" w:firstLine="0"/>
              <w:jc w:val="left"/>
            </w:pPr>
            <w:r>
              <w:rPr>
                <w:sz w:val="16"/>
              </w:rPr>
              <w:t>Clima</w:t>
            </w:r>
            <w:r>
              <w:rPr>
                <w:sz w:val="16"/>
                <w:vertAlign w:val="superscript"/>
              </w:rPr>
              <w:t>2</w:t>
            </w:r>
            <w:r>
              <w:rPr>
                <w:sz w:val="16"/>
              </w:rPr>
              <w:t xml:space="preserve"> </w:t>
            </w:r>
          </w:p>
        </w:tc>
        <w:tc>
          <w:tcPr>
            <w:tcW w:w="1025" w:type="dxa"/>
            <w:tcBorders>
              <w:top w:val="single" w:sz="4" w:space="0" w:color="000000"/>
              <w:left w:val="nil"/>
              <w:bottom w:val="single" w:sz="4" w:space="0" w:color="000000"/>
              <w:right w:val="nil"/>
            </w:tcBorders>
          </w:tcPr>
          <w:p w14:paraId="1EB953B3" w14:textId="77777777" w:rsidR="006436C6" w:rsidRDefault="00494EC6">
            <w:pPr>
              <w:spacing w:after="0" w:line="259" w:lineRule="auto"/>
              <w:ind w:left="158" w:right="0" w:firstLine="0"/>
              <w:jc w:val="left"/>
            </w:pPr>
            <w:r>
              <w:rPr>
                <w:sz w:val="16"/>
              </w:rPr>
              <w:t xml:space="preserve">Cultura </w:t>
            </w:r>
          </w:p>
        </w:tc>
        <w:tc>
          <w:tcPr>
            <w:tcW w:w="1287" w:type="dxa"/>
            <w:tcBorders>
              <w:top w:val="single" w:sz="4" w:space="0" w:color="000000"/>
              <w:left w:val="nil"/>
              <w:bottom w:val="single" w:sz="4" w:space="0" w:color="000000"/>
              <w:right w:val="nil"/>
            </w:tcBorders>
          </w:tcPr>
          <w:p w14:paraId="46CCB286" w14:textId="77777777" w:rsidR="006436C6" w:rsidRDefault="00494EC6">
            <w:pPr>
              <w:spacing w:after="0" w:line="259" w:lineRule="auto"/>
              <w:ind w:left="284" w:right="0" w:firstLine="0"/>
              <w:jc w:val="left"/>
            </w:pPr>
            <w:r>
              <w:rPr>
                <w:sz w:val="16"/>
              </w:rPr>
              <w:t xml:space="preserve">Manejo </w:t>
            </w:r>
          </w:p>
        </w:tc>
        <w:tc>
          <w:tcPr>
            <w:tcW w:w="430" w:type="dxa"/>
            <w:tcBorders>
              <w:top w:val="single" w:sz="4" w:space="0" w:color="000000"/>
              <w:left w:val="nil"/>
              <w:bottom w:val="single" w:sz="4" w:space="0" w:color="000000"/>
              <w:right w:val="nil"/>
            </w:tcBorders>
          </w:tcPr>
          <w:p w14:paraId="35E996DF" w14:textId="77777777" w:rsidR="006436C6" w:rsidRDefault="00494EC6">
            <w:pPr>
              <w:spacing w:after="0" w:line="259" w:lineRule="auto"/>
              <w:ind w:left="0" w:right="0" w:firstLine="0"/>
              <w:jc w:val="left"/>
            </w:pPr>
            <w:r>
              <w:rPr>
                <w:sz w:val="16"/>
              </w:rPr>
              <w:t xml:space="preserve">TC </w:t>
            </w:r>
          </w:p>
        </w:tc>
        <w:tc>
          <w:tcPr>
            <w:tcW w:w="600" w:type="dxa"/>
            <w:tcBorders>
              <w:top w:val="single" w:sz="4" w:space="0" w:color="000000"/>
              <w:left w:val="nil"/>
              <w:bottom w:val="single" w:sz="4" w:space="0" w:color="000000"/>
              <w:right w:val="nil"/>
            </w:tcBorders>
          </w:tcPr>
          <w:p w14:paraId="5D4DBAD5" w14:textId="77777777" w:rsidR="006436C6" w:rsidRDefault="00494EC6">
            <w:pPr>
              <w:spacing w:after="0" w:line="259" w:lineRule="auto"/>
              <w:ind w:left="48" w:right="0" w:firstLine="0"/>
              <w:jc w:val="left"/>
            </w:pPr>
            <w:r>
              <w:rPr>
                <w:sz w:val="16"/>
              </w:rPr>
              <w:t xml:space="preserve">Ano </w:t>
            </w:r>
          </w:p>
        </w:tc>
        <w:tc>
          <w:tcPr>
            <w:tcW w:w="1717" w:type="dxa"/>
            <w:tcBorders>
              <w:top w:val="single" w:sz="4" w:space="0" w:color="000000"/>
              <w:left w:val="nil"/>
              <w:bottom w:val="single" w:sz="4" w:space="0" w:color="000000"/>
              <w:right w:val="nil"/>
            </w:tcBorders>
          </w:tcPr>
          <w:p w14:paraId="0A0564B5" w14:textId="77777777" w:rsidR="006436C6" w:rsidRDefault="00494EC6">
            <w:pPr>
              <w:spacing w:after="0" w:line="259" w:lineRule="auto"/>
              <w:ind w:left="377" w:right="0" w:firstLine="0"/>
              <w:jc w:val="left"/>
            </w:pPr>
            <w:r>
              <w:rPr>
                <w:sz w:val="16"/>
              </w:rPr>
              <w:t xml:space="preserve">Solo </w:t>
            </w:r>
          </w:p>
        </w:tc>
        <w:tc>
          <w:tcPr>
            <w:tcW w:w="794" w:type="dxa"/>
            <w:tcBorders>
              <w:top w:val="single" w:sz="4" w:space="0" w:color="000000"/>
              <w:left w:val="nil"/>
              <w:bottom w:val="single" w:sz="4" w:space="0" w:color="000000"/>
              <w:right w:val="nil"/>
            </w:tcBorders>
          </w:tcPr>
          <w:p w14:paraId="0BF539BE" w14:textId="77777777" w:rsidR="006436C6" w:rsidRDefault="00494EC6">
            <w:pPr>
              <w:spacing w:after="0" w:line="259" w:lineRule="auto"/>
              <w:ind w:left="62" w:right="0" w:firstLine="0"/>
              <w:jc w:val="left"/>
            </w:pPr>
            <w:r>
              <w:rPr>
                <w:sz w:val="16"/>
              </w:rPr>
              <w:t xml:space="preserve">N </w:t>
            </w:r>
          </w:p>
        </w:tc>
      </w:tr>
      <w:tr w:rsidR="006436C6" w14:paraId="76141C8A" w14:textId="77777777">
        <w:trPr>
          <w:trHeight w:val="554"/>
        </w:trPr>
        <w:tc>
          <w:tcPr>
            <w:tcW w:w="1076" w:type="dxa"/>
            <w:tcBorders>
              <w:top w:val="single" w:sz="4" w:space="0" w:color="000000"/>
              <w:left w:val="nil"/>
              <w:bottom w:val="nil"/>
              <w:right w:val="nil"/>
            </w:tcBorders>
            <w:vAlign w:val="center"/>
          </w:tcPr>
          <w:p w14:paraId="093C1432" w14:textId="77777777" w:rsidR="006436C6" w:rsidRDefault="00494EC6">
            <w:pPr>
              <w:spacing w:after="0" w:line="259" w:lineRule="auto"/>
              <w:ind w:left="128" w:right="0" w:firstLine="0"/>
              <w:jc w:val="left"/>
            </w:pPr>
            <w:r>
              <w:rPr>
                <w:sz w:val="16"/>
              </w:rPr>
              <w:t xml:space="preserve">Jaboticabal </w:t>
            </w:r>
          </w:p>
        </w:tc>
        <w:tc>
          <w:tcPr>
            <w:tcW w:w="660" w:type="dxa"/>
            <w:tcBorders>
              <w:top w:val="single" w:sz="4" w:space="0" w:color="000000"/>
              <w:left w:val="nil"/>
              <w:bottom w:val="nil"/>
              <w:right w:val="nil"/>
            </w:tcBorders>
            <w:vAlign w:val="center"/>
          </w:tcPr>
          <w:p w14:paraId="60DF79D6" w14:textId="77777777" w:rsidR="006436C6" w:rsidRDefault="00494EC6">
            <w:pPr>
              <w:spacing w:after="0" w:line="259" w:lineRule="auto"/>
              <w:ind w:left="130" w:right="0" w:firstLine="0"/>
              <w:jc w:val="left"/>
            </w:pPr>
            <w:r>
              <w:rPr>
                <w:sz w:val="16"/>
              </w:rPr>
              <w:t xml:space="preserve">SP </w:t>
            </w:r>
          </w:p>
        </w:tc>
        <w:tc>
          <w:tcPr>
            <w:tcW w:w="1071" w:type="dxa"/>
            <w:tcBorders>
              <w:top w:val="single" w:sz="4" w:space="0" w:color="000000"/>
              <w:left w:val="nil"/>
              <w:bottom w:val="nil"/>
              <w:right w:val="nil"/>
            </w:tcBorders>
          </w:tcPr>
          <w:p w14:paraId="7851DF01" w14:textId="77777777" w:rsidR="006436C6" w:rsidRDefault="00494EC6">
            <w:pPr>
              <w:spacing w:after="0" w:line="259" w:lineRule="auto"/>
              <w:ind w:left="123" w:right="0" w:hanging="10"/>
              <w:jc w:val="left"/>
            </w:pPr>
            <w:r>
              <w:rPr>
                <w:sz w:val="16"/>
              </w:rPr>
              <w:t xml:space="preserve">21°15’ S; 48°18’ O </w:t>
            </w:r>
          </w:p>
        </w:tc>
        <w:tc>
          <w:tcPr>
            <w:tcW w:w="814" w:type="dxa"/>
            <w:tcBorders>
              <w:top w:val="single" w:sz="4" w:space="0" w:color="000000"/>
              <w:left w:val="nil"/>
              <w:bottom w:val="nil"/>
              <w:right w:val="nil"/>
            </w:tcBorders>
            <w:vAlign w:val="center"/>
          </w:tcPr>
          <w:p w14:paraId="77E52883" w14:textId="77777777" w:rsidR="006436C6" w:rsidRDefault="00494EC6">
            <w:pPr>
              <w:spacing w:after="0" w:line="259" w:lineRule="auto"/>
              <w:ind w:left="173" w:right="0" w:firstLine="0"/>
              <w:jc w:val="left"/>
            </w:pPr>
            <w:r>
              <w:rPr>
                <w:sz w:val="16"/>
              </w:rPr>
              <w:t xml:space="preserve">550 </w:t>
            </w:r>
          </w:p>
        </w:tc>
        <w:tc>
          <w:tcPr>
            <w:tcW w:w="662" w:type="dxa"/>
            <w:tcBorders>
              <w:top w:val="single" w:sz="4" w:space="0" w:color="000000"/>
              <w:left w:val="nil"/>
              <w:bottom w:val="nil"/>
              <w:right w:val="nil"/>
            </w:tcBorders>
            <w:vAlign w:val="center"/>
          </w:tcPr>
          <w:p w14:paraId="2D50333C" w14:textId="77777777" w:rsidR="006436C6" w:rsidRDefault="00494EC6">
            <w:pPr>
              <w:spacing w:after="0" w:line="259" w:lineRule="auto"/>
              <w:ind w:left="106" w:right="0" w:firstLine="0"/>
              <w:jc w:val="left"/>
            </w:pPr>
            <w:proofErr w:type="spellStart"/>
            <w:r>
              <w:rPr>
                <w:sz w:val="16"/>
              </w:rPr>
              <w:t>Aw</w:t>
            </w:r>
            <w:proofErr w:type="spellEnd"/>
            <w:r>
              <w:rPr>
                <w:sz w:val="16"/>
              </w:rPr>
              <w:t xml:space="preserve"> </w:t>
            </w:r>
          </w:p>
        </w:tc>
        <w:tc>
          <w:tcPr>
            <w:tcW w:w="1025" w:type="dxa"/>
            <w:tcBorders>
              <w:top w:val="single" w:sz="4" w:space="0" w:color="000000"/>
              <w:left w:val="nil"/>
              <w:bottom w:val="nil"/>
              <w:right w:val="nil"/>
            </w:tcBorders>
            <w:vAlign w:val="center"/>
          </w:tcPr>
          <w:p w14:paraId="78CA5232" w14:textId="77777777" w:rsidR="006436C6" w:rsidRDefault="00494EC6">
            <w:pPr>
              <w:spacing w:after="0" w:line="259" w:lineRule="auto"/>
              <w:ind w:left="204" w:right="0" w:firstLine="0"/>
              <w:jc w:val="left"/>
            </w:pPr>
            <w:r>
              <w:rPr>
                <w:sz w:val="16"/>
              </w:rPr>
              <w:t xml:space="preserve">Milho </w:t>
            </w:r>
          </w:p>
        </w:tc>
        <w:tc>
          <w:tcPr>
            <w:tcW w:w="1287" w:type="dxa"/>
            <w:tcBorders>
              <w:top w:val="single" w:sz="4" w:space="0" w:color="000000"/>
              <w:left w:val="nil"/>
              <w:bottom w:val="nil"/>
              <w:right w:val="nil"/>
            </w:tcBorders>
          </w:tcPr>
          <w:p w14:paraId="04C03A5C" w14:textId="77777777" w:rsidR="006436C6" w:rsidRDefault="00494EC6">
            <w:pPr>
              <w:spacing w:after="0" w:line="259" w:lineRule="auto"/>
              <w:ind w:left="329" w:right="0" w:hanging="156"/>
              <w:jc w:val="left"/>
            </w:pPr>
            <w:r>
              <w:rPr>
                <w:sz w:val="16"/>
              </w:rPr>
              <w:t xml:space="preserve">Semeadura Direta </w:t>
            </w:r>
          </w:p>
        </w:tc>
        <w:tc>
          <w:tcPr>
            <w:tcW w:w="430" w:type="dxa"/>
            <w:tcBorders>
              <w:top w:val="single" w:sz="4" w:space="0" w:color="000000"/>
              <w:left w:val="nil"/>
              <w:bottom w:val="nil"/>
              <w:right w:val="nil"/>
            </w:tcBorders>
            <w:vAlign w:val="center"/>
          </w:tcPr>
          <w:p w14:paraId="5D8B8801" w14:textId="77777777" w:rsidR="006436C6" w:rsidRDefault="00494EC6">
            <w:pPr>
              <w:spacing w:after="0" w:line="259" w:lineRule="auto"/>
              <w:ind w:left="22" w:right="0" w:firstLine="0"/>
              <w:jc w:val="left"/>
            </w:pPr>
            <w:r>
              <w:rPr>
                <w:sz w:val="16"/>
              </w:rPr>
              <w:t xml:space="preserve">15 </w:t>
            </w:r>
          </w:p>
        </w:tc>
        <w:tc>
          <w:tcPr>
            <w:tcW w:w="600" w:type="dxa"/>
            <w:tcBorders>
              <w:top w:val="single" w:sz="4" w:space="0" w:color="000000"/>
              <w:left w:val="nil"/>
              <w:bottom w:val="nil"/>
              <w:right w:val="nil"/>
            </w:tcBorders>
            <w:vAlign w:val="center"/>
          </w:tcPr>
          <w:p w14:paraId="4CED6B20" w14:textId="77777777" w:rsidR="006436C6" w:rsidRDefault="00494EC6">
            <w:pPr>
              <w:spacing w:after="0" w:line="259" w:lineRule="auto"/>
              <w:ind w:left="26" w:right="0" w:firstLine="0"/>
              <w:jc w:val="left"/>
            </w:pPr>
            <w:r>
              <w:rPr>
                <w:sz w:val="16"/>
              </w:rPr>
              <w:t xml:space="preserve">2016 </w:t>
            </w:r>
          </w:p>
        </w:tc>
        <w:tc>
          <w:tcPr>
            <w:tcW w:w="1717" w:type="dxa"/>
            <w:tcBorders>
              <w:top w:val="single" w:sz="4" w:space="0" w:color="000000"/>
              <w:left w:val="nil"/>
              <w:bottom w:val="nil"/>
              <w:right w:val="nil"/>
            </w:tcBorders>
          </w:tcPr>
          <w:p w14:paraId="4B337F85" w14:textId="77777777" w:rsidR="006436C6" w:rsidRDefault="00494EC6">
            <w:pPr>
              <w:spacing w:after="0" w:line="259" w:lineRule="auto"/>
              <w:ind w:left="214" w:right="0" w:firstLine="0"/>
              <w:jc w:val="left"/>
            </w:pPr>
            <w:r>
              <w:rPr>
                <w:sz w:val="16"/>
              </w:rPr>
              <w:t xml:space="preserve">Latossolo </w:t>
            </w:r>
          </w:p>
          <w:p w14:paraId="11AFE371" w14:textId="77777777" w:rsidR="006436C6" w:rsidRDefault="00494EC6">
            <w:pPr>
              <w:spacing w:after="0" w:line="259" w:lineRule="auto"/>
              <w:ind w:left="235" w:right="140" w:hanging="31"/>
              <w:jc w:val="left"/>
            </w:pPr>
            <w:r>
              <w:rPr>
                <w:sz w:val="16"/>
              </w:rPr>
              <w:t xml:space="preserve">Vermelho </w:t>
            </w:r>
            <w:proofErr w:type="spellStart"/>
            <w:r>
              <w:rPr>
                <w:sz w:val="16"/>
              </w:rPr>
              <w:t>eutrófico</w:t>
            </w:r>
            <w:proofErr w:type="spellEnd"/>
            <w:r>
              <w:rPr>
                <w:sz w:val="16"/>
              </w:rPr>
              <w:t xml:space="preserve"> </w:t>
            </w:r>
          </w:p>
        </w:tc>
        <w:tc>
          <w:tcPr>
            <w:tcW w:w="794" w:type="dxa"/>
            <w:tcBorders>
              <w:top w:val="single" w:sz="4" w:space="0" w:color="000000"/>
              <w:left w:val="nil"/>
              <w:bottom w:val="nil"/>
              <w:right w:val="nil"/>
            </w:tcBorders>
          </w:tcPr>
          <w:p w14:paraId="23B51C87" w14:textId="77777777" w:rsidR="006436C6" w:rsidRDefault="00494EC6">
            <w:pPr>
              <w:spacing w:after="0" w:line="259" w:lineRule="auto"/>
              <w:ind w:left="38" w:right="0" w:firstLine="0"/>
              <w:jc w:val="left"/>
            </w:pPr>
            <w:r>
              <w:rPr>
                <w:sz w:val="16"/>
              </w:rPr>
              <w:t xml:space="preserve">90 </w:t>
            </w:r>
          </w:p>
        </w:tc>
      </w:tr>
      <w:tr w:rsidR="006436C6" w14:paraId="5CD7DC06" w14:textId="77777777">
        <w:trPr>
          <w:trHeight w:val="552"/>
        </w:trPr>
        <w:tc>
          <w:tcPr>
            <w:tcW w:w="1076" w:type="dxa"/>
            <w:tcBorders>
              <w:top w:val="nil"/>
              <w:left w:val="nil"/>
              <w:bottom w:val="nil"/>
              <w:right w:val="nil"/>
            </w:tcBorders>
          </w:tcPr>
          <w:p w14:paraId="7C97CE7E" w14:textId="77777777" w:rsidR="006436C6" w:rsidRDefault="00494EC6">
            <w:pPr>
              <w:spacing w:after="0" w:line="238" w:lineRule="auto"/>
              <w:ind w:left="406" w:right="0" w:hanging="250"/>
              <w:jc w:val="left"/>
            </w:pPr>
            <w:r>
              <w:rPr>
                <w:sz w:val="16"/>
              </w:rPr>
              <w:t xml:space="preserve">Aparecida do </w:t>
            </w:r>
          </w:p>
          <w:p w14:paraId="66D9BB6C" w14:textId="77777777" w:rsidR="006436C6" w:rsidRDefault="00494EC6">
            <w:pPr>
              <w:spacing w:after="0" w:line="259" w:lineRule="auto"/>
              <w:ind w:left="207" w:right="0" w:firstLine="0"/>
              <w:jc w:val="left"/>
            </w:pPr>
            <w:r>
              <w:rPr>
                <w:sz w:val="16"/>
              </w:rPr>
              <w:t xml:space="preserve">Taboado </w:t>
            </w:r>
          </w:p>
        </w:tc>
        <w:tc>
          <w:tcPr>
            <w:tcW w:w="660" w:type="dxa"/>
            <w:tcBorders>
              <w:top w:val="nil"/>
              <w:left w:val="nil"/>
              <w:bottom w:val="nil"/>
              <w:right w:val="nil"/>
            </w:tcBorders>
            <w:vAlign w:val="center"/>
          </w:tcPr>
          <w:p w14:paraId="49F7FD9E" w14:textId="77777777" w:rsidR="006436C6" w:rsidRDefault="00494EC6">
            <w:pPr>
              <w:spacing w:after="0" w:line="259" w:lineRule="auto"/>
              <w:ind w:left="103" w:right="0" w:firstLine="0"/>
              <w:jc w:val="left"/>
            </w:pPr>
            <w:r>
              <w:rPr>
                <w:sz w:val="16"/>
              </w:rPr>
              <w:t xml:space="preserve">MS </w:t>
            </w:r>
          </w:p>
        </w:tc>
        <w:tc>
          <w:tcPr>
            <w:tcW w:w="1071" w:type="dxa"/>
            <w:tcBorders>
              <w:top w:val="nil"/>
              <w:left w:val="nil"/>
              <w:bottom w:val="nil"/>
              <w:right w:val="nil"/>
            </w:tcBorders>
          </w:tcPr>
          <w:p w14:paraId="49C97901" w14:textId="77777777" w:rsidR="006436C6" w:rsidRDefault="00494EC6">
            <w:pPr>
              <w:spacing w:after="0" w:line="259" w:lineRule="auto"/>
              <w:ind w:left="142" w:right="0" w:hanging="10"/>
              <w:jc w:val="left"/>
            </w:pPr>
            <w:r>
              <w:rPr>
                <w:sz w:val="16"/>
              </w:rPr>
              <w:t xml:space="preserve">20º19' S; 51º13' O </w:t>
            </w:r>
          </w:p>
        </w:tc>
        <w:tc>
          <w:tcPr>
            <w:tcW w:w="814" w:type="dxa"/>
            <w:tcBorders>
              <w:top w:val="nil"/>
              <w:left w:val="nil"/>
              <w:bottom w:val="nil"/>
              <w:right w:val="nil"/>
            </w:tcBorders>
            <w:vAlign w:val="center"/>
          </w:tcPr>
          <w:p w14:paraId="5133F6B3" w14:textId="77777777" w:rsidR="006436C6" w:rsidRDefault="00494EC6">
            <w:pPr>
              <w:spacing w:after="0" w:line="259" w:lineRule="auto"/>
              <w:ind w:left="173" w:right="0" w:firstLine="0"/>
              <w:jc w:val="left"/>
            </w:pPr>
            <w:r>
              <w:rPr>
                <w:sz w:val="16"/>
              </w:rPr>
              <w:t xml:space="preserve">380 </w:t>
            </w:r>
          </w:p>
        </w:tc>
        <w:tc>
          <w:tcPr>
            <w:tcW w:w="662" w:type="dxa"/>
            <w:tcBorders>
              <w:top w:val="nil"/>
              <w:left w:val="nil"/>
              <w:bottom w:val="nil"/>
              <w:right w:val="nil"/>
            </w:tcBorders>
            <w:vAlign w:val="center"/>
          </w:tcPr>
          <w:p w14:paraId="518C1AFA" w14:textId="77777777" w:rsidR="006436C6" w:rsidRDefault="00494EC6">
            <w:pPr>
              <w:spacing w:after="0" w:line="259" w:lineRule="auto"/>
              <w:ind w:left="106" w:right="0" w:firstLine="0"/>
              <w:jc w:val="left"/>
            </w:pPr>
            <w:proofErr w:type="spellStart"/>
            <w:r>
              <w:rPr>
                <w:sz w:val="16"/>
              </w:rPr>
              <w:t>Aw</w:t>
            </w:r>
            <w:proofErr w:type="spellEnd"/>
            <w:r>
              <w:rPr>
                <w:sz w:val="16"/>
              </w:rPr>
              <w:t xml:space="preserve"> </w:t>
            </w:r>
          </w:p>
        </w:tc>
        <w:tc>
          <w:tcPr>
            <w:tcW w:w="1025" w:type="dxa"/>
            <w:tcBorders>
              <w:top w:val="nil"/>
              <w:left w:val="nil"/>
              <w:bottom w:val="nil"/>
              <w:right w:val="nil"/>
            </w:tcBorders>
          </w:tcPr>
          <w:p w14:paraId="06F3BC85" w14:textId="77777777" w:rsidR="006436C6" w:rsidRDefault="00494EC6">
            <w:pPr>
              <w:spacing w:after="0" w:line="259" w:lineRule="auto"/>
              <w:ind w:left="190" w:right="0" w:hanging="84"/>
              <w:jc w:val="left"/>
            </w:pPr>
            <w:proofErr w:type="spellStart"/>
            <w:r>
              <w:rPr>
                <w:sz w:val="16"/>
              </w:rPr>
              <w:t>Cana-deaçúcar</w:t>
            </w:r>
            <w:proofErr w:type="spellEnd"/>
            <w:r>
              <w:rPr>
                <w:sz w:val="16"/>
              </w:rPr>
              <w:t xml:space="preserve"> </w:t>
            </w:r>
          </w:p>
        </w:tc>
        <w:tc>
          <w:tcPr>
            <w:tcW w:w="1287" w:type="dxa"/>
            <w:tcBorders>
              <w:top w:val="nil"/>
              <w:left w:val="nil"/>
              <w:bottom w:val="nil"/>
              <w:right w:val="nil"/>
            </w:tcBorders>
            <w:vAlign w:val="center"/>
          </w:tcPr>
          <w:p w14:paraId="4F93E9AC" w14:textId="77777777" w:rsidR="006436C6" w:rsidRDefault="00494EC6">
            <w:pPr>
              <w:spacing w:after="0" w:line="259" w:lineRule="auto"/>
              <w:ind w:left="207" w:right="0" w:firstLine="0"/>
              <w:jc w:val="left"/>
            </w:pPr>
            <w:r>
              <w:rPr>
                <w:sz w:val="16"/>
              </w:rPr>
              <w:t xml:space="preserve">Cana crua </w:t>
            </w:r>
          </w:p>
        </w:tc>
        <w:tc>
          <w:tcPr>
            <w:tcW w:w="430" w:type="dxa"/>
            <w:tcBorders>
              <w:top w:val="nil"/>
              <w:left w:val="nil"/>
              <w:bottom w:val="nil"/>
              <w:right w:val="nil"/>
            </w:tcBorders>
            <w:vAlign w:val="center"/>
          </w:tcPr>
          <w:p w14:paraId="78783D87" w14:textId="77777777" w:rsidR="006436C6" w:rsidRDefault="00494EC6">
            <w:pPr>
              <w:spacing w:after="0" w:line="259" w:lineRule="auto"/>
              <w:ind w:left="62" w:right="0" w:firstLine="0"/>
              <w:jc w:val="left"/>
            </w:pPr>
            <w:r>
              <w:rPr>
                <w:sz w:val="16"/>
              </w:rPr>
              <w:t xml:space="preserve">5 </w:t>
            </w:r>
          </w:p>
        </w:tc>
        <w:tc>
          <w:tcPr>
            <w:tcW w:w="600" w:type="dxa"/>
            <w:tcBorders>
              <w:top w:val="nil"/>
              <w:left w:val="nil"/>
              <w:bottom w:val="nil"/>
              <w:right w:val="nil"/>
            </w:tcBorders>
            <w:vAlign w:val="center"/>
          </w:tcPr>
          <w:p w14:paraId="37DD6046" w14:textId="77777777" w:rsidR="006436C6" w:rsidRDefault="00494EC6">
            <w:pPr>
              <w:spacing w:after="0" w:line="259" w:lineRule="auto"/>
              <w:ind w:left="26" w:right="0" w:firstLine="0"/>
              <w:jc w:val="left"/>
            </w:pPr>
            <w:r>
              <w:rPr>
                <w:sz w:val="16"/>
              </w:rPr>
              <w:t xml:space="preserve">2014 </w:t>
            </w:r>
          </w:p>
        </w:tc>
        <w:tc>
          <w:tcPr>
            <w:tcW w:w="1717" w:type="dxa"/>
            <w:tcBorders>
              <w:top w:val="nil"/>
              <w:left w:val="nil"/>
              <w:bottom w:val="nil"/>
              <w:right w:val="nil"/>
            </w:tcBorders>
          </w:tcPr>
          <w:p w14:paraId="42C33D90" w14:textId="77777777" w:rsidR="006436C6" w:rsidRDefault="00494EC6">
            <w:pPr>
              <w:spacing w:after="0" w:line="259" w:lineRule="auto"/>
              <w:ind w:left="214" w:right="0" w:firstLine="0"/>
              <w:jc w:val="left"/>
            </w:pPr>
            <w:r>
              <w:rPr>
                <w:sz w:val="16"/>
              </w:rPr>
              <w:t xml:space="preserve">Latossolo </w:t>
            </w:r>
          </w:p>
          <w:p w14:paraId="571D98E0" w14:textId="77777777" w:rsidR="006436C6" w:rsidRDefault="00494EC6">
            <w:pPr>
              <w:spacing w:after="0" w:line="259" w:lineRule="auto"/>
              <w:ind w:left="204" w:right="0" w:firstLine="0"/>
              <w:jc w:val="left"/>
            </w:pPr>
            <w:r>
              <w:rPr>
                <w:sz w:val="16"/>
              </w:rPr>
              <w:t xml:space="preserve">Vermelho </w:t>
            </w:r>
          </w:p>
          <w:p w14:paraId="257EA1DE" w14:textId="77777777" w:rsidR="006436C6" w:rsidRDefault="00494EC6">
            <w:pPr>
              <w:spacing w:after="0" w:line="259" w:lineRule="auto"/>
              <w:ind w:left="127" w:right="0" w:firstLine="0"/>
              <w:jc w:val="left"/>
            </w:pPr>
            <w:proofErr w:type="spellStart"/>
            <w:r>
              <w:rPr>
                <w:sz w:val="16"/>
              </w:rPr>
              <w:t>distroférrico</w:t>
            </w:r>
            <w:proofErr w:type="spellEnd"/>
            <w:r>
              <w:rPr>
                <w:sz w:val="16"/>
              </w:rPr>
              <w:t xml:space="preserve"> </w:t>
            </w:r>
          </w:p>
        </w:tc>
        <w:tc>
          <w:tcPr>
            <w:tcW w:w="794" w:type="dxa"/>
            <w:tcBorders>
              <w:top w:val="nil"/>
              <w:left w:val="nil"/>
              <w:bottom w:val="nil"/>
              <w:right w:val="nil"/>
            </w:tcBorders>
          </w:tcPr>
          <w:p w14:paraId="061488FC" w14:textId="77777777" w:rsidR="006436C6" w:rsidRDefault="00494EC6">
            <w:pPr>
              <w:spacing w:after="0" w:line="259" w:lineRule="auto"/>
              <w:ind w:left="0" w:right="0" w:firstLine="0"/>
              <w:jc w:val="left"/>
            </w:pPr>
            <w:r>
              <w:rPr>
                <w:sz w:val="16"/>
              </w:rPr>
              <w:t xml:space="preserve">102 </w:t>
            </w:r>
          </w:p>
        </w:tc>
      </w:tr>
      <w:tr w:rsidR="006436C6" w14:paraId="61349A56" w14:textId="77777777">
        <w:trPr>
          <w:trHeight w:val="552"/>
        </w:trPr>
        <w:tc>
          <w:tcPr>
            <w:tcW w:w="1076" w:type="dxa"/>
            <w:tcBorders>
              <w:top w:val="nil"/>
              <w:left w:val="nil"/>
              <w:bottom w:val="nil"/>
              <w:right w:val="nil"/>
            </w:tcBorders>
            <w:vAlign w:val="center"/>
          </w:tcPr>
          <w:p w14:paraId="6020C006" w14:textId="77777777" w:rsidR="006436C6" w:rsidRDefault="00494EC6">
            <w:pPr>
              <w:spacing w:after="0" w:line="259" w:lineRule="auto"/>
              <w:ind w:left="128" w:right="0" w:firstLine="0"/>
              <w:jc w:val="left"/>
            </w:pPr>
            <w:r>
              <w:rPr>
                <w:sz w:val="16"/>
              </w:rPr>
              <w:t xml:space="preserve">Jaboticabal </w:t>
            </w:r>
          </w:p>
        </w:tc>
        <w:tc>
          <w:tcPr>
            <w:tcW w:w="660" w:type="dxa"/>
            <w:tcBorders>
              <w:top w:val="nil"/>
              <w:left w:val="nil"/>
              <w:bottom w:val="nil"/>
              <w:right w:val="nil"/>
            </w:tcBorders>
            <w:vAlign w:val="center"/>
          </w:tcPr>
          <w:p w14:paraId="63738AF5" w14:textId="77777777" w:rsidR="006436C6" w:rsidRDefault="00494EC6">
            <w:pPr>
              <w:spacing w:after="0" w:line="259" w:lineRule="auto"/>
              <w:ind w:left="130" w:right="0" w:firstLine="0"/>
              <w:jc w:val="left"/>
            </w:pPr>
            <w:r>
              <w:rPr>
                <w:sz w:val="16"/>
              </w:rPr>
              <w:t xml:space="preserve">SP </w:t>
            </w:r>
          </w:p>
        </w:tc>
        <w:tc>
          <w:tcPr>
            <w:tcW w:w="1071" w:type="dxa"/>
            <w:tcBorders>
              <w:top w:val="nil"/>
              <w:left w:val="nil"/>
              <w:bottom w:val="nil"/>
              <w:right w:val="nil"/>
            </w:tcBorders>
          </w:tcPr>
          <w:p w14:paraId="62A6BE9B" w14:textId="77777777" w:rsidR="006436C6" w:rsidRDefault="00494EC6">
            <w:pPr>
              <w:spacing w:after="0" w:line="259" w:lineRule="auto"/>
              <w:ind w:left="104" w:right="0" w:hanging="10"/>
              <w:jc w:val="left"/>
            </w:pPr>
            <w:r>
              <w:rPr>
                <w:sz w:val="16"/>
              </w:rPr>
              <w:t>21°14</w:t>
            </w:r>
            <w:proofErr w:type="gramStart"/>
            <w:r>
              <w:rPr>
                <w:sz w:val="16"/>
              </w:rPr>
              <w:t>’  S</w:t>
            </w:r>
            <w:proofErr w:type="gramEnd"/>
            <w:r>
              <w:rPr>
                <w:sz w:val="16"/>
              </w:rPr>
              <w:t xml:space="preserve">;  48°17’  O </w:t>
            </w:r>
          </w:p>
        </w:tc>
        <w:tc>
          <w:tcPr>
            <w:tcW w:w="814" w:type="dxa"/>
            <w:tcBorders>
              <w:top w:val="nil"/>
              <w:left w:val="nil"/>
              <w:bottom w:val="nil"/>
              <w:right w:val="nil"/>
            </w:tcBorders>
            <w:vAlign w:val="center"/>
          </w:tcPr>
          <w:p w14:paraId="31EB25D6" w14:textId="77777777" w:rsidR="006436C6" w:rsidRDefault="00494EC6">
            <w:pPr>
              <w:spacing w:after="0" w:line="259" w:lineRule="auto"/>
              <w:ind w:left="173" w:right="0" w:firstLine="0"/>
              <w:jc w:val="left"/>
            </w:pPr>
            <w:r>
              <w:rPr>
                <w:sz w:val="16"/>
              </w:rPr>
              <w:t xml:space="preserve">615 </w:t>
            </w:r>
          </w:p>
        </w:tc>
        <w:tc>
          <w:tcPr>
            <w:tcW w:w="662" w:type="dxa"/>
            <w:tcBorders>
              <w:top w:val="nil"/>
              <w:left w:val="nil"/>
              <w:bottom w:val="nil"/>
              <w:right w:val="nil"/>
            </w:tcBorders>
            <w:vAlign w:val="center"/>
          </w:tcPr>
          <w:p w14:paraId="2517614E" w14:textId="77777777" w:rsidR="006436C6" w:rsidRDefault="00494EC6">
            <w:pPr>
              <w:spacing w:after="0" w:line="259" w:lineRule="auto"/>
              <w:ind w:left="106" w:right="0" w:firstLine="0"/>
              <w:jc w:val="left"/>
            </w:pPr>
            <w:proofErr w:type="spellStart"/>
            <w:r>
              <w:rPr>
                <w:sz w:val="16"/>
              </w:rPr>
              <w:t>Aw</w:t>
            </w:r>
            <w:proofErr w:type="spellEnd"/>
            <w:r>
              <w:rPr>
                <w:sz w:val="16"/>
              </w:rPr>
              <w:t xml:space="preserve"> </w:t>
            </w:r>
          </w:p>
        </w:tc>
        <w:tc>
          <w:tcPr>
            <w:tcW w:w="1025" w:type="dxa"/>
            <w:tcBorders>
              <w:top w:val="nil"/>
              <w:left w:val="nil"/>
              <w:bottom w:val="nil"/>
              <w:right w:val="nil"/>
            </w:tcBorders>
          </w:tcPr>
          <w:p w14:paraId="0CFCA9A8" w14:textId="77777777" w:rsidR="006436C6" w:rsidRDefault="00494EC6">
            <w:pPr>
              <w:spacing w:after="0" w:line="259" w:lineRule="auto"/>
              <w:ind w:left="182" w:right="0" w:firstLine="0"/>
              <w:jc w:val="left"/>
            </w:pPr>
            <w:r>
              <w:rPr>
                <w:sz w:val="16"/>
              </w:rPr>
              <w:t xml:space="preserve">Grama </w:t>
            </w:r>
          </w:p>
          <w:p w14:paraId="54054DF9" w14:textId="77777777" w:rsidR="006436C6" w:rsidRDefault="00494EC6">
            <w:pPr>
              <w:spacing w:after="0" w:line="259" w:lineRule="auto"/>
              <w:ind w:left="319" w:right="0" w:hanging="319"/>
              <w:jc w:val="left"/>
            </w:pPr>
            <w:r>
              <w:rPr>
                <w:sz w:val="16"/>
              </w:rPr>
              <w:t xml:space="preserve">batatais/solo nu </w:t>
            </w:r>
          </w:p>
        </w:tc>
        <w:tc>
          <w:tcPr>
            <w:tcW w:w="1287" w:type="dxa"/>
            <w:tcBorders>
              <w:top w:val="nil"/>
              <w:left w:val="nil"/>
              <w:bottom w:val="nil"/>
              <w:right w:val="nil"/>
            </w:tcBorders>
            <w:vAlign w:val="center"/>
          </w:tcPr>
          <w:p w14:paraId="6A8D2F48" w14:textId="77777777" w:rsidR="006436C6" w:rsidRDefault="00494EC6">
            <w:pPr>
              <w:spacing w:after="0" w:line="259" w:lineRule="auto"/>
              <w:ind w:left="84" w:right="0" w:firstLine="0"/>
              <w:jc w:val="left"/>
            </w:pPr>
            <w:r>
              <w:rPr>
                <w:sz w:val="16"/>
              </w:rPr>
              <w:t xml:space="preserve">Convencional </w:t>
            </w:r>
          </w:p>
        </w:tc>
        <w:tc>
          <w:tcPr>
            <w:tcW w:w="430" w:type="dxa"/>
            <w:tcBorders>
              <w:top w:val="nil"/>
              <w:left w:val="nil"/>
              <w:bottom w:val="nil"/>
              <w:right w:val="nil"/>
            </w:tcBorders>
            <w:vAlign w:val="center"/>
          </w:tcPr>
          <w:p w14:paraId="455BD797" w14:textId="77777777" w:rsidR="006436C6" w:rsidRDefault="00494EC6">
            <w:pPr>
              <w:spacing w:after="0" w:line="259" w:lineRule="auto"/>
              <w:ind w:left="22" w:right="0" w:firstLine="0"/>
              <w:jc w:val="left"/>
            </w:pPr>
            <w:r>
              <w:rPr>
                <w:sz w:val="16"/>
              </w:rPr>
              <w:t xml:space="preserve">40 </w:t>
            </w:r>
          </w:p>
        </w:tc>
        <w:tc>
          <w:tcPr>
            <w:tcW w:w="600" w:type="dxa"/>
            <w:tcBorders>
              <w:top w:val="nil"/>
              <w:left w:val="nil"/>
              <w:bottom w:val="nil"/>
              <w:right w:val="nil"/>
            </w:tcBorders>
            <w:vAlign w:val="center"/>
          </w:tcPr>
          <w:p w14:paraId="6F6A8E0D" w14:textId="77777777" w:rsidR="006436C6" w:rsidRDefault="00494EC6">
            <w:pPr>
              <w:spacing w:after="0" w:line="259" w:lineRule="auto"/>
              <w:ind w:left="26" w:right="0" w:firstLine="0"/>
              <w:jc w:val="left"/>
            </w:pPr>
            <w:r>
              <w:rPr>
                <w:sz w:val="16"/>
              </w:rPr>
              <w:t xml:space="preserve">2019 </w:t>
            </w:r>
          </w:p>
        </w:tc>
        <w:tc>
          <w:tcPr>
            <w:tcW w:w="1717" w:type="dxa"/>
            <w:tcBorders>
              <w:top w:val="nil"/>
              <w:left w:val="nil"/>
              <w:bottom w:val="nil"/>
              <w:right w:val="nil"/>
            </w:tcBorders>
          </w:tcPr>
          <w:p w14:paraId="65D86C86" w14:textId="77777777" w:rsidR="006436C6" w:rsidRDefault="00494EC6">
            <w:pPr>
              <w:spacing w:after="0" w:line="259" w:lineRule="auto"/>
              <w:ind w:left="214" w:right="0" w:firstLine="0"/>
              <w:jc w:val="left"/>
            </w:pPr>
            <w:r>
              <w:rPr>
                <w:sz w:val="16"/>
              </w:rPr>
              <w:t xml:space="preserve">Latossolo  </w:t>
            </w:r>
          </w:p>
          <w:p w14:paraId="3AC84EC9" w14:textId="77777777" w:rsidR="006436C6" w:rsidRDefault="00494EC6">
            <w:pPr>
              <w:spacing w:after="0" w:line="259" w:lineRule="auto"/>
              <w:ind w:left="204" w:right="0" w:firstLine="0"/>
              <w:jc w:val="left"/>
            </w:pPr>
            <w:r>
              <w:rPr>
                <w:sz w:val="16"/>
              </w:rPr>
              <w:t xml:space="preserve">Vermelho </w:t>
            </w:r>
          </w:p>
          <w:p w14:paraId="31834365" w14:textId="77777777" w:rsidR="006436C6" w:rsidRDefault="00494EC6">
            <w:pPr>
              <w:spacing w:after="0" w:line="259" w:lineRule="auto"/>
              <w:ind w:left="0" w:right="0" w:firstLine="0"/>
              <w:jc w:val="left"/>
            </w:pPr>
            <w:proofErr w:type="spellStart"/>
            <w:proofErr w:type="gramStart"/>
            <w:r>
              <w:rPr>
                <w:sz w:val="16"/>
              </w:rPr>
              <w:t>Eutrófico</w:t>
            </w:r>
            <w:proofErr w:type="spellEnd"/>
            <w:r>
              <w:rPr>
                <w:sz w:val="16"/>
              </w:rPr>
              <w:t xml:space="preserve">  típico</w:t>
            </w:r>
            <w:proofErr w:type="gramEnd"/>
            <w:r>
              <w:rPr>
                <w:sz w:val="16"/>
              </w:rPr>
              <w:t xml:space="preserve"> </w:t>
            </w:r>
          </w:p>
        </w:tc>
        <w:tc>
          <w:tcPr>
            <w:tcW w:w="794" w:type="dxa"/>
            <w:tcBorders>
              <w:top w:val="nil"/>
              <w:left w:val="nil"/>
              <w:bottom w:val="nil"/>
              <w:right w:val="nil"/>
            </w:tcBorders>
          </w:tcPr>
          <w:p w14:paraId="13BD5362" w14:textId="77777777" w:rsidR="006436C6" w:rsidRDefault="00494EC6">
            <w:pPr>
              <w:spacing w:after="0" w:line="259" w:lineRule="auto"/>
              <w:ind w:left="38" w:right="0" w:firstLine="0"/>
              <w:jc w:val="left"/>
            </w:pPr>
            <w:r>
              <w:rPr>
                <w:sz w:val="16"/>
              </w:rPr>
              <w:t xml:space="preserve">15 </w:t>
            </w:r>
          </w:p>
        </w:tc>
      </w:tr>
      <w:tr w:rsidR="006436C6" w14:paraId="06A84AD0" w14:textId="77777777">
        <w:trPr>
          <w:trHeight w:val="552"/>
        </w:trPr>
        <w:tc>
          <w:tcPr>
            <w:tcW w:w="1076" w:type="dxa"/>
            <w:tcBorders>
              <w:top w:val="nil"/>
              <w:left w:val="nil"/>
              <w:bottom w:val="nil"/>
              <w:right w:val="nil"/>
            </w:tcBorders>
            <w:vAlign w:val="center"/>
          </w:tcPr>
          <w:p w14:paraId="3A11B6E0" w14:textId="77777777" w:rsidR="006436C6" w:rsidRDefault="00494EC6">
            <w:pPr>
              <w:spacing w:after="0" w:line="259" w:lineRule="auto"/>
              <w:ind w:left="14" w:right="0" w:firstLine="0"/>
              <w:jc w:val="center"/>
            </w:pPr>
            <w:proofErr w:type="spellStart"/>
            <w:r>
              <w:rPr>
                <w:sz w:val="16"/>
              </w:rPr>
              <w:t>Selvíria</w:t>
            </w:r>
            <w:proofErr w:type="spellEnd"/>
            <w:r>
              <w:rPr>
                <w:sz w:val="16"/>
              </w:rPr>
              <w:t xml:space="preserve"> </w:t>
            </w:r>
          </w:p>
        </w:tc>
        <w:tc>
          <w:tcPr>
            <w:tcW w:w="660" w:type="dxa"/>
            <w:tcBorders>
              <w:top w:val="nil"/>
              <w:left w:val="nil"/>
              <w:bottom w:val="nil"/>
              <w:right w:val="nil"/>
            </w:tcBorders>
            <w:vAlign w:val="center"/>
          </w:tcPr>
          <w:p w14:paraId="54A17CDA" w14:textId="77777777" w:rsidR="006436C6" w:rsidRDefault="00494EC6">
            <w:pPr>
              <w:spacing w:after="0" w:line="259" w:lineRule="auto"/>
              <w:ind w:left="103" w:right="0" w:firstLine="0"/>
              <w:jc w:val="left"/>
            </w:pPr>
            <w:r>
              <w:rPr>
                <w:sz w:val="16"/>
              </w:rPr>
              <w:t xml:space="preserve">MS </w:t>
            </w:r>
          </w:p>
        </w:tc>
        <w:tc>
          <w:tcPr>
            <w:tcW w:w="1071" w:type="dxa"/>
            <w:tcBorders>
              <w:top w:val="nil"/>
              <w:left w:val="nil"/>
              <w:bottom w:val="nil"/>
              <w:right w:val="nil"/>
            </w:tcBorders>
          </w:tcPr>
          <w:p w14:paraId="523F89FE" w14:textId="77777777" w:rsidR="006436C6" w:rsidRDefault="00494EC6">
            <w:pPr>
              <w:spacing w:after="0" w:line="259" w:lineRule="auto"/>
              <w:ind w:left="142" w:right="0" w:hanging="10"/>
              <w:jc w:val="left"/>
            </w:pPr>
            <w:r>
              <w:rPr>
                <w:sz w:val="16"/>
              </w:rPr>
              <w:t xml:space="preserve">20º20' S; 51º24' O </w:t>
            </w:r>
          </w:p>
        </w:tc>
        <w:tc>
          <w:tcPr>
            <w:tcW w:w="814" w:type="dxa"/>
            <w:tcBorders>
              <w:top w:val="nil"/>
              <w:left w:val="nil"/>
              <w:bottom w:val="nil"/>
              <w:right w:val="nil"/>
            </w:tcBorders>
            <w:vAlign w:val="center"/>
          </w:tcPr>
          <w:p w14:paraId="6A9DA419" w14:textId="77777777" w:rsidR="006436C6" w:rsidRDefault="00494EC6">
            <w:pPr>
              <w:spacing w:after="0" w:line="259" w:lineRule="auto"/>
              <w:ind w:left="173" w:right="0" w:firstLine="0"/>
              <w:jc w:val="left"/>
            </w:pPr>
            <w:r>
              <w:rPr>
                <w:sz w:val="16"/>
              </w:rPr>
              <w:t xml:space="preserve">362 </w:t>
            </w:r>
          </w:p>
        </w:tc>
        <w:tc>
          <w:tcPr>
            <w:tcW w:w="662" w:type="dxa"/>
            <w:tcBorders>
              <w:top w:val="nil"/>
              <w:left w:val="nil"/>
              <w:bottom w:val="nil"/>
              <w:right w:val="nil"/>
            </w:tcBorders>
            <w:vAlign w:val="center"/>
          </w:tcPr>
          <w:p w14:paraId="3CAD3038" w14:textId="77777777" w:rsidR="006436C6" w:rsidRDefault="00494EC6">
            <w:pPr>
              <w:spacing w:after="0" w:line="259" w:lineRule="auto"/>
              <w:ind w:left="106" w:right="0" w:firstLine="0"/>
              <w:jc w:val="left"/>
            </w:pPr>
            <w:proofErr w:type="spellStart"/>
            <w:r>
              <w:rPr>
                <w:sz w:val="16"/>
              </w:rPr>
              <w:t>Aw</w:t>
            </w:r>
            <w:proofErr w:type="spellEnd"/>
            <w:r>
              <w:rPr>
                <w:sz w:val="16"/>
              </w:rPr>
              <w:t xml:space="preserve"> </w:t>
            </w:r>
          </w:p>
        </w:tc>
        <w:tc>
          <w:tcPr>
            <w:tcW w:w="1025" w:type="dxa"/>
            <w:tcBorders>
              <w:top w:val="nil"/>
              <w:left w:val="nil"/>
              <w:bottom w:val="nil"/>
              <w:right w:val="nil"/>
            </w:tcBorders>
            <w:vAlign w:val="center"/>
          </w:tcPr>
          <w:p w14:paraId="5B1FA5B7" w14:textId="77777777" w:rsidR="006436C6" w:rsidRDefault="00494EC6">
            <w:pPr>
              <w:spacing w:after="0" w:line="259" w:lineRule="auto"/>
              <w:ind w:left="94" w:right="0" w:firstLine="0"/>
              <w:jc w:val="left"/>
            </w:pPr>
            <w:r>
              <w:rPr>
                <w:sz w:val="16"/>
              </w:rPr>
              <w:t xml:space="preserve">Eucalipto </w:t>
            </w:r>
          </w:p>
        </w:tc>
        <w:tc>
          <w:tcPr>
            <w:tcW w:w="1287" w:type="dxa"/>
            <w:tcBorders>
              <w:top w:val="nil"/>
              <w:left w:val="nil"/>
              <w:bottom w:val="nil"/>
              <w:right w:val="nil"/>
            </w:tcBorders>
            <w:vAlign w:val="center"/>
          </w:tcPr>
          <w:p w14:paraId="6825415C" w14:textId="77777777" w:rsidR="006436C6" w:rsidRDefault="00494EC6">
            <w:pPr>
              <w:spacing w:after="0" w:line="259" w:lineRule="auto"/>
              <w:ind w:left="0" w:right="0" w:firstLine="0"/>
              <w:jc w:val="left"/>
            </w:pPr>
            <w:r>
              <w:rPr>
                <w:sz w:val="16"/>
              </w:rPr>
              <w:t xml:space="preserve">Reflorestamento </w:t>
            </w:r>
          </w:p>
        </w:tc>
        <w:tc>
          <w:tcPr>
            <w:tcW w:w="430" w:type="dxa"/>
            <w:tcBorders>
              <w:top w:val="nil"/>
              <w:left w:val="nil"/>
              <w:bottom w:val="nil"/>
              <w:right w:val="nil"/>
            </w:tcBorders>
            <w:vAlign w:val="center"/>
          </w:tcPr>
          <w:p w14:paraId="78494521" w14:textId="77777777" w:rsidR="006436C6" w:rsidRDefault="00494EC6">
            <w:pPr>
              <w:spacing w:after="0" w:line="259" w:lineRule="auto"/>
              <w:ind w:left="22" w:right="0" w:firstLine="0"/>
              <w:jc w:val="left"/>
            </w:pPr>
            <w:r>
              <w:rPr>
                <w:sz w:val="16"/>
              </w:rPr>
              <w:t xml:space="preserve">29 </w:t>
            </w:r>
          </w:p>
        </w:tc>
        <w:tc>
          <w:tcPr>
            <w:tcW w:w="600" w:type="dxa"/>
            <w:tcBorders>
              <w:top w:val="nil"/>
              <w:left w:val="nil"/>
              <w:bottom w:val="nil"/>
              <w:right w:val="nil"/>
            </w:tcBorders>
          </w:tcPr>
          <w:p w14:paraId="2DEDF39B" w14:textId="77777777" w:rsidR="006436C6" w:rsidRDefault="00494EC6">
            <w:pPr>
              <w:spacing w:after="0" w:line="259" w:lineRule="auto"/>
              <w:ind w:left="0" w:right="0" w:firstLine="0"/>
              <w:jc w:val="left"/>
            </w:pPr>
            <w:r>
              <w:rPr>
                <w:sz w:val="16"/>
              </w:rPr>
              <w:t>2015-</w:t>
            </w:r>
          </w:p>
          <w:p w14:paraId="1CA75B73" w14:textId="77777777" w:rsidR="006436C6" w:rsidRDefault="00494EC6">
            <w:pPr>
              <w:spacing w:after="0" w:line="259" w:lineRule="auto"/>
              <w:ind w:left="26" w:right="0" w:firstLine="0"/>
              <w:jc w:val="left"/>
            </w:pPr>
            <w:r>
              <w:rPr>
                <w:sz w:val="16"/>
              </w:rPr>
              <w:t xml:space="preserve">2017 </w:t>
            </w:r>
          </w:p>
        </w:tc>
        <w:tc>
          <w:tcPr>
            <w:tcW w:w="1717" w:type="dxa"/>
            <w:tcBorders>
              <w:top w:val="nil"/>
              <w:left w:val="nil"/>
              <w:bottom w:val="nil"/>
              <w:right w:val="nil"/>
            </w:tcBorders>
          </w:tcPr>
          <w:p w14:paraId="5B6C11F5" w14:textId="77777777" w:rsidR="006436C6" w:rsidRDefault="00494EC6">
            <w:pPr>
              <w:spacing w:after="0" w:line="259" w:lineRule="auto"/>
              <w:ind w:left="214" w:right="0" w:firstLine="0"/>
              <w:jc w:val="left"/>
            </w:pPr>
            <w:r>
              <w:rPr>
                <w:sz w:val="16"/>
              </w:rPr>
              <w:t xml:space="preserve">Latossolo </w:t>
            </w:r>
          </w:p>
          <w:p w14:paraId="5BF9D345" w14:textId="77777777" w:rsidR="006436C6" w:rsidRDefault="00494EC6">
            <w:pPr>
              <w:spacing w:after="0" w:line="259" w:lineRule="auto"/>
              <w:ind w:left="204" w:right="0" w:firstLine="0"/>
              <w:jc w:val="left"/>
            </w:pPr>
            <w:r>
              <w:rPr>
                <w:sz w:val="16"/>
              </w:rPr>
              <w:t xml:space="preserve">Vermelho </w:t>
            </w:r>
          </w:p>
          <w:p w14:paraId="1A2AF428" w14:textId="77777777" w:rsidR="006436C6" w:rsidRDefault="00494EC6">
            <w:pPr>
              <w:spacing w:after="0" w:line="259" w:lineRule="auto"/>
              <w:ind w:left="127" w:right="0" w:firstLine="0"/>
              <w:jc w:val="left"/>
            </w:pPr>
            <w:proofErr w:type="spellStart"/>
            <w:r>
              <w:rPr>
                <w:sz w:val="16"/>
              </w:rPr>
              <w:t>distroférrico</w:t>
            </w:r>
            <w:proofErr w:type="spellEnd"/>
            <w:r>
              <w:rPr>
                <w:sz w:val="16"/>
              </w:rPr>
              <w:t xml:space="preserve"> </w:t>
            </w:r>
          </w:p>
        </w:tc>
        <w:tc>
          <w:tcPr>
            <w:tcW w:w="794" w:type="dxa"/>
            <w:tcBorders>
              <w:top w:val="nil"/>
              <w:left w:val="nil"/>
              <w:bottom w:val="nil"/>
              <w:right w:val="nil"/>
            </w:tcBorders>
          </w:tcPr>
          <w:p w14:paraId="7CE56032" w14:textId="77777777" w:rsidR="006436C6" w:rsidRDefault="00494EC6">
            <w:pPr>
              <w:spacing w:after="0" w:line="259" w:lineRule="auto"/>
              <w:ind w:left="0" w:right="0" w:firstLine="0"/>
              <w:jc w:val="left"/>
            </w:pPr>
            <w:r>
              <w:rPr>
                <w:sz w:val="16"/>
              </w:rPr>
              <w:t xml:space="preserve">102 </w:t>
            </w:r>
          </w:p>
        </w:tc>
      </w:tr>
      <w:tr w:rsidR="006436C6" w14:paraId="60341246" w14:textId="77777777">
        <w:trPr>
          <w:trHeight w:val="553"/>
        </w:trPr>
        <w:tc>
          <w:tcPr>
            <w:tcW w:w="1076" w:type="dxa"/>
            <w:tcBorders>
              <w:top w:val="nil"/>
              <w:left w:val="nil"/>
              <w:bottom w:val="nil"/>
              <w:right w:val="nil"/>
            </w:tcBorders>
            <w:vAlign w:val="center"/>
          </w:tcPr>
          <w:p w14:paraId="014ACFBA" w14:textId="77777777" w:rsidR="006436C6" w:rsidRDefault="00494EC6">
            <w:pPr>
              <w:spacing w:after="0" w:line="259" w:lineRule="auto"/>
              <w:ind w:left="14" w:right="0" w:firstLine="0"/>
              <w:jc w:val="center"/>
            </w:pPr>
            <w:proofErr w:type="spellStart"/>
            <w:r>
              <w:rPr>
                <w:sz w:val="16"/>
              </w:rPr>
              <w:t>Selvíria</w:t>
            </w:r>
            <w:proofErr w:type="spellEnd"/>
            <w:r>
              <w:rPr>
                <w:sz w:val="16"/>
              </w:rPr>
              <w:t xml:space="preserve"> </w:t>
            </w:r>
          </w:p>
        </w:tc>
        <w:tc>
          <w:tcPr>
            <w:tcW w:w="660" w:type="dxa"/>
            <w:tcBorders>
              <w:top w:val="nil"/>
              <w:left w:val="nil"/>
              <w:bottom w:val="nil"/>
              <w:right w:val="nil"/>
            </w:tcBorders>
            <w:vAlign w:val="center"/>
          </w:tcPr>
          <w:p w14:paraId="2E0FD4F5" w14:textId="77777777" w:rsidR="006436C6" w:rsidRDefault="00494EC6">
            <w:pPr>
              <w:spacing w:after="0" w:line="259" w:lineRule="auto"/>
              <w:ind w:left="103" w:right="0" w:firstLine="0"/>
              <w:jc w:val="left"/>
            </w:pPr>
            <w:r>
              <w:rPr>
                <w:sz w:val="16"/>
              </w:rPr>
              <w:t xml:space="preserve">MS </w:t>
            </w:r>
          </w:p>
        </w:tc>
        <w:tc>
          <w:tcPr>
            <w:tcW w:w="1071" w:type="dxa"/>
            <w:tcBorders>
              <w:top w:val="nil"/>
              <w:left w:val="nil"/>
              <w:bottom w:val="nil"/>
              <w:right w:val="nil"/>
            </w:tcBorders>
          </w:tcPr>
          <w:p w14:paraId="3069924C" w14:textId="77777777" w:rsidR="006436C6" w:rsidRDefault="00494EC6">
            <w:pPr>
              <w:spacing w:after="0" w:line="259" w:lineRule="auto"/>
              <w:ind w:left="142" w:right="0" w:hanging="10"/>
              <w:jc w:val="left"/>
            </w:pPr>
            <w:r>
              <w:rPr>
                <w:sz w:val="16"/>
              </w:rPr>
              <w:t xml:space="preserve">20º20' S; 51º24' O </w:t>
            </w:r>
          </w:p>
        </w:tc>
        <w:tc>
          <w:tcPr>
            <w:tcW w:w="814" w:type="dxa"/>
            <w:tcBorders>
              <w:top w:val="nil"/>
              <w:left w:val="nil"/>
              <w:bottom w:val="nil"/>
              <w:right w:val="nil"/>
            </w:tcBorders>
            <w:vAlign w:val="center"/>
          </w:tcPr>
          <w:p w14:paraId="5D1E440A" w14:textId="77777777" w:rsidR="006436C6" w:rsidRDefault="00494EC6">
            <w:pPr>
              <w:spacing w:after="0" w:line="259" w:lineRule="auto"/>
              <w:ind w:left="173" w:right="0" w:firstLine="0"/>
              <w:jc w:val="left"/>
            </w:pPr>
            <w:r>
              <w:rPr>
                <w:sz w:val="16"/>
              </w:rPr>
              <w:t xml:space="preserve">362 </w:t>
            </w:r>
          </w:p>
        </w:tc>
        <w:tc>
          <w:tcPr>
            <w:tcW w:w="662" w:type="dxa"/>
            <w:tcBorders>
              <w:top w:val="nil"/>
              <w:left w:val="nil"/>
              <w:bottom w:val="nil"/>
              <w:right w:val="nil"/>
            </w:tcBorders>
            <w:vAlign w:val="center"/>
          </w:tcPr>
          <w:p w14:paraId="6D250E55" w14:textId="77777777" w:rsidR="006436C6" w:rsidRDefault="00494EC6">
            <w:pPr>
              <w:spacing w:after="0" w:line="259" w:lineRule="auto"/>
              <w:ind w:left="106" w:right="0" w:firstLine="0"/>
              <w:jc w:val="left"/>
            </w:pPr>
            <w:proofErr w:type="spellStart"/>
            <w:r>
              <w:rPr>
                <w:sz w:val="16"/>
              </w:rPr>
              <w:t>Aw</w:t>
            </w:r>
            <w:proofErr w:type="spellEnd"/>
            <w:r>
              <w:rPr>
                <w:sz w:val="16"/>
              </w:rPr>
              <w:t xml:space="preserve"> </w:t>
            </w:r>
          </w:p>
        </w:tc>
        <w:tc>
          <w:tcPr>
            <w:tcW w:w="1025" w:type="dxa"/>
            <w:tcBorders>
              <w:top w:val="nil"/>
              <w:left w:val="nil"/>
              <w:bottom w:val="nil"/>
              <w:right w:val="nil"/>
            </w:tcBorders>
            <w:vAlign w:val="center"/>
          </w:tcPr>
          <w:p w14:paraId="41A3BB2E" w14:textId="77777777" w:rsidR="006436C6" w:rsidRDefault="00494EC6">
            <w:pPr>
              <w:spacing w:after="0" w:line="259" w:lineRule="auto"/>
              <w:ind w:left="221" w:right="0" w:firstLine="0"/>
              <w:jc w:val="left"/>
            </w:pPr>
            <w:r>
              <w:rPr>
                <w:sz w:val="16"/>
              </w:rPr>
              <w:t xml:space="preserve">Pinus </w:t>
            </w:r>
          </w:p>
        </w:tc>
        <w:tc>
          <w:tcPr>
            <w:tcW w:w="1287" w:type="dxa"/>
            <w:tcBorders>
              <w:top w:val="nil"/>
              <w:left w:val="nil"/>
              <w:bottom w:val="nil"/>
              <w:right w:val="nil"/>
            </w:tcBorders>
            <w:vAlign w:val="center"/>
          </w:tcPr>
          <w:p w14:paraId="4150A78E" w14:textId="77777777" w:rsidR="006436C6" w:rsidRDefault="00494EC6">
            <w:pPr>
              <w:spacing w:after="0" w:line="259" w:lineRule="auto"/>
              <w:ind w:left="0" w:right="0" w:firstLine="0"/>
              <w:jc w:val="left"/>
            </w:pPr>
            <w:r>
              <w:rPr>
                <w:sz w:val="16"/>
              </w:rPr>
              <w:t xml:space="preserve">Reflorestamento </w:t>
            </w:r>
          </w:p>
        </w:tc>
        <w:tc>
          <w:tcPr>
            <w:tcW w:w="430" w:type="dxa"/>
            <w:tcBorders>
              <w:top w:val="nil"/>
              <w:left w:val="nil"/>
              <w:bottom w:val="nil"/>
              <w:right w:val="nil"/>
            </w:tcBorders>
            <w:vAlign w:val="center"/>
          </w:tcPr>
          <w:p w14:paraId="4E38D63D" w14:textId="77777777" w:rsidR="006436C6" w:rsidRDefault="00494EC6">
            <w:pPr>
              <w:spacing w:after="0" w:line="259" w:lineRule="auto"/>
              <w:ind w:left="22" w:right="0" w:firstLine="0"/>
              <w:jc w:val="left"/>
            </w:pPr>
            <w:r>
              <w:rPr>
                <w:sz w:val="16"/>
              </w:rPr>
              <w:t xml:space="preserve">29 </w:t>
            </w:r>
          </w:p>
        </w:tc>
        <w:tc>
          <w:tcPr>
            <w:tcW w:w="600" w:type="dxa"/>
            <w:tcBorders>
              <w:top w:val="nil"/>
              <w:left w:val="nil"/>
              <w:bottom w:val="nil"/>
              <w:right w:val="nil"/>
            </w:tcBorders>
          </w:tcPr>
          <w:p w14:paraId="757FD253" w14:textId="77777777" w:rsidR="006436C6" w:rsidRDefault="00494EC6">
            <w:pPr>
              <w:spacing w:after="0" w:line="259" w:lineRule="auto"/>
              <w:ind w:left="0" w:right="0" w:firstLine="0"/>
              <w:jc w:val="left"/>
            </w:pPr>
            <w:r>
              <w:rPr>
                <w:sz w:val="16"/>
              </w:rPr>
              <w:t>2015-</w:t>
            </w:r>
          </w:p>
          <w:p w14:paraId="43B4B722" w14:textId="77777777" w:rsidR="006436C6" w:rsidRDefault="00494EC6">
            <w:pPr>
              <w:spacing w:after="0" w:line="259" w:lineRule="auto"/>
              <w:ind w:left="26" w:right="0" w:firstLine="0"/>
              <w:jc w:val="left"/>
            </w:pPr>
            <w:r>
              <w:rPr>
                <w:sz w:val="16"/>
              </w:rPr>
              <w:t xml:space="preserve">2017 </w:t>
            </w:r>
          </w:p>
        </w:tc>
        <w:tc>
          <w:tcPr>
            <w:tcW w:w="1717" w:type="dxa"/>
            <w:tcBorders>
              <w:top w:val="nil"/>
              <w:left w:val="nil"/>
              <w:bottom w:val="nil"/>
              <w:right w:val="nil"/>
            </w:tcBorders>
          </w:tcPr>
          <w:p w14:paraId="06E26C4C" w14:textId="77777777" w:rsidR="006436C6" w:rsidRDefault="00494EC6">
            <w:pPr>
              <w:spacing w:after="0" w:line="259" w:lineRule="auto"/>
              <w:ind w:left="214" w:right="0" w:firstLine="0"/>
              <w:jc w:val="left"/>
            </w:pPr>
            <w:r>
              <w:rPr>
                <w:sz w:val="16"/>
              </w:rPr>
              <w:t xml:space="preserve">Latossolo </w:t>
            </w:r>
          </w:p>
          <w:p w14:paraId="37614406" w14:textId="77777777" w:rsidR="006436C6" w:rsidRDefault="00494EC6">
            <w:pPr>
              <w:spacing w:after="0" w:line="259" w:lineRule="auto"/>
              <w:ind w:left="204" w:right="0" w:firstLine="0"/>
              <w:jc w:val="left"/>
            </w:pPr>
            <w:r>
              <w:rPr>
                <w:sz w:val="16"/>
              </w:rPr>
              <w:t xml:space="preserve">Vermelho </w:t>
            </w:r>
          </w:p>
          <w:p w14:paraId="297B7EA9" w14:textId="77777777" w:rsidR="006436C6" w:rsidRDefault="00494EC6">
            <w:pPr>
              <w:spacing w:after="0" w:line="259" w:lineRule="auto"/>
              <w:ind w:left="127" w:right="0" w:firstLine="0"/>
              <w:jc w:val="left"/>
            </w:pPr>
            <w:proofErr w:type="spellStart"/>
            <w:r>
              <w:rPr>
                <w:sz w:val="16"/>
              </w:rPr>
              <w:t>distroférrico</w:t>
            </w:r>
            <w:proofErr w:type="spellEnd"/>
            <w:r>
              <w:rPr>
                <w:sz w:val="16"/>
              </w:rPr>
              <w:t xml:space="preserve"> </w:t>
            </w:r>
          </w:p>
        </w:tc>
        <w:tc>
          <w:tcPr>
            <w:tcW w:w="794" w:type="dxa"/>
            <w:tcBorders>
              <w:top w:val="nil"/>
              <w:left w:val="nil"/>
              <w:bottom w:val="nil"/>
              <w:right w:val="nil"/>
            </w:tcBorders>
          </w:tcPr>
          <w:p w14:paraId="01B6E321" w14:textId="77777777" w:rsidR="006436C6" w:rsidRDefault="00494EC6">
            <w:pPr>
              <w:spacing w:after="0" w:line="259" w:lineRule="auto"/>
              <w:ind w:left="38" w:right="0" w:firstLine="0"/>
              <w:jc w:val="left"/>
            </w:pPr>
            <w:r>
              <w:rPr>
                <w:sz w:val="16"/>
              </w:rPr>
              <w:t xml:space="preserve">15 </w:t>
            </w:r>
          </w:p>
        </w:tc>
      </w:tr>
      <w:tr w:rsidR="006436C6" w14:paraId="6EA492C8" w14:textId="77777777">
        <w:trPr>
          <w:trHeight w:val="552"/>
        </w:trPr>
        <w:tc>
          <w:tcPr>
            <w:tcW w:w="1076" w:type="dxa"/>
            <w:tcBorders>
              <w:top w:val="nil"/>
              <w:left w:val="nil"/>
              <w:bottom w:val="nil"/>
              <w:right w:val="nil"/>
            </w:tcBorders>
            <w:vAlign w:val="center"/>
          </w:tcPr>
          <w:p w14:paraId="48ADE47E" w14:textId="77777777" w:rsidR="006436C6" w:rsidRDefault="00494EC6">
            <w:pPr>
              <w:spacing w:after="0" w:line="259" w:lineRule="auto"/>
              <w:ind w:left="14" w:right="0" w:firstLine="0"/>
              <w:jc w:val="center"/>
            </w:pPr>
            <w:proofErr w:type="spellStart"/>
            <w:r>
              <w:rPr>
                <w:sz w:val="16"/>
              </w:rPr>
              <w:t>Selvíria</w:t>
            </w:r>
            <w:proofErr w:type="spellEnd"/>
            <w:r>
              <w:rPr>
                <w:sz w:val="16"/>
              </w:rPr>
              <w:t xml:space="preserve"> </w:t>
            </w:r>
          </w:p>
        </w:tc>
        <w:tc>
          <w:tcPr>
            <w:tcW w:w="660" w:type="dxa"/>
            <w:tcBorders>
              <w:top w:val="nil"/>
              <w:left w:val="nil"/>
              <w:bottom w:val="nil"/>
              <w:right w:val="nil"/>
            </w:tcBorders>
            <w:vAlign w:val="center"/>
          </w:tcPr>
          <w:p w14:paraId="5223972E" w14:textId="77777777" w:rsidR="006436C6" w:rsidRDefault="00494EC6">
            <w:pPr>
              <w:spacing w:after="0" w:line="259" w:lineRule="auto"/>
              <w:ind w:left="103" w:right="0" w:firstLine="0"/>
              <w:jc w:val="left"/>
            </w:pPr>
            <w:r>
              <w:rPr>
                <w:sz w:val="16"/>
              </w:rPr>
              <w:t xml:space="preserve">MS </w:t>
            </w:r>
          </w:p>
        </w:tc>
        <w:tc>
          <w:tcPr>
            <w:tcW w:w="1071" w:type="dxa"/>
            <w:tcBorders>
              <w:top w:val="nil"/>
              <w:left w:val="nil"/>
              <w:bottom w:val="nil"/>
              <w:right w:val="nil"/>
            </w:tcBorders>
          </w:tcPr>
          <w:p w14:paraId="3A6B9EA5" w14:textId="77777777" w:rsidR="006436C6" w:rsidRDefault="00494EC6">
            <w:pPr>
              <w:spacing w:after="0" w:line="259" w:lineRule="auto"/>
              <w:ind w:left="142" w:right="0" w:hanging="10"/>
              <w:jc w:val="left"/>
            </w:pPr>
            <w:r>
              <w:rPr>
                <w:sz w:val="16"/>
              </w:rPr>
              <w:t xml:space="preserve">20º20' S; 51º24' O </w:t>
            </w:r>
          </w:p>
        </w:tc>
        <w:tc>
          <w:tcPr>
            <w:tcW w:w="814" w:type="dxa"/>
            <w:tcBorders>
              <w:top w:val="nil"/>
              <w:left w:val="nil"/>
              <w:bottom w:val="nil"/>
              <w:right w:val="nil"/>
            </w:tcBorders>
            <w:vAlign w:val="center"/>
          </w:tcPr>
          <w:p w14:paraId="4DB1FF1A" w14:textId="77777777" w:rsidR="006436C6" w:rsidRDefault="00494EC6">
            <w:pPr>
              <w:spacing w:after="0" w:line="259" w:lineRule="auto"/>
              <w:ind w:left="173" w:right="0" w:firstLine="0"/>
              <w:jc w:val="left"/>
            </w:pPr>
            <w:r>
              <w:rPr>
                <w:sz w:val="16"/>
              </w:rPr>
              <w:t xml:space="preserve">362 </w:t>
            </w:r>
          </w:p>
        </w:tc>
        <w:tc>
          <w:tcPr>
            <w:tcW w:w="662" w:type="dxa"/>
            <w:tcBorders>
              <w:top w:val="nil"/>
              <w:left w:val="nil"/>
              <w:bottom w:val="nil"/>
              <w:right w:val="nil"/>
            </w:tcBorders>
            <w:vAlign w:val="center"/>
          </w:tcPr>
          <w:p w14:paraId="40945625" w14:textId="77777777" w:rsidR="006436C6" w:rsidRDefault="00494EC6">
            <w:pPr>
              <w:spacing w:after="0" w:line="259" w:lineRule="auto"/>
              <w:ind w:left="106" w:right="0" w:firstLine="0"/>
              <w:jc w:val="left"/>
            </w:pPr>
            <w:proofErr w:type="spellStart"/>
            <w:r>
              <w:rPr>
                <w:sz w:val="16"/>
              </w:rPr>
              <w:t>Aw</w:t>
            </w:r>
            <w:proofErr w:type="spellEnd"/>
            <w:r>
              <w:rPr>
                <w:sz w:val="16"/>
              </w:rPr>
              <w:t xml:space="preserve"> </w:t>
            </w:r>
          </w:p>
        </w:tc>
        <w:tc>
          <w:tcPr>
            <w:tcW w:w="1025" w:type="dxa"/>
            <w:tcBorders>
              <w:top w:val="nil"/>
              <w:left w:val="nil"/>
              <w:bottom w:val="nil"/>
              <w:right w:val="nil"/>
            </w:tcBorders>
            <w:vAlign w:val="center"/>
          </w:tcPr>
          <w:p w14:paraId="15B9B125" w14:textId="77777777" w:rsidR="006436C6" w:rsidRDefault="00494EC6">
            <w:pPr>
              <w:spacing w:after="0" w:line="259" w:lineRule="auto"/>
              <w:ind w:left="7" w:right="0" w:firstLine="0"/>
              <w:jc w:val="left"/>
            </w:pPr>
            <w:proofErr w:type="spellStart"/>
            <w:r>
              <w:rPr>
                <w:sz w:val="16"/>
              </w:rPr>
              <w:t>Silvipastoril</w:t>
            </w:r>
            <w:proofErr w:type="spellEnd"/>
            <w:r>
              <w:rPr>
                <w:sz w:val="16"/>
              </w:rPr>
              <w:t xml:space="preserve"> </w:t>
            </w:r>
          </w:p>
        </w:tc>
        <w:tc>
          <w:tcPr>
            <w:tcW w:w="1287" w:type="dxa"/>
            <w:tcBorders>
              <w:top w:val="nil"/>
              <w:left w:val="nil"/>
              <w:bottom w:val="nil"/>
              <w:right w:val="nil"/>
            </w:tcBorders>
            <w:vAlign w:val="center"/>
          </w:tcPr>
          <w:p w14:paraId="0FCD9AE8" w14:textId="77777777" w:rsidR="006436C6" w:rsidRDefault="00494EC6">
            <w:pPr>
              <w:spacing w:after="0" w:line="259" w:lineRule="auto"/>
              <w:ind w:left="365" w:right="0" w:firstLine="0"/>
              <w:jc w:val="left"/>
            </w:pPr>
            <w:r>
              <w:rPr>
                <w:sz w:val="16"/>
              </w:rPr>
              <w:t xml:space="preserve">ILPF </w:t>
            </w:r>
          </w:p>
        </w:tc>
        <w:tc>
          <w:tcPr>
            <w:tcW w:w="430" w:type="dxa"/>
            <w:tcBorders>
              <w:top w:val="nil"/>
              <w:left w:val="nil"/>
              <w:bottom w:val="nil"/>
              <w:right w:val="nil"/>
            </w:tcBorders>
            <w:vAlign w:val="center"/>
          </w:tcPr>
          <w:p w14:paraId="5DBC6E2D" w14:textId="77777777" w:rsidR="006436C6" w:rsidRDefault="00494EC6">
            <w:pPr>
              <w:spacing w:after="0" w:line="259" w:lineRule="auto"/>
              <w:ind w:left="22" w:right="0" w:firstLine="0"/>
              <w:jc w:val="left"/>
            </w:pPr>
            <w:r>
              <w:rPr>
                <w:sz w:val="16"/>
              </w:rPr>
              <w:t xml:space="preserve">29 </w:t>
            </w:r>
          </w:p>
        </w:tc>
        <w:tc>
          <w:tcPr>
            <w:tcW w:w="600" w:type="dxa"/>
            <w:tcBorders>
              <w:top w:val="nil"/>
              <w:left w:val="nil"/>
              <w:bottom w:val="nil"/>
              <w:right w:val="nil"/>
            </w:tcBorders>
          </w:tcPr>
          <w:p w14:paraId="20DBA185" w14:textId="77777777" w:rsidR="006436C6" w:rsidRDefault="00494EC6">
            <w:pPr>
              <w:spacing w:after="0" w:line="259" w:lineRule="auto"/>
              <w:ind w:left="0" w:right="0" w:firstLine="0"/>
              <w:jc w:val="left"/>
            </w:pPr>
            <w:r>
              <w:rPr>
                <w:sz w:val="16"/>
              </w:rPr>
              <w:t>2015-</w:t>
            </w:r>
          </w:p>
          <w:p w14:paraId="24D037BF" w14:textId="77777777" w:rsidR="006436C6" w:rsidRDefault="00494EC6">
            <w:pPr>
              <w:spacing w:after="0" w:line="259" w:lineRule="auto"/>
              <w:ind w:left="26" w:right="0" w:firstLine="0"/>
              <w:jc w:val="left"/>
            </w:pPr>
            <w:r>
              <w:rPr>
                <w:sz w:val="16"/>
              </w:rPr>
              <w:t xml:space="preserve">2017 </w:t>
            </w:r>
          </w:p>
        </w:tc>
        <w:tc>
          <w:tcPr>
            <w:tcW w:w="1717" w:type="dxa"/>
            <w:tcBorders>
              <w:top w:val="nil"/>
              <w:left w:val="nil"/>
              <w:bottom w:val="nil"/>
              <w:right w:val="nil"/>
            </w:tcBorders>
          </w:tcPr>
          <w:p w14:paraId="62F7585A" w14:textId="77777777" w:rsidR="006436C6" w:rsidRDefault="00494EC6">
            <w:pPr>
              <w:spacing w:after="0" w:line="259" w:lineRule="auto"/>
              <w:ind w:left="214" w:right="0" w:firstLine="0"/>
              <w:jc w:val="left"/>
            </w:pPr>
            <w:r>
              <w:rPr>
                <w:sz w:val="16"/>
              </w:rPr>
              <w:t xml:space="preserve">Latossolo </w:t>
            </w:r>
          </w:p>
          <w:p w14:paraId="460556DA" w14:textId="77777777" w:rsidR="006436C6" w:rsidRDefault="00494EC6">
            <w:pPr>
              <w:spacing w:after="0" w:line="259" w:lineRule="auto"/>
              <w:ind w:left="204" w:right="0" w:firstLine="0"/>
              <w:jc w:val="left"/>
            </w:pPr>
            <w:r>
              <w:rPr>
                <w:sz w:val="16"/>
              </w:rPr>
              <w:t xml:space="preserve">Vermelho </w:t>
            </w:r>
          </w:p>
          <w:p w14:paraId="55E1C116" w14:textId="77777777" w:rsidR="006436C6" w:rsidRDefault="00494EC6">
            <w:pPr>
              <w:spacing w:after="0" w:line="259" w:lineRule="auto"/>
              <w:ind w:left="127" w:right="0" w:firstLine="0"/>
              <w:jc w:val="left"/>
            </w:pPr>
            <w:proofErr w:type="spellStart"/>
            <w:r>
              <w:rPr>
                <w:sz w:val="16"/>
              </w:rPr>
              <w:t>distroférrico</w:t>
            </w:r>
            <w:proofErr w:type="spellEnd"/>
            <w:r>
              <w:rPr>
                <w:sz w:val="16"/>
              </w:rPr>
              <w:t xml:space="preserve"> </w:t>
            </w:r>
          </w:p>
        </w:tc>
        <w:tc>
          <w:tcPr>
            <w:tcW w:w="794" w:type="dxa"/>
            <w:tcBorders>
              <w:top w:val="nil"/>
              <w:left w:val="nil"/>
              <w:bottom w:val="nil"/>
              <w:right w:val="nil"/>
            </w:tcBorders>
          </w:tcPr>
          <w:p w14:paraId="50B9454E" w14:textId="77777777" w:rsidR="006436C6" w:rsidRDefault="00494EC6">
            <w:pPr>
              <w:spacing w:after="0" w:line="259" w:lineRule="auto"/>
              <w:ind w:left="38" w:right="0" w:firstLine="0"/>
              <w:jc w:val="left"/>
            </w:pPr>
            <w:r>
              <w:rPr>
                <w:sz w:val="16"/>
              </w:rPr>
              <w:t xml:space="preserve">15 </w:t>
            </w:r>
          </w:p>
        </w:tc>
      </w:tr>
      <w:tr w:rsidR="006436C6" w14:paraId="1463FB66" w14:textId="77777777">
        <w:trPr>
          <w:trHeight w:val="744"/>
        </w:trPr>
        <w:tc>
          <w:tcPr>
            <w:tcW w:w="1076" w:type="dxa"/>
            <w:tcBorders>
              <w:top w:val="nil"/>
              <w:left w:val="nil"/>
              <w:bottom w:val="single" w:sz="4" w:space="0" w:color="000000"/>
              <w:right w:val="nil"/>
            </w:tcBorders>
            <w:vAlign w:val="bottom"/>
          </w:tcPr>
          <w:p w14:paraId="3A9FED81" w14:textId="77777777" w:rsidR="006436C6" w:rsidRDefault="00494EC6">
            <w:pPr>
              <w:spacing w:after="166" w:line="259" w:lineRule="auto"/>
              <w:ind w:left="14" w:right="0" w:firstLine="0"/>
              <w:jc w:val="center"/>
            </w:pPr>
            <w:proofErr w:type="spellStart"/>
            <w:r>
              <w:rPr>
                <w:sz w:val="16"/>
              </w:rPr>
              <w:t>Selvíria</w:t>
            </w:r>
            <w:proofErr w:type="spellEnd"/>
            <w:r>
              <w:rPr>
                <w:sz w:val="16"/>
              </w:rPr>
              <w:t xml:space="preserve"> </w:t>
            </w:r>
          </w:p>
          <w:p w14:paraId="2467489A" w14:textId="77777777" w:rsidR="006436C6" w:rsidRDefault="00494EC6">
            <w:pPr>
              <w:spacing w:after="0" w:line="259" w:lineRule="auto"/>
              <w:ind w:left="55" w:right="0" w:firstLine="0"/>
              <w:jc w:val="center"/>
            </w:pPr>
            <w:r>
              <w:rPr>
                <w:sz w:val="16"/>
              </w:rPr>
              <w:t xml:space="preserve"> </w:t>
            </w:r>
          </w:p>
        </w:tc>
        <w:tc>
          <w:tcPr>
            <w:tcW w:w="660" w:type="dxa"/>
            <w:tcBorders>
              <w:top w:val="nil"/>
              <w:left w:val="nil"/>
              <w:bottom w:val="single" w:sz="4" w:space="0" w:color="000000"/>
              <w:right w:val="nil"/>
            </w:tcBorders>
            <w:vAlign w:val="bottom"/>
          </w:tcPr>
          <w:p w14:paraId="29591483" w14:textId="77777777" w:rsidR="006436C6" w:rsidRDefault="00494EC6">
            <w:pPr>
              <w:spacing w:after="166" w:line="259" w:lineRule="auto"/>
              <w:ind w:left="103" w:right="0" w:firstLine="0"/>
              <w:jc w:val="left"/>
            </w:pPr>
            <w:r>
              <w:rPr>
                <w:sz w:val="16"/>
              </w:rPr>
              <w:t xml:space="preserve">MS </w:t>
            </w:r>
          </w:p>
          <w:p w14:paraId="5974B3E4" w14:textId="77777777" w:rsidR="006436C6" w:rsidRDefault="00494EC6">
            <w:pPr>
              <w:spacing w:after="0" w:line="259" w:lineRule="auto"/>
              <w:ind w:left="218" w:right="0" w:firstLine="0"/>
              <w:jc w:val="left"/>
            </w:pPr>
            <w:r>
              <w:rPr>
                <w:sz w:val="16"/>
              </w:rPr>
              <w:t xml:space="preserve"> </w:t>
            </w:r>
          </w:p>
        </w:tc>
        <w:tc>
          <w:tcPr>
            <w:tcW w:w="1071" w:type="dxa"/>
            <w:tcBorders>
              <w:top w:val="nil"/>
              <w:left w:val="nil"/>
              <w:bottom w:val="single" w:sz="4" w:space="0" w:color="000000"/>
              <w:right w:val="nil"/>
            </w:tcBorders>
          </w:tcPr>
          <w:p w14:paraId="6D26048C" w14:textId="77777777" w:rsidR="006436C6" w:rsidRDefault="00494EC6">
            <w:pPr>
              <w:spacing w:after="0" w:line="259" w:lineRule="auto"/>
              <w:ind w:left="132" w:right="0" w:firstLine="0"/>
              <w:jc w:val="left"/>
            </w:pPr>
            <w:r>
              <w:rPr>
                <w:sz w:val="16"/>
              </w:rPr>
              <w:t xml:space="preserve">20º20' S; </w:t>
            </w:r>
          </w:p>
          <w:p w14:paraId="66895D14" w14:textId="77777777" w:rsidR="006436C6" w:rsidRDefault="00494EC6">
            <w:pPr>
              <w:spacing w:after="75" w:line="259" w:lineRule="auto"/>
              <w:ind w:left="142" w:right="0" w:firstLine="0"/>
              <w:jc w:val="left"/>
            </w:pPr>
            <w:r>
              <w:rPr>
                <w:sz w:val="16"/>
              </w:rPr>
              <w:t xml:space="preserve">51º24' O </w:t>
            </w:r>
          </w:p>
          <w:p w14:paraId="3EC4A999" w14:textId="77777777" w:rsidR="006436C6" w:rsidRDefault="00494EC6">
            <w:pPr>
              <w:spacing w:after="0" w:line="259" w:lineRule="auto"/>
              <w:ind w:left="420" w:right="0" w:firstLine="0"/>
              <w:jc w:val="left"/>
            </w:pPr>
            <w:r>
              <w:rPr>
                <w:sz w:val="16"/>
              </w:rPr>
              <w:t xml:space="preserve"> </w:t>
            </w:r>
          </w:p>
        </w:tc>
        <w:tc>
          <w:tcPr>
            <w:tcW w:w="814" w:type="dxa"/>
            <w:tcBorders>
              <w:top w:val="nil"/>
              <w:left w:val="nil"/>
              <w:bottom w:val="single" w:sz="4" w:space="0" w:color="000000"/>
              <w:right w:val="nil"/>
            </w:tcBorders>
            <w:vAlign w:val="bottom"/>
          </w:tcPr>
          <w:p w14:paraId="19AB2A8D" w14:textId="77777777" w:rsidR="006436C6" w:rsidRDefault="00494EC6">
            <w:pPr>
              <w:spacing w:after="166" w:line="259" w:lineRule="auto"/>
              <w:ind w:left="173" w:right="0" w:firstLine="0"/>
              <w:jc w:val="left"/>
            </w:pPr>
            <w:r>
              <w:rPr>
                <w:sz w:val="16"/>
              </w:rPr>
              <w:t xml:space="preserve">362 </w:t>
            </w:r>
          </w:p>
          <w:p w14:paraId="568C2023" w14:textId="77777777" w:rsidR="006436C6" w:rsidRDefault="00494EC6">
            <w:pPr>
              <w:spacing w:after="0" w:line="259" w:lineRule="auto"/>
              <w:ind w:left="293" w:right="0" w:firstLine="0"/>
              <w:jc w:val="left"/>
            </w:pPr>
            <w:r>
              <w:rPr>
                <w:sz w:val="16"/>
              </w:rPr>
              <w:t xml:space="preserve"> </w:t>
            </w:r>
          </w:p>
        </w:tc>
        <w:tc>
          <w:tcPr>
            <w:tcW w:w="662" w:type="dxa"/>
            <w:tcBorders>
              <w:top w:val="nil"/>
              <w:left w:val="nil"/>
              <w:bottom w:val="single" w:sz="4" w:space="0" w:color="000000"/>
              <w:right w:val="nil"/>
            </w:tcBorders>
            <w:vAlign w:val="bottom"/>
          </w:tcPr>
          <w:p w14:paraId="58B9D267" w14:textId="77777777" w:rsidR="006436C6" w:rsidRDefault="00494EC6">
            <w:pPr>
              <w:spacing w:after="166" w:line="259" w:lineRule="auto"/>
              <w:ind w:left="106" w:right="0" w:firstLine="0"/>
              <w:jc w:val="left"/>
            </w:pPr>
            <w:proofErr w:type="spellStart"/>
            <w:r>
              <w:rPr>
                <w:sz w:val="16"/>
              </w:rPr>
              <w:t>Aw</w:t>
            </w:r>
            <w:proofErr w:type="spellEnd"/>
            <w:r>
              <w:rPr>
                <w:sz w:val="16"/>
              </w:rPr>
              <w:t xml:space="preserve"> </w:t>
            </w:r>
          </w:p>
          <w:p w14:paraId="6BC9A4A3" w14:textId="77777777" w:rsidR="006436C6" w:rsidRDefault="00494EC6">
            <w:pPr>
              <w:spacing w:after="0" w:line="259" w:lineRule="auto"/>
              <w:ind w:left="221" w:right="0" w:firstLine="0"/>
              <w:jc w:val="left"/>
            </w:pPr>
            <w:r>
              <w:rPr>
                <w:sz w:val="16"/>
              </w:rPr>
              <w:t xml:space="preserve"> </w:t>
            </w:r>
          </w:p>
        </w:tc>
        <w:tc>
          <w:tcPr>
            <w:tcW w:w="1025" w:type="dxa"/>
            <w:tcBorders>
              <w:top w:val="nil"/>
              <w:left w:val="nil"/>
              <w:bottom w:val="single" w:sz="4" w:space="0" w:color="000000"/>
              <w:right w:val="nil"/>
            </w:tcBorders>
          </w:tcPr>
          <w:p w14:paraId="31BDFEA5" w14:textId="77777777" w:rsidR="006436C6" w:rsidRDefault="00494EC6">
            <w:pPr>
              <w:spacing w:after="0" w:line="259" w:lineRule="auto"/>
              <w:ind w:left="154" w:right="0" w:firstLine="0"/>
              <w:jc w:val="left"/>
            </w:pPr>
            <w:r>
              <w:rPr>
                <w:sz w:val="16"/>
              </w:rPr>
              <w:t xml:space="preserve">Nativas </w:t>
            </w:r>
          </w:p>
          <w:p w14:paraId="60DEDC7A" w14:textId="77777777" w:rsidR="006436C6" w:rsidRDefault="00494EC6">
            <w:pPr>
              <w:spacing w:after="75" w:line="259" w:lineRule="auto"/>
              <w:ind w:left="142" w:right="0" w:firstLine="0"/>
              <w:jc w:val="left"/>
            </w:pPr>
            <w:r>
              <w:rPr>
                <w:sz w:val="16"/>
              </w:rPr>
              <w:t xml:space="preserve">Cerrado </w:t>
            </w:r>
          </w:p>
          <w:p w14:paraId="60BD1AAC" w14:textId="77777777" w:rsidR="006436C6" w:rsidRDefault="00494EC6">
            <w:pPr>
              <w:spacing w:after="0" w:line="259" w:lineRule="auto"/>
              <w:ind w:left="398" w:right="0" w:firstLine="0"/>
              <w:jc w:val="left"/>
            </w:pPr>
            <w:r>
              <w:rPr>
                <w:sz w:val="16"/>
              </w:rPr>
              <w:t xml:space="preserve"> </w:t>
            </w:r>
          </w:p>
        </w:tc>
        <w:tc>
          <w:tcPr>
            <w:tcW w:w="1287" w:type="dxa"/>
            <w:tcBorders>
              <w:top w:val="nil"/>
              <w:left w:val="nil"/>
              <w:bottom w:val="single" w:sz="4" w:space="0" w:color="000000"/>
              <w:right w:val="nil"/>
            </w:tcBorders>
            <w:vAlign w:val="bottom"/>
          </w:tcPr>
          <w:p w14:paraId="51B516F8" w14:textId="77777777" w:rsidR="006436C6" w:rsidRDefault="00494EC6">
            <w:pPr>
              <w:spacing w:after="166" w:line="259" w:lineRule="auto"/>
              <w:ind w:left="0" w:right="0" w:firstLine="0"/>
              <w:jc w:val="left"/>
            </w:pPr>
            <w:r>
              <w:rPr>
                <w:sz w:val="16"/>
              </w:rPr>
              <w:t xml:space="preserve">Reflorestamento </w:t>
            </w:r>
          </w:p>
          <w:p w14:paraId="2B3F03CF" w14:textId="77777777" w:rsidR="006436C6" w:rsidRDefault="00494EC6">
            <w:pPr>
              <w:spacing w:after="0" w:line="259" w:lineRule="auto"/>
              <w:ind w:left="528" w:right="0" w:firstLine="0"/>
              <w:jc w:val="left"/>
            </w:pPr>
            <w:r>
              <w:rPr>
                <w:sz w:val="16"/>
              </w:rPr>
              <w:t xml:space="preserve"> </w:t>
            </w:r>
          </w:p>
        </w:tc>
        <w:tc>
          <w:tcPr>
            <w:tcW w:w="430" w:type="dxa"/>
            <w:tcBorders>
              <w:top w:val="nil"/>
              <w:left w:val="nil"/>
              <w:bottom w:val="single" w:sz="4" w:space="0" w:color="000000"/>
              <w:right w:val="nil"/>
            </w:tcBorders>
            <w:vAlign w:val="bottom"/>
          </w:tcPr>
          <w:p w14:paraId="2B81DC44" w14:textId="77777777" w:rsidR="006436C6" w:rsidRDefault="00494EC6">
            <w:pPr>
              <w:spacing w:after="166" w:line="259" w:lineRule="auto"/>
              <w:ind w:left="22" w:right="0" w:firstLine="0"/>
              <w:jc w:val="left"/>
            </w:pPr>
            <w:r>
              <w:rPr>
                <w:sz w:val="16"/>
              </w:rPr>
              <w:t xml:space="preserve">29 </w:t>
            </w:r>
          </w:p>
          <w:p w14:paraId="2FEBDBCB" w14:textId="77777777" w:rsidR="006436C6" w:rsidRDefault="00494EC6">
            <w:pPr>
              <w:spacing w:after="0" w:line="259" w:lineRule="auto"/>
              <w:ind w:left="103" w:right="0" w:firstLine="0"/>
              <w:jc w:val="left"/>
            </w:pPr>
            <w:r>
              <w:rPr>
                <w:sz w:val="16"/>
              </w:rPr>
              <w:t xml:space="preserve"> </w:t>
            </w:r>
          </w:p>
        </w:tc>
        <w:tc>
          <w:tcPr>
            <w:tcW w:w="600" w:type="dxa"/>
            <w:tcBorders>
              <w:top w:val="nil"/>
              <w:left w:val="nil"/>
              <w:bottom w:val="single" w:sz="4" w:space="0" w:color="000000"/>
              <w:right w:val="nil"/>
            </w:tcBorders>
          </w:tcPr>
          <w:p w14:paraId="065BD257" w14:textId="77777777" w:rsidR="006436C6" w:rsidRDefault="00494EC6">
            <w:pPr>
              <w:spacing w:after="0" w:line="259" w:lineRule="auto"/>
              <w:ind w:left="0" w:right="0" w:firstLine="0"/>
              <w:jc w:val="left"/>
            </w:pPr>
            <w:r>
              <w:rPr>
                <w:sz w:val="16"/>
              </w:rPr>
              <w:t>2015-</w:t>
            </w:r>
          </w:p>
          <w:p w14:paraId="0BA1140C" w14:textId="77777777" w:rsidR="006436C6" w:rsidRDefault="00494EC6">
            <w:pPr>
              <w:spacing w:after="75" w:line="259" w:lineRule="auto"/>
              <w:ind w:left="26" w:right="0" w:firstLine="0"/>
              <w:jc w:val="left"/>
            </w:pPr>
            <w:r>
              <w:rPr>
                <w:sz w:val="16"/>
              </w:rPr>
              <w:t xml:space="preserve">2016 </w:t>
            </w:r>
          </w:p>
          <w:p w14:paraId="3D8ACBEE" w14:textId="77777777" w:rsidR="006436C6" w:rsidRDefault="00494EC6">
            <w:pPr>
              <w:spacing w:after="0" w:line="259" w:lineRule="auto"/>
              <w:ind w:left="187" w:right="0" w:firstLine="0"/>
              <w:jc w:val="left"/>
            </w:pPr>
            <w:r>
              <w:rPr>
                <w:sz w:val="16"/>
              </w:rPr>
              <w:t xml:space="preserve"> </w:t>
            </w:r>
          </w:p>
        </w:tc>
        <w:tc>
          <w:tcPr>
            <w:tcW w:w="1717" w:type="dxa"/>
            <w:tcBorders>
              <w:top w:val="nil"/>
              <w:left w:val="nil"/>
              <w:bottom w:val="single" w:sz="4" w:space="0" w:color="000000"/>
              <w:right w:val="nil"/>
            </w:tcBorders>
          </w:tcPr>
          <w:p w14:paraId="10BE2C73" w14:textId="77777777" w:rsidR="006436C6" w:rsidRDefault="00494EC6">
            <w:pPr>
              <w:spacing w:after="0" w:line="259" w:lineRule="auto"/>
              <w:ind w:left="214" w:right="0" w:firstLine="0"/>
              <w:jc w:val="left"/>
            </w:pPr>
            <w:r>
              <w:rPr>
                <w:sz w:val="16"/>
              </w:rPr>
              <w:t xml:space="preserve">Latossolo </w:t>
            </w:r>
          </w:p>
          <w:p w14:paraId="6ABBFA16" w14:textId="77777777" w:rsidR="006436C6" w:rsidRDefault="00494EC6">
            <w:pPr>
              <w:spacing w:after="0" w:line="259" w:lineRule="auto"/>
              <w:ind w:left="204" w:right="0" w:firstLine="0"/>
              <w:jc w:val="left"/>
            </w:pPr>
            <w:r>
              <w:rPr>
                <w:sz w:val="16"/>
              </w:rPr>
              <w:t xml:space="preserve">Vermelho </w:t>
            </w:r>
          </w:p>
          <w:p w14:paraId="487614AE" w14:textId="77777777" w:rsidR="006436C6" w:rsidRDefault="00494EC6">
            <w:pPr>
              <w:spacing w:after="0" w:line="259" w:lineRule="auto"/>
              <w:ind w:left="127" w:right="0" w:firstLine="0"/>
              <w:jc w:val="left"/>
            </w:pPr>
            <w:proofErr w:type="spellStart"/>
            <w:r>
              <w:rPr>
                <w:sz w:val="16"/>
              </w:rPr>
              <w:t>distroférrico</w:t>
            </w:r>
            <w:proofErr w:type="spellEnd"/>
            <w:r>
              <w:rPr>
                <w:sz w:val="16"/>
              </w:rPr>
              <w:t xml:space="preserve"> </w:t>
            </w:r>
          </w:p>
          <w:p w14:paraId="75042642" w14:textId="77777777" w:rsidR="006436C6" w:rsidRDefault="00494EC6">
            <w:pPr>
              <w:spacing w:after="0" w:line="259" w:lineRule="auto"/>
              <w:ind w:left="524" w:right="0" w:firstLine="0"/>
              <w:jc w:val="left"/>
            </w:pPr>
            <w:r>
              <w:rPr>
                <w:sz w:val="16"/>
              </w:rPr>
              <w:t xml:space="preserve"> </w:t>
            </w:r>
          </w:p>
        </w:tc>
        <w:tc>
          <w:tcPr>
            <w:tcW w:w="794" w:type="dxa"/>
            <w:tcBorders>
              <w:top w:val="nil"/>
              <w:left w:val="nil"/>
              <w:bottom w:val="single" w:sz="4" w:space="0" w:color="000000"/>
              <w:right w:val="nil"/>
            </w:tcBorders>
          </w:tcPr>
          <w:p w14:paraId="3B3CA405" w14:textId="77777777" w:rsidR="006436C6" w:rsidRDefault="00494EC6">
            <w:pPr>
              <w:spacing w:after="351" w:line="259" w:lineRule="auto"/>
              <w:ind w:left="38" w:right="0" w:firstLine="0"/>
              <w:jc w:val="left"/>
            </w:pPr>
            <w:r>
              <w:rPr>
                <w:sz w:val="16"/>
              </w:rPr>
              <w:t xml:space="preserve">15 </w:t>
            </w:r>
          </w:p>
          <w:p w14:paraId="206D18FA" w14:textId="77777777" w:rsidR="006436C6" w:rsidRDefault="00494EC6">
            <w:pPr>
              <w:spacing w:after="0" w:line="259" w:lineRule="auto"/>
              <w:ind w:left="120" w:right="0" w:firstLine="0"/>
              <w:jc w:val="left"/>
            </w:pPr>
            <w:r>
              <w:rPr>
                <w:sz w:val="16"/>
              </w:rPr>
              <w:t xml:space="preserve"> </w:t>
            </w:r>
          </w:p>
        </w:tc>
      </w:tr>
    </w:tbl>
    <w:p w14:paraId="5AB043F5" w14:textId="77777777" w:rsidR="006436C6" w:rsidRDefault="00494EC6">
      <w:pPr>
        <w:spacing w:line="249" w:lineRule="auto"/>
        <w:ind w:left="-5" w:right="87" w:hanging="10"/>
        <w:jc w:val="left"/>
      </w:pPr>
      <w:r>
        <w:rPr>
          <w:sz w:val="20"/>
        </w:rPr>
        <w:t xml:space="preserve">TC = Tempo de conversão em anos; N = número de pontos amostrais; Ano = ano de condução do experimento. </w:t>
      </w:r>
    </w:p>
    <w:p w14:paraId="372BE7EB" w14:textId="77777777" w:rsidR="006436C6" w:rsidRDefault="00494EC6">
      <w:pPr>
        <w:numPr>
          <w:ilvl w:val="0"/>
          <w:numId w:val="1"/>
        </w:numPr>
        <w:spacing w:after="48" w:line="249" w:lineRule="auto"/>
        <w:ind w:right="87" w:hanging="116"/>
        <w:jc w:val="left"/>
      </w:pPr>
      <w:r>
        <w:rPr>
          <w:sz w:val="20"/>
        </w:rPr>
        <w:t>Elevação em metros acima do nível do mar.</w:t>
      </w:r>
      <w:r>
        <w:rPr>
          <w:sz w:val="20"/>
          <w:vertAlign w:val="superscript"/>
        </w:rPr>
        <w:t xml:space="preserve">  </w:t>
      </w:r>
    </w:p>
    <w:p w14:paraId="2A6CFB03" w14:textId="77777777" w:rsidR="006436C6" w:rsidRDefault="00494EC6">
      <w:pPr>
        <w:numPr>
          <w:ilvl w:val="0"/>
          <w:numId w:val="1"/>
        </w:numPr>
        <w:spacing w:line="249" w:lineRule="auto"/>
        <w:ind w:right="87" w:hanging="116"/>
        <w:jc w:val="left"/>
      </w:pPr>
      <w:r>
        <w:rPr>
          <w:sz w:val="20"/>
        </w:rPr>
        <w:t xml:space="preserve">Classificação climática de acordo com </w:t>
      </w:r>
      <w:proofErr w:type="spellStart"/>
      <w:r>
        <w:rPr>
          <w:sz w:val="20"/>
        </w:rPr>
        <w:t>Köppen</w:t>
      </w:r>
      <w:proofErr w:type="spellEnd"/>
      <w:r>
        <w:rPr>
          <w:sz w:val="20"/>
        </w:rPr>
        <w:t>.</w:t>
      </w:r>
      <w:r>
        <w:t xml:space="preserve"> </w:t>
      </w:r>
    </w:p>
    <w:p w14:paraId="31E6775C" w14:textId="77777777" w:rsidR="006436C6" w:rsidRDefault="00494EC6">
      <w:pPr>
        <w:spacing w:after="110" w:line="259" w:lineRule="auto"/>
        <w:ind w:left="0" w:right="0" w:firstLine="0"/>
        <w:jc w:val="left"/>
      </w:pPr>
      <w:r>
        <w:t xml:space="preserve"> </w:t>
      </w:r>
    </w:p>
    <w:p w14:paraId="717DD305" w14:textId="77777777" w:rsidR="006436C6" w:rsidRDefault="00494EC6">
      <w:pPr>
        <w:pStyle w:val="Ttulo2"/>
        <w:ind w:left="1133" w:right="82" w:hanging="576"/>
      </w:pPr>
      <w:bookmarkStart w:id="13" w:name="_Toc37346"/>
      <w:r>
        <w:t>Determinação da emissão de CO</w:t>
      </w:r>
      <w:r>
        <w:rPr>
          <w:vertAlign w:val="subscript"/>
        </w:rPr>
        <w:t>2</w:t>
      </w:r>
      <w:r>
        <w:t>, captura de O</w:t>
      </w:r>
      <w:r>
        <w:rPr>
          <w:vertAlign w:val="subscript"/>
        </w:rPr>
        <w:t>2</w:t>
      </w:r>
      <w:r>
        <w:t xml:space="preserve">, temperatura e umidade do solo </w:t>
      </w:r>
      <w:bookmarkEnd w:id="13"/>
    </w:p>
    <w:p w14:paraId="0315556A" w14:textId="77777777" w:rsidR="006436C6" w:rsidRDefault="00494EC6">
      <w:pPr>
        <w:spacing w:after="200" w:line="357" w:lineRule="auto"/>
        <w:ind w:left="-15" w:right="92" w:firstLine="720"/>
      </w:pPr>
      <w:r>
        <w:t>Em todos os ensaios a emissão de CO</w:t>
      </w:r>
      <w:r>
        <w:rPr>
          <w:vertAlign w:val="subscript"/>
        </w:rPr>
        <w:t>2</w:t>
      </w:r>
      <w:r>
        <w:t xml:space="preserve"> do solo foi registrada por meio do sistema LI-COR (LI-8100), que em seu modo de medição o </w:t>
      </w:r>
      <w:proofErr w:type="gramStart"/>
      <w:r>
        <w:t>sistema monitora</w:t>
      </w:r>
      <w:proofErr w:type="gramEnd"/>
      <w:r>
        <w:t xml:space="preserve"> as mudanças na concentração de CO</w:t>
      </w:r>
      <w:r>
        <w:rPr>
          <w:vertAlign w:val="subscript"/>
        </w:rPr>
        <w:t>2</w:t>
      </w:r>
      <w:r>
        <w:t xml:space="preserve"> dentro da câmara para solos por meio de espectroscopia na região do infravermelho. Essa câmara é acoplada sobre colares de PVC previamente inseridos no solo em cada ponto amostral na profundidade de 3 cm. O fluxo de CO</w:t>
      </w:r>
      <w:r>
        <w:rPr>
          <w:vertAlign w:val="subscript"/>
        </w:rPr>
        <w:t>2</w:t>
      </w:r>
      <w:r>
        <w:t xml:space="preserve"> foi computado em cada ponto por um ajuste da concentração de CO</w:t>
      </w:r>
      <w:r>
        <w:rPr>
          <w:vertAlign w:val="subscript"/>
        </w:rPr>
        <w:t>2</w:t>
      </w:r>
      <w:r>
        <w:t xml:space="preserve"> do ar dentro da câmara em função de uma regressão exponencial no tempo após o fechamento da mesma. A temperatura do solo foi monitorada, concomitantemente às avaliações de respiração do solo, utilizando-se um sensor de temperatura que é parte integrante do sistema ao LI-8100. Tal sensor consiste de uma haste de 0,2 m que foi inserida no interior do solo próximos ao local onde foram previamente instalados os colares de PVC para a avaliação da emissão de CO</w:t>
      </w:r>
      <w:r>
        <w:rPr>
          <w:vertAlign w:val="subscript"/>
        </w:rPr>
        <w:t>2</w:t>
      </w:r>
      <w:r>
        <w:t xml:space="preserve">. Em alguns ensaios, a temperatura do solo foi </w:t>
      </w:r>
      <w:r>
        <w:lastRenderedPageBreak/>
        <w:t xml:space="preserve">medida com auxílio de um termômetro digital do tipo espeto. A umidade do solo foi determinada por meio de um equipamento de TDR (Time Domain </w:t>
      </w:r>
      <w:proofErr w:type="spellStart"/>
      <w:r>
        <w:t>Reflectometry</w:t>
      </w:r>
      <w:proofErr w:type="spellEnd"/>
      <w:r>
        <w:t xml:space="preserve"> - </w:t>
      </w:r>
      <w:proofErr w:type="spellStart"/>
      <w:r>
        <w:t>Hydrosense</w:t>
      </w:r>
      <w:proofErr w:type="spellEnd"/>
      <w:r>
        <w:t xml:space="preserve"> TM, Campbell </w:t>
      </w:r>
      <w:proofErr w:type="spellStart"/>
      <w:r>
        <w:t>Scientific</w:t>
      </w:r>
      <w:proofErr w:type="spellEnd"/>
      <w:r>
        <w:t xml:space="preserve">, Austrália). </w:t>
      </w:r>
    </w:p>
    <w:p w14:paraId="647A7AE1" w14:textId="77777777" w:rsidR="006436C6" w:rsidRDefault="00494EC6">
      <w:pPr>
        <w:spacing w:after="207" w:line="259" w:lineRule="auto"/>
        <w:ind w:left="0" w:right="0" w:firstLine="0"/>
        <w:jc w:val="left"/>
      </w:pPr>
      <w:r>
        <w:rPr>
          <w:rFonts w:ascii="Malgun Gothic" w:eastAsia="Malgun Gothic" w:hAnsi="Malgun Gothic" w:cs="Malgun Gothic"/>
        </w:rPr>
        <w:t xml:space="preserve"> </w:t>
      </w:r>
    </w:p>
    <w:p w14:paraId="49C8EC7F" w14:textId="77777777" w:rsidR="006436C6" w:rsidRDefault="00494EC6">
      <w:pPr>
        <w:pStyle w:val="Ttulo2"/>
        <w:ind w:left="1133" w:right="82" w:hanging="576"/>
      </w:pPr>
      <w:bookmarkStart w:id="14" w:name="_Toc37347"/>
      <w:r>
        <w:t>Concentração de CO</w:t>
      </w:r>
      <w:r>
        <w:rPr>
          <w:vertAlign w:val="subscript"/>
        </w:rPr>
        <w:t>2</w:t>
      </w:r>
      <w:r>
        <w:t xml:space="preserve"> atmosférico </w:t>
      </w:r>
      <w:bookmarkEnd w:id="14"/>
    </w:p>
    <w:p w14:paraId="3C259E0D" w14:textId="77777777" w:rsidR="006436C6" w:rsidRDefault="00494EC6">
      <w:pPr>
        <w:spacing w:after="103" w:line="358" w:lineRule="auto"/>
        <w:ind w:left="-15" w:right="92" w:firstLine="708"/>
      </w:pPr>
      <w:r>
        <w:t>Afim de uma determinação acurada da concentração de CO</w:t>
      </w:r>
      <w:r>
        <w:rPr>
          <w:vertAlign w:val="subscript"/>
        </w:rPr>
        <w:t>2</w:t>
      </w:r>
      <w:r>
        <w:t xml:space="preserve"> atmosférico, o presente estudo visa coligir dados de sensores orbitais com os dados coletados em campo, empregando um processo, descrito no </w:t>
      </w:r>
      <w:r>
        <w:rPr>
          <w:sz w:val="20"/>
        </w:rPr>
        <w:t>Fluxograma 1</w:t>
      </w:r>
      <w:r>
        <w:t>, que estabelecerá um padrão entre os dados dos sensores e os dados coletados em campo a partir das coordenadas obtidas na plataforma CO</w:t>
      </w:r>
      <w:r>
        <w:rPr>
          <w:vertAlign w:val="subscript"/>
        </w:rPr>
        <w:t>2</w:t>
      </w:r>
      <w:r>
        <w:t xml:space="preserve"> Virtual Science Data </w:t>
      </w:r>
      <w:proofErr w:type="spellStart"/>
      <w:r>
        <w:t>Environment</w:t>
      </w:r>
      <w:proofErr w:type="spellEnd"/>
      <w:r>
        <w:t xml:space="preserve"> (https://arpanosso.github.io/oco2/index.html). </w:t>
      </w:r>
    </w:p>
    <w:p w14:paraId="0A2D315E" w14:textId="77777777" w:rsidR="006436C6" w:rsidRDefault="00494EC6">
      <w:pPr>
        <w:spacing w:after="202" w:line="259" w:lineRule="auto"/>
        <w:ind w:left="0" w:right="0" w:firstLine="0"/>
        <w:jc w:val="right"/>
      </w:pPr>
      <w:r>
        <w:rPr>
          <w:noProof/>
        </w:rPr>
        <w:drawing>
          <wp:inline distT="0" distB="0" distL="0" distR="0" wp14:anchorId="08398F3A" wp14:editId="233855AD">
            <wp:extent cx="6151245" cy="2816860"/>
            <wp:effectExtent l="0" t="0" r="0" b="0"/>
            <wp:docPr id="2085" name="Picture 2085"/>
            <wp:cNvGraphicFramePr/>
            <a:graphic xmlns:a="http://schemas.openxmlformats.org/drawingml/2006/main">
              <a:graphicData uri="http://schemas.openxmlformats.org/drawingml/2006/picture">
                <pic:pic xmlns:pic="http://schemas.openxmlformats.org/drawingml/2006/picture">
                  <pic:nvPicPr>
                    <pic:cNvPr id="2085" name="Picture 2085"/>
                    <pic:cNvPicPr/>
                  </pic:nvPicPr>
                  <pic:blipFill>
                    <a:blip r:embed="rId11"/>
                    <a:stretch>
                      <a:fillRect/>
                    </a:stretch>
                  </pic:blipFill>
                  <pic:spPr>
                    <a:xfrm>
                      <a:off x="0" y="0"/>
                      <a:ext cx="6151245" cy="2816860"/>
                    </a:xfrm>
                    <a:prstGeom prst="rect">
                      <a:avLst/>
                    </a:prstGeom>
                  </pic:spPr>
                </pic:pic>
              </a:graphicData>
            </a:graphic>
          </wp:inline>
        </w:drawing>
      </w:r>
      <w:r>
        <w:rPr>
          <w:rFonts w:ascii="Wingdings" w:eastAsia="Wingdings" w:hAnsi="Wingdings" w:cs="Wingdings"/>
          <w:color w:val="0000FF"/>
          <w:sz w:val="24"/>
        </w:rPr>
        <w:t></w:t>
      </w:r>
    </w:p>
    <w:p w14:paraId="02CB920F" w14:textId="77777777" w:rsidR="006436C6" w:rsidRDefault="00494EC6">
      <w:pPr>
        <w:spacing w:after="234" w:line="249" w:lineRule="auto"/>
        <w:ind w:left="298" w:right="87" w:hanging="10"/>
        <w:jc w:val="left"/>
      </w:pPr>
      <w:r>
        <w:rPr>
          <w:b/>
          <w:sz w:val="20"/>
        </w:rPr>
        <w:t>Fluxograma 1.</w:t>
      </w:r>
      <w:r>
        <w:rPr>
          <w:sz w:val="20"/>
        </w:rPr>
        <w:t xml:space="preserve"> Fluxograma de aquisição, processamento e análise dos dados. </w:t>
      </w:r>
    </w:p>
    <w:p w14:paraId="56AEF1AF" w14:textId="77777777" w:rsidR="006436C6" w:rsidRDefault="00494EC6">
      <w:pPr>
        <w:spacing w:after="76" w:line="259" w:lineRule="auto"/>
        <w:ind w:left="0" w:right="0" w:firstLine="0"/>
        <w:jc w:val="left"/>
      </w:pPr>
      <w:r>
        <w:rPr>
          <w:rFonts w:ascii="Cambria Math" w:eastAsia="Cambria Math" w:hAnsi="Cambria Math" w:cs="Cambria Math"/>
          <w:sz w:val="24"/>
        </w:rPr>
        <w:t xml:space="preserve"> </w:t>
      </w:r>
    </w:p>
    <w:p w14:paraId="107AB52D" w14:textId="77777777" w:rsidR="006436C6" w:rsidRDefault="00494EC6">
      <w:pPr>
        <w:pStyle w:val="Ttulo2"/>
        <w:ind w:left="1133" w:right="82" w:hanging="576"/>
      </w:pPr>
      <w:bookmarkStart w:id="15" w:name="_Toc37348"/>
      <w:r>
        <w:t xml:space="preserve">Determinação dos atributos físicos e químicos do solo </w:t>
      </w:r>
      <w:bookmarkEnd w:id="15"/>
    </w:p>
    <w:p w14:paraId="4E85275C" w14:textId="77777777" w:rsidR="006436C6" w:rsidRDefault="00494EC6">
      <w:pPr>
        <w:spacing w:line="359" w:lineRule="auto"/>
        <w:ind w:left="-15" w:right="92" w:firstLine="720"/>
      </w:pPr>
      <w:r>
        <w:t>Os dados referentes aos atributos físico e químicos do solo foram determinados na profundidade de 0 – 0,10 e 0,10-0,20 m. Foram realizadas as seguintes análises de rotina: pH, determinação do teor de matéria orgânica do solo (MO), fósforo disponível (P), potássio (K), Cálcio (Ca), Magnésio (Mg), soma de bases (SB), acidez potencial (</w:t>
      </w:r>
      <w:proofErr w:type="spellStart"/>
      <w:r>
        <w:t>H+Al</w:t>
      </w:r>
      <w:proofErr w:type="spellEnd"/>
      <w:r>
        <w:t xml:space="preserve">). Os teores de cálcio, magnésio e potássio trocáveis e fósforo disponível serão extraídos utilizando-se o método da resina trocadora de íons (RAIJ, 2001); a capacidade de troca de cátions (CTC) e a saturação por base (V%) também serão calculados. O carbono orgânico será pelo método da combustão úmida, via colorimétrica (RAIJ et al., 1987), a determinação do teor de nitrogênio será realizada por meio de digestão sulfúrica (MALAVOLTA; VITTI; OLIVEIRA, 1997). As amostras indeformadas foram coletadas com amostrador adaptado a cilindros com dimensões médias de 0,05 m de diâmetro interno e 0,04 m de altura (EMBRAPA, 1997). </w:t>
      </w:r>
      <w:r>
        <w:lastRenderedPageBreak/>
        <w:t xml:space="preserve">A </w:t>
      </w:r>
      <w:proofErr w:type="spellStart"/>
      <w:r>
        <w:t>macroporosidade</w:t>
      </w:r>
      <w:proofErr w:type="spellEnd"/>
      <w:r>
        <w:t xml:space="preserve"> (</w:t>
      </w:r>
      <w:proofErr w:type="spellStart"/>
      <w:r>
        <w:t>Ma</w:t>
      </w:r>
      <w:proofErr w:type="spellEnd"/>
      <w:r>
        <w:t xml:space="preserve">) e </w:t>
      </w:r>
      <w:proofErr w:type="spellStart"/>
      <w:r>
        <w:t>microporosidade</w:t>
      </w:r>
      <w:proofErr w:type="spellEnd"/>
      <w:r>
        <w:t xml:space="preserve"> (Mi) foram determinadas por meio de mesa de tensão com 0,60 m de altura de coluna d’água em amostras previamente saturadas. O volume de água retido na amostra nesta condição corresponde à Ma. A Mi foi determinada após a retirada dos anéis da estufa à 105 ºC num período de 24 h e posterior pesagem. Já a porosidade total foi calculada pela soma dos macroporos e </w:t>
      </w:r>
      <w:proofErr w:type="spellStart"/>
      <w:r>
        <w:t>microporos</w:t>
      </w:r>
      <w:proofErr w:type="spellEnd"/>
      <w:r>
        <w:t xml:space="preserve">. </w:t>
      </w:r>
    </w:p>
    <w:p w14:paraId="6543CE1C" w14:textId="77777777" w:rsidR="006436C6" w:rsidRDefault="00494EC6">
      <w:pPr>
        <w:ind w:left="-15" w:right="92" w:firstLine="0"/>
      </w:pPr>
      <w:r>
        <w:t>Também foi determinado a densidade do solo (</w:t>
      </w:r>
      <w:proofErr w:type="spellStart"/>
      <w:r>
        <w:t>Ds</w:t>
      </w:r>
      <w:proofErr w:type="spellEnd"/>
      <w:r>
        <w:t xml:space="preserve">) utilizando-se metodologia de EMBRAPA (1997). </w:t>
      </w:r>
    </w:p>
    <w:p w14:paraId="7546F244" w14:textId="77777777" w:rsidR="006436C6" w:rsidRDefault="00494EC6">
      <w:pPr>
        <w:spacing w:after="119" w:line="356" w:lineRule="auto"/>
        <w:ind w:left="-15" w:right="92" w:firstLine="720"/>
      </w:pPr>
      <w:r>
        <w:t>Uma vez que as amostras de solo foram coletadas em uma camada fixa, os estoques de C (</w:t>
      </w:r>
      <w:proofErr w:type="spellStart"/>
      <w:r>
        <w:t>EstC</w:t>
      </w:r>
      <w:proofErr w:type="spellEnd"/>
      <w:r>
        <w:t>) foram ajustados para as mudanças na densidade do solo (</w:t>
      </w:r>
      <w:proofErr w:type="spellStart"/>
      <w:r>
        <w:t>Ds</w:t>
      </w:r>
      <w:proofErr w:type="spellEnd"/>
      <w:r>
        <w:t xml:space="preserve">) que ocorrem após as mudanças do uso da terra. Para isso, será utilizada a metodologia descrita por </w:t>
      </w:r>
      <w:proofErr w:type="spellStart"/>
      <w:r>
        <w:t>Ellert</w:t>
      </w:r>
      <w:proofErr w:type="spellEnd"/>
      <w:r>
        <w:t xml:space="preserve">; </w:t>
      </w:r>
      <w:proofErr w:type="spellStart"/>
      <w:r>
        <w:t>Bettany</w:t>
      </w:r>
      <w:proofErr w:type="spellEnd"/>
      <w:r>
        <w:t xml:space="preserve"> (1995) e Moraes et al. (1996) para corrigir os estoques de carbono do solo em uma profundidade de massa equivalente, ou seja, a profundidade do solo das áreas manejadas que contém a mesma massa de solo como a camada correspondente (0 – 0,20 m) na área de vegetação nativa (área de referência específica para cada região). Os cálculos da camada de solo equivalente, foram realizados de acordo com o apresentado por Carvalho et al. (2009) e </w:t>
      </w:r>
      <w:proofErr w:type="spellStart"/>
      <w:r>
        <w:t>Segnini</w:t>
      </w:r>
      <w:proofErr w:type="spellEnd"/>
      <w:r>
        <w:t xml:space="preserve"> et al. (2013). </w:t>
      </w:r>
    </w:p>
    <w:p w14:paraId="3DC922B3" w14:textId="77777777" w:rsidR="006436C6" w:rsidRDefault="00494EC6">
      <w:pPr>
        <w:spacing w:after="231" w:line="259" w:lineRule="auto"/>
        <w:ind w:left="708" w:right="0" w:firstLine="0"/>
        <w:jc w:val="left"/>
      </w:pPr>
      <w:r>
        <w:t xml:space="preserve"> </w:t>
      </w:r>
    </w:p>
    <w:p w14:paraId="6844FA93" w14:textId="77777777" w:rsidR="006436C6" w:rsidRDefault="00494EC6">
      <w:pPr>
        <w:pStyle w:val="Ttulo2"/>
        <w:ind w:left="1133" w:right="82" w:hanging="576"/>
      </w:pPr>
      <w:bookmarkStart w:id="16" w:name="_Toc37349"/>
      <w:proofErr w:type="spellStart"/>
      <w:r>
        <w:t>Covariaveis</w:t>
      </w:r>
      <w:proofErr w:type="spellEnd"/>
      <w:r>
        <w:t xml:space="preserve"> ambientais </w:t>
      </w:r>
      <w:bookmarkEnd w:id="16"/>
    </w:p>
    <w:p w14:paraId="394DD988" w14:textId="77777777" w:rsidR="006436C6" w:rsidRDefault="00494EC6">
      <w:pPr>
        <w:spacing w:after="114" w:line="361" w:lineRule="auto"/>
        <w:ind w:left="-15" w:right="92" w:firstLine="567"/>
      </w:pPr>
      <w:r>
        <w:t>As seguintes covariáveis ambientais serão selecionadas: precipitação; velocidade do vento - w (ms</w:t>
      </w:r>
      <w:r>
        <w:rPr>
          <w:vertAlign w:val="superscript"/>
        </w:rPr>
        <w:t>-1</w:t>
      </w:r>
      <w:r>
        <w:t xml:space="preserve">); evapotranspiração por </w:t>
      </w:r>
      <w:proofErr w:type="spellStart"/>
      <w:r>
        <w:t>Penman</w:t>
      </w:r>
      <w:proofErr w:type="spellEnd"/>
      <w:r>
        <w:t xml:space="preserve"> </w:t>
      </w:r>
      <w:proofErr w:type="spellStart"/>
      <w:r>
        <w:t>Monteith</w:t>
      </w:r>
      <w:proofErr w:type="spellEnd"/>
      <w:r>
        <w:t xml:space="preserve"> - </w:t>
      </w:r>
      <w:proofErr w:type="spellStart"/>
      <w:r>
        <w:t>ETo</w:t>
      </w:r>
      <w:proofErr w:type="spellEnd"/>
      <w:r>
        <w:t xml:space="preserve"> PN-M (mm dia</w:t>
      </w:r>
      <w:r>
        <w:rPr>
          <w:vertAlign w:val="superscript"/>
        </w:rPr>
        <w:t>-1</w:t>
      </w:r>
      <w:r>
        <w:t xml:space="preserve">); radiação </w:t>
      </w:r>
      <w:proofErr w:type="spellStart"/>
      <w:r>
        <w:t>fotossinteticamente</w:t>
      </w:r>
      <w:proofErr w:type="spellEnd"/>
      <w:r>
        <w:t xml:space="preserve"> ativa - PAR (</w:t>
      </w:r>
      <w:proofErr w:type="spellStart"/>
      <w:r>
        <w:t>μmol</w:t>
      </w:r>
      <w:proofErr w:type="spellEnd"/>
      <w:r>
        <w:t xml:space="preserve"> m</w:t>
      </w:r>
      <w:r>
        <w:rPr>
          <w:vertAlign w:val="superscript"/>
        </w:rPr>
        <w:t>-2</w:t>
      </w:r>
      <w:r>
        <w:t xml:space="preserve"> s</w:t>
      </w:r>
      <w:r>
        <w:rPr>
          <w:vertAlign w:val="superscript"/>
        </w:rPr>
        <w:t>-1</w:t>
      </w:r>
      <w:r>
        <w:t>); radiação global - GR (MJ m</w:t>
      </w:r>
      <w:r>
        <w:rPr>
          <w:vertAlign w:val="superscript"/>
        </w:rPr>
        <w:t>2</w:t>
      </w:r>
      <w:r>
        <w:t xml:space="preserve"> dia </w:t>
      </w:r>
      <w:r>
        <w:rPr>
          <w:vertAlign w:val="superscript"/>
        </w:rPr>
        <w:t>-1</w:t>
      </w:r>
      <w:r>
        <w:t xml:space="preserve">); pressão atmosférica - </w:t>
      </w:r>
      <w:proofErr w:type="spellStart"/>
      <w:r>
        <w:t>Patm</w:t>
      </w:r>
      <w:proofErr w:type="spellEnd"/>
      <w:r>
        <w:t xml:space="preserve"> (</w:t>
      </w:r>
      <w:proofErr w:type="spellStart"/>
      <w:r>
        <w:t>kpa</w:t>
      </w:r>
      <w:proofErr w:type="spellEnd"/>
      <w:r>
        <w:t xml:space="preserve">); temperatura atmosférica - </w:t>
      </w:r>
      <w:proofErr w:type="spellStart"/>
      <w:r>
        <w:t>Tatm</w:t>
      </w:r>
      <w:proofErr w:type="spellEnd"/>
      <w:r>
        <w:t xml:space="preserve"> (ºC) e o índice de vegetação melhorado (EVI). A radiação (PAR) é a radiação incidente na faixa de ondas de 400 a 700 </w:t>
      </w:r>
      <w:proofErr w:type="spellStart"/>
      <w:r>
        <w:t>nm</w:t>
      </w:r>
      <w:proofErr w:type="spellEnd"/>
      <w:r>
        <w:t xml:space="preserve">, que pode ser absorvida pelo sistema fotossintético das plantas. Seu valor é responsável por aproximadamente 50% da radiação solar. As variáveis serão adquiridas a partir de estações meteorológicas próximas às regiões de ensaio, e a partir de banco de dados disponibilizados, oriundos de sensoriamento remoto em alguns casos, e incorporadas à base de dados. </w:t>
      </w:r>
    </w:p>
    <w:p w14:paraId="7A9F011B" w14:textId="77777777" w:rsidR="006436C6" w:rsidRDefault="00494EC6">
      <w:pPr>
        <w:spacing w:after="231" w:line="259" w:lineRule="auto"/>
        <w:ind w:left="708" w:right="0" w:firstLine="0"/>
        <w:jc w:val="left"/>
      </w:pPr>
      <w:r>
        <w:t xml:space="preserve"> </w:t>
      </w:r>
    </w:p>
    <w:p w14:paraId="40FA6CAF" w14:textId="77777777" w:rsidR="006436C6" w:rsidRDefault="00494EC6">
      <w:pPr>
        <w:pStyle w:val="Ttulo2"/>
        <w:ind w:left="1419" w:right="82" w:hanging="852"/>
      </w:pPr>
      <w:bookmarkStart w:id="17" w:name="_Toc37350"/>
      <w:r>
        <w:t xml:space="preserve">Forma de análise dos resultados </w:t>
      </w:r>
      <w:bookmarkEnd w:id="17"/>
    </w:p>
    <w:p w14:paraId="6228436C" w14:textId="77777777" w:rsidR="006436C6" w:rsidRDefault="00494EC6">
      <w:pPr>
        <w:spacing w:after="123" w:line="356" w:lineRule="auto"/>
        <w:ind w:left="-15" w:right="92" w:firstLine="708"/>
      </w:pPr>
      <w:r>
        <w:t xml:space="preserve">Todos os modelos de aprendizado de máquina e etapas de pré-processamento e validação dos modelos serão </w:t>
      </w:r>
      <w:proofErr w:type="gramStart"/>
      <w:r>
        <w:t>realizado</w:t>
      </w:r>
      <w:proofErr w:type="gramEnd"/>
      <w:r>
        <w:t xml:space="preserve"> a partir de </w:t>
      </w:r>
      <w:proofErr w:type="spellStart"/>
      <w:r>
        <w:t>implmentações</w:t>
      </w:r>
      <w:proofErr w:type="spellEnd"/>
      <w:r>
        <w:t xml:space="preserve"> na linguagem R (R DEVELOPMENT CORE TEAM, 2020), cuja maior vantagem é ser livre, de código aberto, amplamente utilizada e de alta longevidade, o que garantirá a inspeção e reprodutibilidade dos resultados, facilitando a divulgação para a comunidade científica. </w:t>
      </w:r>
      <w:proofErr w:type="gramStart"/>
      <w:r>
        <w:t>As interface</w:t>
      </w:r>
      <w:proofErr w:type="gramEnd"/>
      <w:r>
        <w:t xml:space="preserve"> de aplicação das técnicas serão utilizados os seguintes pacotes (coleções de funções implementadas dentro da linguagem R): </w:t>
      </w:r>
      <w:proofErr w:type="spellStart"/>
      <w:r>
        <w:rPr>
          <w:i/>
        </w:rPr>
        <w:t>Caret</w:t>
      </w:r>
      <w:proofErr w:type="spellEnd"/>
      <w:r>
        <w:rPr>
          <w:i/>
        </w:rPr>
        <w:t xml:space="preserve"> </w:t>
      </w:r>
      <w:r>
        <w:t>e</w:t>
      </w:r>
      <w:r>
        <w:rPr>
          <w:i/>
        </w:rPr>
        <w:t xml:space="preserve"> </w:t>
      </w:r>
      <w:proofErr w:type="spellStart"/>
      <w:r>
        <w:rPr>
          <w:i/>
        </w:rPr>
        <w:t>Keras</w:t>
      </w:r>
      <w:proofErr w:type="spellEnd"/>
      <w:r>
        <w:t xml:space="preserve">, para aprendizado de máquina e aprendizado profundo respectivamente. Esses pacotes são </w:t>
      </w:r>
      <w:proofErr w:type="spellStart"/>
      <w:r>
        <w:t>conjuto</w:t>
      </w:r>
      <w:proofErr w:type="spellEnd"/>
      <w:r>
        <w:t xml:space="preserve"> de funções implementadas para simplificação de todo o processo de criação e avaliação dos modelos preditivos além de ser recomendado para a </w:t>
      </w:r>
      <w:proofErr w:type="spellStart"/>
      <w:r>
        <w:t>visualição</w:t>
      </w:r>
      <w:proofErr w:type="spellEnd"/>
      <w:r>
        <w:t xml:space="preserve"> dos resultados. A </w:t>
      </w:r>
      <w:r>
        <w:rPr>
          <w:sz w:val="20"/>
        </w:rPr>
        <w:t>Figura 1</w:t>
      </w:r>
      <w:r>
        <w:t xml:space="preserve"> apresenta as etapas do processo de data mining, o qual será utilizado para o processo de </w:t>
      </w:r>
      <w:proofErr w:type="spellStart"/>
      <w:r>
        <w:t>aprendiado</w:t>
      </w:r>
      <w:proofErr w:type="spellEnd"/>
      <w:r>
        <w:t xml:space="preserve"> de máquina. O protocolo adotado será o CRISP-DM </w:t>
      </w:r>
      <w:r>
        <w:lastRenderedPageBreak/>
        <w:t>(</w:t>
      </w:r>
      <w:r>
        <w:rPr>
          <w:i/>
        </w:rPr>
        <w:t xml:space="preserve">Cross </w:t>
      </w:r>
      <w:proofErr w:type="spellStart"/>
      <w:r>
        <w:rPr>
          <w:i/>
        </w:rPr>
        <w:t>Industry</w:t>
      </w:r>
      <w:proofErr w:type="spellEnd"/>
      <w:r>
        <w:rPr>
          <w:i/>
        </w:rPr>
        <w:t xml:space="preserve"> Standard </w:t>
      </w:r>
      <w:proofErr w:type="spellStart"/>
      <w:r>
        <w:rPr>
          <w:i/>
        </w:rPr>
        <w:t>Process</w:t>
      </w:r>
      <w:proofErr w:type="spellEnd"/>
      <w:r>
        <w:rPr>
          <w:i/>
        </w:rPr>
        <w:t xml:space="preserve"> </w:t>
      </w:r>
      <w:proofErr w:type="spellStart"/>
      <w:r>
        <w:rPr>
          <w:i/>
        </w:rPr>
        <w:t>fo</w:t>
      </w:r>
      <w:proofErr w:type="spellEnd"/>
      <w:r>
        <w:rPr>
          <w:i/>
        </w:rPr>
        <w:t xml:space="preserve"> Data Mining</w:t>
      </w:r>
      <w:r>
        <w:t xml:space="preserve">) o qual adaptado de Chapman et al. (2000) e constituirá das seguintes etapas: </w:t>
      </w:r>
    </w:p>
    <w:p w14:paraId="3DAF7BDF" w14:textId="77777777" w:rsidR="006436C6" w:rsidRDefault="00494EC6">
      <w:pPr>
        <w:numPr>
          <w:ilvl w:val="0"/>
          <w:numId w:val="2"/>
        </w:numPr>
        <w:spacing w:line="356" w:lineRule="auto"/>
        <w:ind w:right="92" w:hanging="360"/>
      </w:pPr>
      <w:r>
        <w:t xml:space="preserve">Compreensão: definição dos objetivos e necessidades inicias do projeto que se pretende atender com a modelagem e mineração de dados, compreende </w:t>
      </w:r>
      <w:proofErr w:type="gramStart"/>
      <w:r>
        <w:t>as etapa</w:t>
      </w:r>
      <w:proofErr w:type="gramEnd"/>
      <w:r>
        <w:t xml:space="preserve"> iniciais do projeto; </w:t>
      </w:r>
    </w:p>
    <w:p w14:paraId="102FFA99" w14:textId="77777777" w:rsidR="006436C6" w:rsidRDefault="00494EC6">
      <w:pPr>
        <w:numPr>
          <w:ilvl w:val="0"/>
          <w:numId w:val="2"/>
        </w:numPr>
        <w:spacing w:after="123" w:line="356" w:lineRule="auto"/>
        <w:ind w:right="92" w:hanging="360"/>
      </w:pPr>
      <w:r>
        <w:t xml:space="preserve">Entendimento dos dados: dados serão de diversas fontes e localidades, alguns provenientes de sensores estarão em diferentes formatos, assim, dever-se-á compreender e entender as estruturas dos diferentes tipos de dados junto às suas especificidades com o principal objetivo de identificação de problemas e atestar a qualidade dos dados; </w:t>
      </w:r>
    </w:p>
    <w:p w14:paraId="1BAD783B" w14:textId="77777777" w:rsidR="006436C6" w:rsidRDefault="00494EC6">
      <w:pPr>
        <w:numPr>
          <w:ilvl w:val="0"/>
          <w:numId w:val="2"/>
        </w:numPr>
        <w:spacing w:after="119"/>
        <w:ind w:right="92" w:hanging="360"/>
      </w:pPr>
      <w:r>
        <w:t xml:space="preserve">Preparação </w:t>
      </w:r>
      <w:r>
        <w:tab/>
        <w:t xml:space="preserve">dos </w:t>
      </w:r>
      <w:r>
        <w:tab/>
        <w:t xml:space="preserve">dados: </w:t>
      </w:r>
      <w:r>
        <w:tab/>
        <w:t xml:space="preserve">incorporação </w:t>
      </w:r>
      <w:r>
        <w:tab/>
        <w:t xml:space="preserve">dos </w:t>
      </w:r>
      <w:r>
        <w:tab/>
        <w:t xml:space="preserve">dados </w:t>
      </w:r>
      <w:r>
        <w:tab/>
        <w:t xml:space="preserve">no </w:t>
      </w:r>
      <w:r>
        <w:tab/>
        <w:t xml:space="preserve">banco </w:t>
      </w:r>
      <w:r>
        <w:tab/>
        <w:t xml:space="preserve">de </w:t>
      </w:r>
      <w:r>
        <w:tab/>
        <w:t xml:space="preserve">dados </w:t>
      </w:r>
      <w:r>
        <w:tab/>
        <w:t xml:space="preserve">final </w:t>
      </w:r>
    </w:p>
    <w:p w14:paraId="68EA2F32" w14:textId="77777777" w:rsidR="006436C6" w:rsidRDefault="00684B5C">
      <w:pPr>
        <w:spacing w:after="123" w:line="356" w:lineRule="auto"/>
        <w:ind w:left="1068" w:right="92" w:firstLine="0"/>
      </w:pPr>
      <w:hyperlink r:id="rId12">
        <w:r w:rsidR="00494EC6">
          <w:t>(</w:t>
        </w:r>
      </w:hyperlink>
      <w:hyperlink r:id="rId13">
        <w:r w:rsidR="00494EC6">
          <w:rPr>
            <w:color w:val="0000FF"/>
            <w:u w:val="single" w:color="0000FF"/>
          </w:rPr>
          <w:t>https://arpanosso.github.io/FCO2_machinelearning/index.html</w:t>
        </w:r>
      </w:hyperlink>
      <w:hyperlink r:id="rId14">
        <w:r w:rsidR="00494EC6">
          <w:t>)</w:t>
        </w:r>
      </w:hyperlink>
      <w:r w:rsidR="00494EC6">
        <w:t xml:space="preserve">. Para isso, a estrutura do banco de dados poderá ser modificada, e adaptada, possíveis eliminações de covariáveis, inclusão de novas variáveis, mudanças de escala, eliminação de </w:t>
      </w:r>
      <w:proofErr w:type="spellStart"/>
      <w:r w:rsidR="00494EC6">
        <w:t>inconsistencias</w:t>
      </w:r>
      <w:proofErr w:type="spellEnd"/>
      <w:r w:rsidR="00494EC6">
        <w:t xml:space="preserve"> e possivelmente de dados faltantes; </w:t>
      </w:r>
    </w:p>
    <w:p w14:paraId="7B21811B" w14:textId="77777777" w:rsidR="006436C6" w:rsidRDefault="00494EC6">
      <w:pPr>
        <w:numPr>
          <w:ilvl w:val="0"/>
          <w:numId w:val="2"/>
        </w:numPr>
        <w:spacing w:after="123" w:line="356" w:lineRule="auto"/>
        <w:ind w:right="92" w:hanging="360"/>
      </w:pPr>
      <w:r>
        <w:t xml:space="preserve">Modelagem: Aprendizado de máquina propriamente dita. Atendimento das exigências específicas de cada técnica de aprendizado; </w:t>
      </w:r>
    </w:p>
    <w:p w14:paraId="4F62D0E2" w14:textId="77777777" w:rsidR="006436C6" w:rsidRDefault="00494EC6">
      <w:pPr>
        <w:numPr>
          <w:ilvl w:val="0"/>
          <w:numId w:val="2"/>
        </w:numPr>
        <w:spacing w:after="120" w:line="356" w:lineRule="auto"/>
        <w:ind w:right="92" w:hanging="360"/>
      </w:pPr>
      <w:r>
        <w:t xml:space="preserve">Avaliação: após o desenvolvimento do modelo, serão revisados os processos e verificado se os objetivos foram atingidos para ao final da etapa ser tomada a decisão de utilização ou não dos resultados. Para avaliação dos modelos, será primeiramente necessário a separação do banco de dados em duas partes, sendo uma para o processo de aprendizado e outra para o teste dos modelos gerados a qual será feita pelo processo de validação cruzada. </w:t>
      </w:r>
    </w:p>
    <w:p w14:paraId="1CF4537B" w14:textId="77777777" w:rsidR="006436C6" w:rsidRDefault="00494EC6">
      <w:pPr>
        <w:numPr>
          <w:ilvl w:val="0"/>
          <w:numId w:val="2"/>
        </w:numPr>
        <w:spacing w:after="0" w:line="356" w:lineRule="auto"/>
        <w:ind w:right="92" w:hanging="360"/>
      </w:pPr>
      <w:r>
        <w:t xml:space="preserve">Implantação: Proposição de aplicação e distribuição do conhecimento gerado durante o processo será realizado por meio de web app </w:t>
      </w:r>
      <w:proofErr w:type="spellStart"/>
      <w:r>
        <w:t>desenvolvid</w:t>
      </w:r>
      <w:proofErr w:type="spellEnd"/>
      <w:r>
        <w:t xml:space="preserve"> em R (</w:t>
      </w:r>
      <w:proofErr w:type="spellStart"/>
      <w:r>
        <w:t>packote</w:t>
      </w:r>
      <w:proofErr w:type="spellEnd"/>
      <w:r>
        <w:t xml:space="preserve"> </w:t>
      </w:r>
      <w:proofErr w:type="spellStart"/>
      <w:r>
        <w:rPr>
          <w:i/>
        </w:rPr>
        <w:t>Shiny</w:t>
      </w:r>
      <w:proofErr w:type="spellEnd"/>
      <w:r>
        <w:t xml:space="preserve">). Os resultados também serão organizados para divulgação de forma que este possa ser utilizado pela comunidade </w:t>
      </w:r>
      <w:hyperlink r:id="rId15">
        <w:r>
          <w:t>(</w:t>
        </w:r>
      </w:hyperlink>
      <w:hyperlink r:id="rId16">
        <w:r>
          <w:rPr>
            <w:color w:val="0000FF"/>
            <w:u w:val="single" w:color="0000FF"/>
          </w:rPr>
          <w:t>https://arpanosso.github.io/FCO2_machinelearning/index.html</w:t>
        </w:r>
      </w:hyperlink>
      <w:hyperlink r:id="rId17">
        <w:r>
          <w:t>)</w:t>
        </w:r>
      </w:hyperlink>
      <w:r>
        <w:t>.</w:t>
      </w:r>
    </w:p>
    <w:p w14:paraId="6433664E" w14:textId="77777777" w:rsidR="006436C6" w:rsidRDefault="00494EC6">
      <w:pPr>
        <w:spacing w:after="200" w:line="259" w:lineRule="auto"/>
        <w:ind w:left="0" w:right="1039" w:firstLine="0"/>
        <w:jc w:val="center"/>
      </w:pPr>
      <w:r>
        <w:rPr>
          <w:noProof/>
        </w:rPr>
        <w:lastRenderedPageBreak/>
        <w:drawing>
          <wp:inline distT="0" distB="0" distL="0" distR="0" wp14:anchorId="433B8AC4" wp14:editId="5E474E87">
            <wp:extent cx="4352925" cy="3927475"/>
            <wp:effectExtent l="0" t="0" r="0" b="0"/>
            <wp:docPr id="2577" name="Picture 2577"/>
            <wp:cNvGraphicFramePr/>
            <a:graphic xmlns:a="http://schemas.openxmlformats.org/drawingml/2006/main">
              <a:graphicData uri="http://schemas.openxmlformats.org/drawingml/2006/picture">
                <pic:pic xmlns:pic="http://schemas.openxmlformats.org/drawingml/2006/picture">
                  <pic:nvPicPr>
                    <pic:cNvPr id="2577" name="Picture 2577"/>
                    <pic:cNvPicPr/>
                  </pic:nvPicPr>
                  <pic:blipFill>
                    <a:blip r:embed="rId18"/>
                    <a:stretch>
                      <a:fillRect/>
                    </a:stretch>
                  </pic:blipFill>
                  <pic:spPr>
                    <a:xfrm>
                      <a:off x="0" y="0"/>
                      <a:ext cx="4352925" cy="3927475"/>
                    </a:xfrm>
                    <a:prstGeom prst="rect">
                      <a:avLst/>
                    </a:prstGeom>
                  </pic:spPr>
                </pic:pic>
              </a:graphicData>
            </a:graphic>
          </wp:inline>
        </w:drawing>
      </w:r>
      <w:r>
        <w:rPr>
          <w:rFonts w:ascii="Cambria Math" w:eastAsia="Cambria Math" w:hAnsi="Cambria Math" w:cs="Cambria Math"/>
          <w:sz w:val="18"/>
        </w:rPr>
        <w:t xml:space="preserve"> </w:t>
      </w:r>
    </w:p>
    <w:p w14:paraId="22E8A943" w14:textId="77777777" w:rsidR="006436C6" w:rsidRDefault="00494EC6">
      <w:pPr>
        <w:spacing w:after="175" w:line="249" w:lineRule="auto"/>
        <w:ind w:left="-5" w:right="87" w:hanging="10"/>
        <w:jc w:val="left"/>
      </w:pPr>
      <w:r>
        <w:rPr>
          <w:b/>
          <w:sz w:val="20"/>
        </w:rPr>
        <w:t xml:space="preserve">Figura 1. </w:t>
      </w:r>
      <w:r>
        <w:rPr>
          <w:sz w:val="20"/>
        </w:rPr>
        <w:t>Etapas do modelo de referência adaptado CRISP-DM, onde as sequencias das fases não serão rígidas uma vez que o movimento entre etapas é requerido (CHAPMAN et al., 2000).</w:t>
      </w:r>
      <w:r>
        <w:rPr>
          <w:b/>
          <w:sz w:val="24"/>
        </w:rPr>
        <w:t xml:space="preserve"> </w:t>
      </w:r>
    </w:p>
    <w:p w14:paraId="52B22A88" w14:textId="77777777" w:rsidR="006436C6" w:rsidRDefault="00494EC6">
      <w:pPr>
        <w:spacing w:after="231" w:line="259" w:lineRule="auto"/>
        <w:ind w:left="0" w:right="0" w:firstLine="0"/>
        <w:jc w:val="left"/>
      </w:pPr>
      <w:r>
        <w:t xml:space="preserve"> </w:t>
      </w:r>
    </w:p>
    <w:p w14:paraId="18169048" w14:textId="77777777" w:rsidR="006436C6" w:rsidRDefault="00494EC6">
      <w:pPr>
        <w:pStyle w:val="Ttulo3"/>
        <w:ind w:left="705" w:right="82" w:hanging="720"/>
      </w:pPr>
      <w:bookmarkStart w:id="18" w:name="_Toc37351"/>
      <w:r>
        <w:t xml:space="preserve">Pré-processamento </w:t>
      </w:r>
      <w:bookmarkEnd w:id="18"/>
    </w:p>
    <w:p w14:paraId="34A9CAB6" w14:textId="77777777" w:rsidR="006436C6" w:rsidRDefault="00494EC6">
      <w:pPr>
        <w:spacing w:line="356" w:lineRule="auto"/>
        <w:ind w:left="-15" w:right="92" w:firstLine="708"/>
      </w:pPr>
      <w:r>
        <w:t xml:space="preserve">Inicialmente, cada covariável será avaliada por meio da análise de estatística descritiva dos dados, bem como a avaliação/remoção de </w:t>
      </w:r>
      <w:r>
        <w:rPr>
          <w:i/>
        </w:rPr>
        <w:t>outliers</w:t>
      </w:r>
      <w:r>
        <w:t xml:space="preserve"> multivariados por meio da distância de </w:t>
      </w:r>
      <w:proofErr w:type="spellStart"/>
      <w:r>
        <w:t>Mahalanobis</w:t>
      </w:r>
      <w:proofErr w:type="spellEnd"/>
      <w:r>
        <w:t xml:space="preserve"> ao nível de 1% de significância. Para garantir a qualidade dos dados entendida nessa abordagem como a adequação por meio de transformação recomendada, eliminação e padronização de valores, será realizada a análise de componentes principais (ACP). ACP é uma abordagem de aprendizado não supervisionado, e também será realizada com o objetivo de reduzir um grande número de covariáveis originais para um pequeno número de variáveis transformadas, e não correlacionadas onde serão considerados os componentes principais que apresentarem autovalores superiores à unidade (Kaiser, 1958). Deve-se ressaltar que ACP terá o objetivo de maximizar a representação da variabilidade dos dados, onde as variáveis alvo (FCO2 e CO</w:t>
      </w:r>
      <w:r>
        <w:rPr>
          <w:vertAlign w:val="subscript"/>
        </w:rPr>
        <w:t xml:space="preserve">2 </w:t>
      </w:r>
      <w:r>
        <w:t xml:space="preserve">atmosférico) não serão utilizadas no processo. Antes da análise, os dados serão padronizados para média igual a zero e variância unitária, para garantir que as </w:t>
      </w:r>
      <w:proofErr w:type="spellStart"/>
      <w:r>
        <w:t>covariáves</w:t>
      </w:r>
      <w:proofErr w:type="spellEnd"/>
      <w:r>
        <w:t xml:space="preserve"> estejam em mesma escala, evitando uma a maior representatividade de uma característica apenas devido à ordem de grandeza de sua unidade de medida. </w:t>
      </w:r>
    </w:p>
    <w:p w14:paraId="70D27691" w14:textId="77777777" w:rsidR="006436C6" w:rsidRDefault="00494EC6">
      <w:pPr>
        <w:spacing w:after="231" w:line="259" w:lineRule="auto"/>
        <w:ind w:left="708" w:right="0" w:firstLine="0"/>
        <w:jc w:val="left"/>
      </w:pPr>
      <w:r>
        <w:t xml:space="preserve"> </w:t>
      </w:r>
    </w:p>
    <w:p w14:paraId="551B7955" w14:textId="77777777" w:rsidR="006436C6" w:rsidRDefault="00494EC6">
      <w:pPr>
        <w:pStyle w:val="Ttulo3"/>
        <w:ind w:left="705" w:right="82" w:hanging="720"/>
      </w:pPr>
      <w:bookmarkStart w:id="19" w:name="_Toc37352"/>
      <w:r>
        <w:lastRenderedPageBreak/>
        <w:t xml:space="preserve">Aprendizado de máquina </w:t>
      </w:r>
      <w:bookmarkEnd w:id="19"/>
    </w:p>
    <w:p w14:paraId="1A0A9802" w14:textId="77777777" w:rsidR="006436C6" w:rsidRDefault="00494EC6">
      <w:pPr>
        <w:spacing w:after="224" w:line="259" w:lineRule="auto"/>
        <w:ind w:left="-5" w:right="0" w:hanging="10"/>
        <w:jc w:val="left"/>
      </w:pPr>
      <w:r>
        <w:rPr>
          <w:i/>
        </w:rPr>
        <w:t xml:space="preserve">Redes Neurais Artificiais </w:t>
      </w:r>
    </w:p>
    <w:p w14:paraId="23764E4F" w14:textId="77777777" w:rsidR="006436C6" w:rsidRDefault="00494EC6">
      <w:pPr>
        <w:spacing w:after="120" w:line="356" w:lineRule="auto"/>
        <w:ind w:left="-15" w:right="92" w:firstLine="708"/>
      </w:pPr>
      <w:r>
        <w:t xml:space="preserve">Serão testadas, modelos de RNA com três arquiteturas diferentes: rede neural de regressão generalizada (GRNN), </w:t>
      </w:r>
      <w:proofErr w:type="spellStart"/>
      <w:r>
        <w:rPr>
          <w:i/>
        </w:rPr>
        <w:t>multilayer</w:t>
      </w:r>
      <w:proofErr w:type="spellEnd"/>
      <w:r>
        <w:t xml:space="preserve"> </w:t>
      </w:r>
      <w:proofErr w:type="spellStart"/>
      <w:r>
        <w:rPr>
          <w:i/>
        </w:rPr>
        <w:t>perceptrons</w:t>
      </w:r>
      <w:proofErr w:type="spellEnd"/>
      <w:r>
        <w:t xml:space="preserve"> (MPL) e redes de função de base radial (RBF). A rede GRNN é uma generalização das RBF e de redes neurais probabilísticas (PNN). Essa topologia de rede possui estrutura fixa, sendo: uma camada de entrada; duas intermediárias e uma saída; e seu treinamento é do tipo supervisionado, no qual a medida de desempenho usada corresponde ao conjunto de respostas desejadas usando um critério de erro conhecido. As redes </w:t>
      </w:r>
      <w:proofErr w:type="spellStart"/>
      <w:r>
        <w:t>MLPs</w:t>
      </w:r>
      <w:proofErr w:type="spellEnd"/>
      <w:r>
        <w:t xml:space="preserve"> são compostas por mais de um </w:t>
      </w:r>
      <w:proofErr w:type="spellStart"/>
      <w:r>
        <w:t>perceptron</w:t>
      </w:r>
      <w:proofErr w:type="spellEnd"/>
      <w:r>
        <w:t xml:space="preserve"> e treinadas pelo algoritmo </w:t>
      </w:r>
      <w:proofErr w:type="spellStart"/>
      <w:r>
        <w:t>backpropagation</w:t>
      </w:r>
      <w:proofErr w:type="spellEnd"/>
      <w:r>
        <w:t xml:space="preserve"> (BP), o qual é responsável por realizar os ajustes dos pesos e de bias em relação ao erro, que pode ser medido de diversas maneiras (MEA e RMSE, por exemplo). Eles são compostos por uma camada de entrada para receber o sinal, uma camada de saída que toma uma decisão ou previsão sobre a entrada, e entre esses dois, um número arbitrário de camadas ocultas que são o verdadeiro mecanismo computacional do MLP. Já as redes </w:t>
      </w:r>
      <w:proofErr w:type="spellStart"/>
      <w:r>
        <w:t>RBFs</w:t>
      </w:r>
      <w:proofErr w:type="spellEnd"/>
      <w:r>
        <w:t xml:space="preserve"> apresentam uma estrutura simples em termos de direção do fluxo de informações, possuindo uma camada de entrada, uma camada oculta e uma camada de saída.  </w:t>
      </w:r>
    </w:p>
    <w:p w14:paraId="0CA6EE6A" w14:textId="77777777" w:rsidR="006436C6" w:rsidRDefault="00494EC6">
      <w:pPr>
        <w:spacing w:after="223" w:line="259" w:lineRule="auto"/>
        <w:ind w:left="0" w:right="0" w:firstLine="0"/>
        <w:jc w:val="left"/>
      </w:pPr>
      <w:r>
        <w:t xml:space="preserve"> </w:t>
      </w:r>
    </w:p>
    <w:p w14:paraId="7B151772" w14:textId="77777777" w:rsidR="006436C6" w:rsidRDefault="00494EC6">
      <w:pPr>
        <w:spacing w:after="224" w:line="259" w:lineRule="auto"/>
        <w:ind w:left="-5" w:right="0" w:hanging="10"/>
        <w:jc w:val="left"/>
      </w:pPr>
      <w:r>
        <w:rPr>
          <w:i/>
        </w:rPr>
        <w:t xml:space="preserve">Sistema de Inferência Adaptativo Neuro-Difuso (ANFIS) </w:t>
      </w:r>
    </w:p>
    <w:p w14:paraId="7331606E" w14:textId="77777777" w:rsidR="006436C6" w:rsidRDefault="00494EC6">
      <w:pPr>
        <w:spacing w:after="120" w:line="357" w:lineRule="auto"/>
        <w:ind w:left="-15" w:right="92" w:firstLine="713"/>
      </w:pPr>
      <w:r>
        <w:t xml:space="preserve">O sistema de inferência adaptativo neuro-difuso (ANFIS) é baseado em rede adaptável e combina os recursos de aprendizado de uma RNA com o raciocínio da lógica difusa a fim de fornecer recursos avançados de previsão e tornar a abordagem mais robusta do que normalmente seria com apenas uma destas técnicas. No ANFIS, o objetivo é encontrar um modelo ou mapeamento que associe corretamente valores de entrada aos valores de saída. O ANFIS é um modelo constituído de cinco camadas e nesta estrutura conectada os nós de entrada e saída representam os valores de treinamento e os valores previstos, respectivamente, e nas camadas ocultas, existem nós que funcionam como funções de associação e regras. 1ª camada: Cada nó I nesta camada é um nó adaptável. Os parâmetros desta camada são denominados de parâmetros de premissa; 2ª camada: Cada nó nesta camada é um nó fixo rotulado Π, cuja saída é o produto de todos os sinais recebidos. Cada saída do nó representa a força de disparo de uma regra. 3ª camada: Cada nó nesta camada é um nó fixo rotulado como N. O nó </w:t>
      </w:r>
      <w:r>
        <w:rPr>
          <w:i/>
        </w:rPr>
        <w:t>i-</w:t>
      </w:r>
      <w:proofErr w:type="spellStart"/>
      <w:r>
        <w:rPr>
          <w:i/>
        </w:rPr>
        <w:t>ésimo</w:t>
      </w:r>
      <w:proofErr w:type="spellEnd"/>
      <w:r>
        <w:t xml:space="preserve"> calcula a proporção da força de disparo das regras </w:t>
      </w:r>
      <w:r>
        <w:rPr>
          <w:i/>
        </w:rPr>
        <w:t>i</w:t>
      </w:r>
      <w:r>
        <w:t xml:space="preserve">. Assim, as saídas dessa camada são chamadas de forças de disparos normalizados; 4ª camada: Cada nó </w:t>
      </w:r>
      <w:r>
        <w:rPr>
          <w:i/>
        </w:rPr>
        <w:t>i</w:t>
      </w:r>
      <w:r>
        <w:t xml:space="preserve"> nesta camada é um nó adaptável. Os parâmetros nesta camada são referidos como parâmetros consequentes e 5ª camada: o nó único nessa camada é um nó fixo chamado Σ, que calcula a saída geral como a soma de todos os sinais recebidos. A abordagem ANFIS é treinada por um algoritmo de aprendizado híbrido, o qual consiste em uma combinação de descida de gradiente e o método dos mínimos quadrados. É importante destacar que, no processo de treinamento do ANFIS, a quantidade de covariáveis de entradas pode dificultar a execução e aplicabilidade do sistema, pois se o número de entradas exceder cinco camadas, o número de regras </w:t>
      </w:r>
      <w:r>
        <w:lastRenderedPageBreak/>
        <w:t xml:space="preserve">difusas e o tempo computacional aumentará exponencialmente. Neste estudo, o ANFIS foi será por meio do programa R usando o pacote </w:t>
      </w:r>
      <w:proofErr w:type="spellStart"/>
      <w:r>
        <w:rPr>
          <w:i/>
        </w:rPr>
        <w:t>frbs</w:t>
      </w:r>
      <w:proofErr w:type="spellEnd"/>
      <w:r>
        <w:t xml:space="preserve">. </w:t>
      </w:r>
    </w:p>
    <w:p w14:paraId="484D4B14" w14:textId="77777777" w:rsidR="006436C6" w:rsidRDefault="00494EC6">
      <w:pPr>
        <w:spacing w:after="223" w:line="259" w:lineRule="auto"/>
        <w:ind w:left="713" w:right="0" w:firstLine="0"/>
        <w:jc w:val="left"/>
      </w:pPr>
      <w:r>
        <w:rPr>
          <w:i/>
        </w:rPr>
        <w:t xml:space="preserve"> </w:t>
      </w:r>
    </w:p>
    <w:p w14:paraId="5846267D" w14:textId="77777777" w:rsidR="006436C6" w:rsidRDefault="00494EC6">
      <w:pPr>
        <w:spacing w:after="224" w:line="259" w:lineRule="auto"/>
        <w:ind w:left="-5" w:right="0" w:hanging="10"/>
        <w:jc w:val="left"/>
      </w:pPr>
      <w:r>
        <w:rPr>
          <w:i/>
        </w:rPr>
        <w:t xml:space="preserve">Máquina de vetores de suporte </w:t>
      </w:r>
    </w:p>
    <w:p w14:paraId="163F7CA7" w14:textId="77777777" w:rsidR="006436C6" w:rsidRDefault="00494EC6">
      <w:pPr>
        <w:spacing w:after="102" w:line="259" w:lineRule="auto"/>
        <w:ind w:left="10" w:right="88" w:hanging="10"/>
        <w:jc w:val="right"/>
      </w:pPr>
      <w:r>
        <w:t xml:space="preserve">A máquina de vetores de suporte (SVR) é um algoritmo de aprendizado de máquina, supervisionado para </w:t>
      </w:r>
    </w:p>
    <w:p w14:paraId="1C9DD415" w14:textId="77777777" w:rsidR="006436C6" w:rsidRDefault="00494EC6">
      <w:pPr>
        <w:spacing w:after="157" w:line="357" w:lineRule="auto"/>
        <w:ind w:left="-15" w:right="92" w:firstLine="0"/>
      </w:pPr>
      <w:r>
        <w:t>problemas de classificação e regressão. É conhecido popularmente como um método não linear. Engloba funções ou classificadores que implementam modificações espaciais nos dados, levando-os a um plano onde a classificação se torna mais fácil. Para certo dado de treinamento representado por (</w:t>
      </w:r>
      <w:r>
        <w:rPr>
          <w:i/>
        </w:rPr>
        <w:t>x</w:t>
      </w:r>
      <w:proofErr w:type="gramStart"/>
      <w:r>
        <w:rPr>
          <w:i/>
          <w:vertAlign w:val="subscript"/>
        </w:rPr>
        <w:t>1</w:t>
      </w:r>
      <w:r>
        <w:t xml:space="preserve"> ,</w:t>
      </w:r>
      <w:proofErr w:type="gramEnd"/>
      <w:r>
        <w:t xml:space="preserve"> </w:t>
      </w:r>
      <w:r>
        <w:rPr>
          <w:i/>
        </w:rPr>
        <w:t>y</w:t>
      </w:r>
      <w:r>
        <w:rPr>
          <w:vertAlign w:val="subscript"/>
        </w:rPr>
        <w:t>1</w:t>
      </w:r>
      <w:r>
        <w:t>); ...;(</w:t>
      </w:r>
      <w:proofErr w:type="spellStart"/>
      <w:r>
        <w:rPr>
          <w:i/>
        </w:rPr>
        <w:t>x</w:t>
      </w:r>
      <w:r>
        <w:rPr>
          <w:vertAlign w:val="subscript"/>
        </w:rPr>
        <w:t>N</w:t>
      </w:r>
      <w:proofErr w:type="spellEnd"/>
      <w:r>
        <w:t xml:space="preserve"> , </w:t>
      </w:r>
      <w:proofErr w:type="spellStart"/>
      <w:r>
        <w:rPr>
          <w:i/>
        </w:rPr>
        <w:t>y</w:t>
      </w:r>
      <w:r>
        <w:rPr>
          <w:vertAlign w:val="subscript"/>
        </w:rPr>
        <w:t>N</w:t>
      </w:r>
      <w:proofErr w:type="spellEnd"/>
      <w:r>
        <w:t xml:space="preserve">), onde </w:t>
      </w:r>
      <w:r>
        <w:rPr>
          <w:i/>
        </w:rPr>
        <w:t>x</w:t>
      </w:r>
      <w:r>
        <w:t xml:space="preserve"> é um vetor de entrada e </w:t>
      </w:r>
      <w:r>
        <w:rPr>
          <w:i/>
        </w:rPr>
        <w:t>y</w:t>
      </w:r>
      <w:r>
        <w:t xml:space="preserve"> é um vetor de saída correspondente, a função de regressão do SVM pode ser expressa como: </w:t>
      </w:r>
    </w:p>
    <w:p w14:paraId="6DDDF30E" w14:textId="77777777" w:rsidR="006436C6" w:rsidRDefault="00494EC6">
      <w:pPr>
        <w:tabs>
          <w:tab w:val="right" w:pos="10072"/>
        </w:tabs>
        <w:spacing w:after="237" w:line="261" w:lineRule="auto"/>
        <w:ind w:left="-15" w:right="0" w:firstLine="0"/>
        <w:jc w:val="left"/>
      </w:pPr>
      <w:r>
        <w:rPr>
          <w:rFonts w:ascii="Cambria Math" w:eastAsia="Cambria Math" w:hAnsi="Cambria Math" w:cs="Cambria Math"/>
          <w:sz w:val="24"/>
        </w:rPr>
        <w:t>𝑓(𝑥) = 𝜔. 𝜙(𝑥) + 𝑏</w:t>
      </w:r>
      <w:r>
        <w:t xml:space="preserve"> </w:t>
      </w:r>
      <w:r>
        <w:tab/>
        <w:t xml:space="preserve"> (1) </w:t>
      </w:r>
    </w:p>
    <w:p w14:paraId="76C26096" w14:textId="77777777" w:rsidR="006436C6" w:rsidRDefault="00494EC6">
      <w:pPr>
        <w:spacing w:after="201"/>
        <w:ind w:left="-15" w:right="92" w:firstLine="0"/>
      </w:pPr>
      <w:r>
        <w:t xml:space="preserve">onde </w:t>
      </w:r>
      <w:r>
        <w:rPr>
          <w:rFonts w:ascii="Segoe UI Symbol" w:eastAsia="Segoe UI Symbol" w:hAnsi="Segoe UI Symbol" w:cs="Segoe UI Symbol"/>
          <w:sz w:val="23"/>
        </w:rPr>
        <w:t></w:t>
      </w:r>
      <w:r>
        <w:rPr>
          <w:i/>
        </w:rPr>
        <w:t xml:space="preserve"> </w:t>
      </w:r>
      <w:r>
        <w:t xml:space="preserve">é um vetor de peso, b é um viés e </w:t>
      </w:r>
      <w:r>
        <w:rPr>
          <w:rFonts w:ascii="Segoe UI Symbol" w:eastAsia="Segoe UI Symbol" w:hAnsi="Segoe UI Symbol" w:cs="Segoe UI Symbol"/>
          <w:sz w:val="23"/>
        </w:rPr>
        <w:t></w:t>
      </w:r>
      <w:r>
        <w:t xml:space="preserve"> apresenta uma função de transferência não linear.  </w:t>
      </w:r>
    </w:p>
    <w:p w14:paraId="1A00481D" w14:textId="035EBAA0" w:rsidR="006436C6" w:rsidRDefault="00494EC6">
      <w:pPr>
        <w:spacing w:after="121" w:line="359" w:lineRule="auto"/>
        <w:ind w:left="-15" w:right="92" w:firstLine="708"/>
      </w:pPr>
      <w:r>
        <w:t xml:space="preserve">O objetivo de </w:t>
      </w:r>
      <w:r>
        <w:rPr>
          <w:rFonts w:ascii="Segoe UI Symbol" w:eastAsia="Segoe UI Symbol" w:hAnsi="Segoe UI Symbol" w:cs="Segoe UI Symbol"/>
          <w:sz w:val="23"/>
        </w:rPr>
        <w:t></w:t>
      </w:r>
      <w:r>
        <w:t xml:space="preserve"> é mapear de maneira não linear os vetores de entrada para um espaço de característica de alta dimensão. A precisão do modelo SVR com Função Base Radial (RBF) depende das seleções dos parâmetros </w:t>
      </w:r>
      <w:r>
        <w:rPr>
          <w:i/>
        </w:rPr>
        <w:t>C</w:t>
      </w:r>
      <w:r>
        <w:t xml:space="preserve"> (custo), e regularização positivo que corresponde aos parâmetros do peso no problema de otimização para minimizar o erro empírico; a variável de penalização do treinamento ε (épsilon) e do parâmetro do kernel γ (</w:t>
      </w:r>
      <w:proofErr w:type="spellStart"/>
      <w:r>
        <w:t>gamma</w:t>
      </w:r>
      <w:proofErr w:type="spellEnd"/>
      <w:r>
        <w:t xml:space="preserve">). </w:t>
      </w:r>
      <w:r w:rsidR="000B6B34">
        <w:t>Serão inicialmente selecionadas</w:t>
      </w:r>
      <w:r>
        <w:t xml:space="preserve"> a regressão SVM tipo 1 e função de Base Radial (RBF) de Kernel, escolhida para os dois modelos. Os parâmetros (</w:t>
      </w:r>
      <w:r>
        <w:rPr>
          <w:i/>
        </w:rPr>
        <w:t>C</w:t>
      </w:r>
      <w:r>
        <w:t xml:space="preserve">; γ e ε) serão ajustados para os modelos. Assim, um grande número de combinações desses parâmetros será testado. O algoritmo de validação cruzada terá o valor </w:t>
      </w:r>
      <w:r>
        <w:rPr>
          <w:i/>
        </w:rPr>
        <w:t>C</w:t>
      </w:r>
      <w:r>
        <w:t xml:space="preserve"> constante da capacidade estimado como 1. O algoritmo de validação cruzada será utilizado para obter melhores estimativas de treinamento de parâmetros do modelo SVR escolhido. O número máximo de iterações escolhida inicialmente será de 10 e erro de 0,001.  </w:t>
      </w:r>
    </w:p>
    <w:p w14:paraId="17DB507D" w14:textId="77777777" w:rsidR="006436C6" w:rsidRDefault="00494EC6">
      <w:pPr>
        <w:spacing w:after="218" w:line="259" w:lineRule="auto"/>
        <w:ind w:left="0" w:right="0" w:firstLine="0"/>
        <w:jc w:val="left"/>
      </w:pPr>
      <w:r>
        <w:rPr>
          <w:b/>
        </w:rPr>
        <w:t xml:space="preserve"> </w:t>
      </w:r>
    </w:p>
    <w:p w14:paraId="53AB779E" w14:textId="77777777" w:rsidR="006436C6" w:rsidRDefault="00494EC6">
      <w:pPr>
        <w:spacing w:after="224" w:line="259" w:lineRule="auto"/>
        <w:ind w:left="-5" w:right="0" w:hanging="10"/>
        <w:jc w:val="left"/>
      </w:pPr>
      <w:proofErr w:type="spellStart"/>
      <w:r>
        <w:rPr>
          <w:i/>
        </w:rPr>
        <w:t>Random</w:t>
      </w:r>
      <w:proofErr w:type="spellEnd"/>
      <w:r>
        <w:rPr>
          <w:i/>
        </w:rPr>
        <w:t xml:space="preserve"> Forest</w:t>
      </w:r>
      <w:r>
        <w:rPr>
          <w:b/>
        </w:rPr>
        <w:t xml:space="preserve"> </w:t>
      </w:r>
    </w:p>
    <w:p w14:paraId="7418C8AE" w14:textId="77777777" w:rsidR="006436C6" w:rsidRDefault="00494EC6">
      <w:pPr>
        <w:spacing w:after="120" w:line="356" w:lineRule="auto"/>
        <w:ind w:left="-15" w:right="92" w:firstLine="708"/>
      </w:pPr>
      <w:r>
        <w:t xml:space="preserve">São modelos estruturados em árvore utilizados tanto para classificação, quanto para regressão, sendo compostos por uma combinação de árvores preditoras (floresta) que são geradas a partir de um vetor aleatório, amostrado de forma independente e com a mesma distribuição para todas as árvores na floresta. Na construção de uma árvore de regressão o modelo baseia-se na divisão das variáveis explicativas, conforme suas semelhanças e dissemelhanças e o seu resultado final é formado pela média dos resultados de todas as árvores. É uma técnica estatística não paramétrica de aprendizagem. No seu processo de aprendizagem, três </w:t>
      </w:r>
      <w:proofErr w:type="spellStart"/>
      <w:r>
        <w:t>hiper-parâmetros</w:t>
      </w:r>
      <w:proofErr w:type="spellEnd"/>
      <w:r>
        <w:t xml:space="preserve"> precisam ser otimizados: o número de árvores cultivadas na regressão (</w:t>
      </w:r>
      <w:r>
        <w:rPr>
          <w:i/>
        </w:rPr>
        <w:t xml:space="preserve">n </w:t>
      </w:r>
      <w:proofErr w:type="spellStart"/>
      <w:r>
        <w:rPr>
          <w:i/>
        </w:rPr>
        <w:t>tree</w:t>
      </w:r>
      <w:proofErr w:type="spellEnd"/>
      <w:r>
        <w:t xml:space="preserve">); o número mínimo de dados em cada nó </w:t>
      </w:r>
      <w:r>
        <w:lastRenderedPageBreak/>
        <w:t>terminal (</w:t>
      </w:r>
      <w:proofErr w:type="spellStart"/>
      <w:r>
        <w:rPr>
          <w:i/>
        </w:rPr>
        <w:t>nodesize</w:t>
      </w:r>
      <w:proofErr w:type="spellEnd"/>
      <w:r>
        <w:t>) e o número de diferentes preditoras testadas em cada nó (</w:t>
      </w:r>
      <w:proofErr w:type="spellStart"/>
      <w:r>
        <w:rPr>
          <w:i/>
        </w:rPr>
        <w:t>mtry</w:t>
      </w:r>
      <w:proofErr w:type="spellEnd"/>
      <w:r>
        <w:t>). Para a primeira abordagem, serão adotados o número de estimadores das árvores na floresta foi igual a 300 e a profundidade máxima da árvore será igual a 10. O número de covariáveis usadas em cada árvore será um terço do número total de amostras.</w:t>
      </w:r>
      <w:r>
        <w:rPr>
          <w:i/>
        </w:rPr>
        <w:t xml:space="preserve"> </w:t>
      </w:r>
      <w:r>
        <w:t xml:space="preserve"> </w:t>
      </w:r>
    </w:p>
    <w:p w14:paraId="75D7A4B5" w14:textId="77777777" w:rsidR="006436C6" w:rsidRDefault="00494EC6">
      <w:pPr>
        <w:spacing w:after="223" w:line="259" w:lineRule="auto"/>
        <w:ind w:left="284" w:right="0" w:firstLine="0"/>
        <w:jc w:val="left"/>
      </w:pPr>
      <w:r>
        <w:t xml:space="preserve"> </w:t>
      </w:r>
    </w:p>
    <w:p w14:paraId="6CD6AA5D" w14:textId="77777777" w:rsidR="006436C6" w:rsidRDefault="00494EC6">
      <w:pPr>
        <w:spacing w:after="224" w:line="259" w:lineRule="auto"/>
        <w:ind w:left="-5" w:right="0" w:hanging="10"/>
        <w:jc w:val="left"/>
      </w:pPr>
      <w:proofErr w:type="spellStart"/>
      <w:r>
        <w:rPr>
          <w:i/>
        </w:rPr>
        <w:t>Gradient</w:t>
      </w:r>
      <w:proofErr w:type="spellEnd"/>
      <w:r>
        <w:rPr>
          <w:i/>
        </w:rPr>
        <w:t xml:space="preserve"> </w:t>
      </w:r>
      <w:proofErr w:type="spellStart"/>
      <w:r>
        <w:rPr>
          <w:i/>
        </w:rPr>
        <w:t>Boosting</w:t>
      </w:r>
      <w:proofErr w:type="spellEnd"/>
      <w:r>
        <w:rPr>
          <w:i/>
        </w:rPr>
        <w:t xml:space="preserve"> </w:t>
      </w:r>
      <w:proofErr w:type="spellStart"/>
      <w:r>
        <w:rPr>
          <w:i/>
        </w:rPr>
        <w:t>Machines</w:t>
      </w:r>
      <w:proofErr w:type="spellEnd"/>
      <w:r>
        <w:t xml:space="preserve"> </w:t>
      </w:r>
    </w:p>
    <w:p w14:paraId="0252A04F" w14:textId="77777777" w:rsidR="006436C6" w:rsidRDefault="00494EC6">
      <w:pPr>
        <w:spacing w:line="356" w:lineRule="auto"/>
        <w:ind w:left="-15" w:right="92" w:firstLine="708"/>
      </w:pPr>
      <w:r>
        <w:t xml:space="preserve">Baseia-se no conceito de obtenção de algoritmos de classificação/regressão fortes, a partir de transformação em algoritmos de baixo desempenho. Assim como o algoritmo de </w:t>
      </w:r>
      <w:proofErr w:type="spellStart"/>
      <w:r>
        <w:rPr>
          <w:i/>
        </w:rPr>
        <w:t>Random</w:t>
      </w:r>
      <w:proofErr w:type="spellEnd"/>
      <w:r>
        <w:t xml:space="preserve"> </w:t>
      </w:r>
      <w:r>
        <w:rPr>
          <w:i/>
        </w:rPr>
        <w:t>Forest</w:t>
      </w:r>
      <w:r>
        <w:t xml:space="preserve">, ocorre a distribuição dos pesos às árvores individuais para, posteriormente gerar um consenso a partir da recombinação das mesmas. Nessa abordagem, o peso de um classificador será maior quanto pior for o desempenho de seu antecessor, previamente ajustado ao longo do processo de aprendizado. Esse método funciona aplicando-se a partir da aplicação sequencial dos classificadores a versões </w:t>
      </w:r>
      <w:proofErr w:type="spellStart"/>
      <w:r>
        <w:t>reponderadas</w:t>
      </w:r>
      <w:proofErr w:type="spellEnd"/>
      <w:r>
        <w:t xml:space="preserve"> do conjunto de treinamento, dando maior peso aos registros/observações classificados erroneamente no passo anterior e menos peso aos classificados corretamente. Assim, gera-se uma sequência de árvores que usam a informação contida no treinamento de suas antecessoras, o seja, o algoritmo vai "aprendendo com o erro".  </w:t>
      </w:r>
    </w:p>
    <w:p w14:paraId="36DCA72E" w14:textId="77777777" w:rsidR="006436C6" w:rsidRDefault="00494EC6">
      <w:pPr>
        <w:spacing w:after="103" w:line="259" w:lineRule="auto"/>
        <w:ind w:left="708" w:right="0" w:firstLine="0"/>
        <w:jc w:val="left"/>
      </w:pPr>
      <w:r>
        <w:t xml:space="preserve"> </w:t>
      </w:r>
    </w:p>
    <w:p w14:paraId="4A065732" w14:textId="77777777" w:rsidR="006436C6" w:rsidRDefault="00494EC6">
      <w:pPr>
        <w:spacing w:after="231" w:line="259" w:lineRule="auto"/>
        <w:ind w:left="708" w:right="0" w:firstLine="0"/>
        <w:jc w:val="left"/>
      </w:pPr>
      <w:r>
        <w:t xml:space="preserve"> </w:t>
      </w:r>
    </w:p>
    <w:p w14:paraId="704BEE94" w14:textId="77777777" w:rsidR="006436C6" w:rsidRDefault="00494EC6">
      <w:pPr>
        <w:pStyle w:val="Ttulo3"/>
        <w:ind w:left="705" w:right="82" w:hanging="720"/>
      </w:pPr>
      <w:bookmarkStart w:id="20" w:name="_Toc37353"/>
      <w:r>
        <w:t xml:space="preserve">Medidas estatísticas de avaliação de desempenho dos diferentes modelos  </w:t>
      </w:r>
      <w:bookmarkEnd w:id="20"/>
    </w:p>
    <w:p w14:paraId="2C0CA6AB" w14:textId="77777777" w:rsidR="006436C6" w:rsidRDefault="00494EC6">
      <w:pPr>
        <w:spacing w:line="358" w:lineRule="auto"/>
        <w:ind w:left="-15" w:right="92" w:firstLine="284"/>
      </w:pPr>
      <w:r>
        <w:t>Os diferentes modelos serão comparados pelos seguintes indicadores estatísticos: coeficiente de correlação de (r – equação 1), coeficiente de determinação (R</w:t>
      </w:r>
      <w:r>
        <w:rPr>
          <w:vertAlign w:val="superscript"/>
        </w:rPr>
        <w:t>2</w:t>
      </w:r>
      <w:r>
        <w:t xml:space="preserve"> – equação 2), erro quadrático médio (MSE – equação 3), raiz do erro quadrático médio (RMSE - equação 4), erro médio absoluto (MAE - equação 5), erro absoluto médio percentual (MAPE - equação 6). </w:t>
      </w:r>
    </w:p>
    <w:p w14:paraId="7C62AE2E" w14:textId="77777777" w:rsidR="006436C6" w:rsidRDefault="00494EC6">
      <w:pPr>
        <w:spacing w:after="182" w:line="259" w:lineRule="auto"/>
        <w:ind w:left="0" w:right="0" w:firstLine="0"/>
        <w:jc w:val="left"/>
      </w:pPr>
      <w:r>
        <w:t xml:space="preserve"> </w:t>
      </w:r>
    </w:p>
    <w:p w14:paraId="70C12686" w14:textId="77777777" w:rsidR="006436C6" w:rsidRDefault="00494EC6">
      <w:pPr>
        <w:tabs>
          <w:tab w:val="center" w:pos="1328"/>
          <w:tab w:val="right" w:pos="10072"/>
        </w:tabs>
        <w:spacing w:after="164" w:line="259" w:lineRule="auto"/>
        <w:ind w:left="-15" w:right="0" w:firstLine="0"/>
        <w:jc w:val="left"/>
      </w:pPr>
      <w:r>
        <w:rPr>
          <w:rFonts w:ascii="Calibri" w:eastAsia="Calibri" w:hAnsi="Calibri" w:cs="Calibri"/>
          <w:noProof/>
        </w:rPr>
        <mc:AlternateContent>
          <mc:Choice Requires="wpg">
            <w:drawing>
              <wp:anchor distT="0" distB="0" distL="114300" distR="114300" simplePos="0" relativeHeight="251658240" behindDoc="1" locked="0" layoutInCell="1" allowOverlap="1" wp14:anchorId="709C7C43" wp14:editId="3E5813C5">
                <wp:simplePos x="0" y="0"/>
                <wp:positionH relativeFrom="column">
                  <wp:posOffset>119177</wp:posOffset>
                </wp:positionH>
                <wp:positionV relativeFrom="paragraph">
                  <wp:posOffset>40554</wp:posOffset>
                </wp:positionV>
                <wp:extent cx="1299972" cy="226906"/>
                <wp:effectExtent l="0" t="0" r="0" b="0"/>
                <wp:wrapNone/>
                <wp:docPr id="32692" name="Group 32692"/>
                <wp:cNvGraphicFramePr/>
                <a:graphic xmlns:a="http://schemas.openxmlformats.org/drawingml/2006/main">
                  <a:graphicData uri="http://schemas.microsoft.com/office/word/2010/wordprocessingGroup">
                    <wpg:wgp>
                      <wpg:cNvGrpSpPr/>
                      <wpg:grpSpPr>
                        <a:xfrm>
                          <a:off x="0" y="0"/>
                          <a:ext cx="1299972" cy="226906"/>
                          <a:chOff x="0" y="0"/>
                          <a:chExt cx="1299972" cy="226906"/>
                        </a:xfrm>
                      </wpg:grpSpPr>
                      <wps:wsp>
                        <wps:cNvPr id="3044" name="Rectangle 3044"/>
                        <wps:cNvSpPr/>
                        <wps:spPr>
                          <a:xfrm>
                            <a:off x="0" y="8124"/>
                            <a:ext cx="151411" cy="202692"/>
                          </a:xfrm>
                          <a:prstGeom prst="rect">
                            <a:avLst/>
                          </a:prstGeom>
                          <a:ln>
                            <a:noFill/>
                          </a:ln>
                        </wps:spPr>
                        <wps:txbx>
                          <w:txbxContent>
                            <w:p w14:paraId="0A12686F" w14:textId="77777777" w:rsidR="006436C6" w:rsidRDefault="00494EC6">
                              <w:pPr>
                                <w:spacing w:after="160" w:line="259" w:lineRule="auto"/>
                                <w:ind w:left="0" w:right="0" w:firstLine="0"/>
                                <w:jc w:val="left"/>
                              </w:pPr>
                              <w:r>
                                <w:rPr>
                                  <w:rFonts w:ascii="Cambria Math" w:eastAsia="Cambria Math" w:hAnsi="Cambria Math" w:cs="Cambria Math"/>
                                  <w:sz w:val="24"/>
                                </w:rPr>
                                <w:t>=</w:t>
                              </w:r>
                            </w:p>
                          </w:txbxContent>
                        </wps:txbx>
                        <wps:bodyPr horzOverflow="overflow" vert="horz" lIns="0" tIns="0" rIns="0" bIns="0" rtlCol="0">
                          <a:noAutofit/>
                        </wps:bodyPr>
                      </wps:wsp>
                      <wps:wsp>
                        <wps:cNvPr id="3049" name="Rectangle 3049"/>
                        <wps:cNvSpPr/>
                        <wps:spPr>
                          <a:xfrm>
                            <a:off x="420624" y="0"/>
                            <a:ext cx="44086" cy="117562"/>
                          </a:xfrm>
                          <a:prstGeom prst="rect">
                            <a:avLst/>
                          </a:prstGeom>
                          <a:ln>
                            <a:noFill/>
                          </a:ln>
                        </wps:spPr>
                        <wps:txbx>
                          <w:txbxContent>
                            <w:p w14:paraId="68BDFB59" w14:textId="77777777" w:rsidR="006436C6" w:rsidRDefault="00494EC6">
                              <w:pPr>
                                <w:spacing w:after="160" w:line="259" w:lineRule="auto"/>
                                <w:ind w:left="0" w:right="0" w:firstLine="0"/>
                                <w:jc w:val="left"/>
                              </w:pPr>
                              <w:r>
                                <w:rPr>
                                  <w:rFonts w:ascii="Cambria Math" w:eastAsia="Cambria Math" w:hAnsi="Cambria Math" w:cs="Cambria Math"/>
                                  <w:sz w:val="14"/>
                                </w:rPr>
                                <w:t>𝑖</w:t>
                              </w:r>
                            </w:p>
                          </w:txbxContent>
                        </wps:txbx>
                        <wps:bodyPr horzOverflow="overflow" vert="horz" lIns="0" tIns="0" rIns="0" bIns="0" rtlCol="0">
                          <a:noAutofit/>
                        </wps:bodyPr>
                      </wps:wsp>
                      <wps:wsp>
                        <wps:cNvPr id="3065" name="Rectangle 3065"/>
                        <wps:cNvSpPr/>
                        <wps:spPr>
                          <a:xfrm>
                            <a:off x="306324" y="112606"/>
                            <a:ext cx="59723" cy="143911"/>
                          </a:xfrm>
                          <a:prstGeom prst="rect">
                            <a:avLst/>
                          </a:prstGeom>
                          <a:ln>
                            <a:noFill/>
                          </a:ln>
                        </wps:spPr>
                        <wps:txbx>
                          <w:txbxContent>
                            <w:p w14:paraId="1C7D5DA8" w14:textId="77777777" w:rsidR="006436C6" w:rsidRDefault="00494EC6">
                              <w:pPr>
                                <w:spacing w:after="160" w:line="259" w:lineRule="auto"/>
                                <w:ind w:left="0" w:right="0" w:firstLine="0"/>
                                <w:jc w:val="left"/>
                              </w:pPr>
                              <w:r>
                                <w:rPr>
                                  <w:rFonts w:ascii="Cambria Math" w:eastAsia="Cambria Math" w:hAnsi="Cambria Math" w:cs="Cambria Math"/>
                                  <w:sz w:val="17"/>
                                </w:rPr>
                                <w:t>(</w:t>
                              </w:r>
                            </w:p>
                          </w:txbxContent>
                        </wps:txbx>
                        <wps:bodyPr horzOverflow="overflow" vert="horz" lIns="0" tIns="0" rIns="0" bIns="0" rtlCol="0">
                          <a:noAutofit/>
                        </wps:bodyPr>
                      </wps:wsp>
                      <wps:wsp>
                        <wps:cNvPr id="3066" name="Rectangle 3066"/>
                        <wps:cNvSpPr/>
                        <wps:spPr>
                          <a:xfrm>
                            <a:off x="350520" y="118701"/>
                            <a:ext cx="93398" cy="143912"/>
                          </a:xfrm>
                          <a:prstGeom prst="rect">
                            <a:avLst/>
                          </a:prstGeom>
                          <a:ln>
                            <a:noFill/>
                          </a:ln>
                        </wps:spPr>
                        <wps:txbx>
                          <w:txbxContent>
                            <w:p w14:paraId="6941CEFA" w14:textId="77777777" w:rsidR="006436C6" w:rsidRDefault="00494EC6">
                              <w:pPr>
                                <w:spacing w:after="160" w:line="259" w:lineRule="auto"/>
                                <w:ind w:left="0" w:right="0" w:firstLine="0"/>
                                <w:jc w:val="left"/>
                              </w:pPr>
                              <w:r>
                                <w:rPr>
                                  <w:rFonts w:ascii="Cambria Math" w:eastAsia="Cambria Math" w:hAnsi="Cambria Math" w:cs="Cambria Math"/>
                                  <w:sz w:val="17"/>
                                </w:rPr>
                                <w:t>𝑛</w:t>
                              </w:r>
                            </w:p>
                          </w:txbxContent>
                        </wps:txbx>
                        <wps:bodyPr horzOverflow="overflow" vert="horz" lIns="0" tIns="0" rIns="0" bIns="0" rtlCol="0">
                          <a:noAutofit/>
                        </wps:bodyPr>
                      </wps:wsp>
                      <wps:wsp>
                        <wps:cNvPr id="3067" name="Rectangle 3067"/>
                        <wps:cNvSpPr/>
                        <wps:spPr>
                          <a:xfrm>
                            <a:off x="422148" y="118701"/>
                            <a:ext cx="104767" cy="143912"/>
                          </a:xfrm>
                          <a:prstGeom prst="rect">
                            <a:avLst/>
                          </a:prstGeom>
                          <a:ln>
                            <a:noFill/>
                          </a:ln>
                        </wps:spPr>
                        <wps:txbx>
                          <w:txbxContent>
                            <w:p w14:paraId="65B6B1E2" w14:textId="77777777" w:rsidR="006436C6" w:rsidRDefault="00494EC6">
                              <w:pPr>
                                <w:spacing w:after="160" w:line="259" w:lineRule="auto"/>
                                <w:ind w:left="0" w:right="0" w:firstLine="0"/>
                                <w:jc w:val="left"/>
                              </w:pPr>
                              <w:r>
                                <w:rPr>
                                  <w:rFonts w:ascii="Cambria Math" w:eastAsia="Cambria Math" w:hAnsi="Cambria Math" w:cs="Cambria Math"/>
                                  <w:sz w:val="17"/>
                                </w:rPr>
                                <w:t>−</w:t>
                              </w:r>
                            </w:p>
                          </w:txbxContent>
                        </wps:txbx>
                        <wps:bodyPr horzOverflow="overflow" vert="horz" lIns="0" tIns="0" rIns="0" bIns="0" rtlCol="0">
                          <a:noAutofit/>
                        </wps:bodyPr>
                      </wps:wsp>
                      <wps:wsp>
                        <wps:cNvPr id="3068" name="Rectangle 3068"/>
                        <wps:cNvSpPr/>
                        <wps:spPr>
                          <a:xfrm>
                            <a:off x="501345" y="118701"/>
                            <a:ext cx="83325" cy="143912"/>
                          </a:xfrm>
                          <a:prstGeom prst="rect">
                            <a:avLst/>
                          </a:prstGeom>
                          <a:ln>
                            <a:noFill/>
                          </a:ln>
                        </wps:spPr>
                        <wps:txbx>
                          <w:txbxContent>
                            <w:p w14:paraId="3B50EB19" w14:textId="77777777" w:rsidR="006436C6" w:rsidRDefault="00494EC6">
                              <w:pPr>
                                <w:spacing w:after="160" w:line="259" w:lineRule="auto"/>
                                <w:ind w:left="0" w:right="0" w:firstLine="0"/>
                                <w:jc w:val="left"/>
                              </w:pPr>
                              <w:r>
                                <w:rPr>
                                  <w:rFonts w:ascii="Cambria Math" w:eastAsia="Cambria Math" w:hAnsi="Cambria Math" w:cs="Cambria Math"/>
                                  <w:sz w:val="17"/>
                                </w:rPr>
                                <w:t>1</w:t>
                              </w:r>
                            </w:p>
                          </w:txbxContent>
                        </wps:txbx>
                        <wps:bodyPr horzOverflow="overflow" vert="horz" lIns="0" tIns="0" rIns="0" bIns="0" rtlCol="0">
                          <a:noAutofit/>
                        </wps:bodyPr>
                      </wps:wsp>
                      <wps:wsp>
                        <wps:cNvPr id="3069" name="Rectangle 3069"/>
                        <wps:cNvSpPr/>
                        <wps:spPr>
                          <a:xfrm>
                            <a:off x="563829" y="112606"/>
                            <a:ext cx="59723" cy="143911"/>
                          </a:xfrm>
                          <a:prstGeom prst="rect">
                            <a:avLst/>
                          </a:prstGeom>
                          <a:ln>
                            <a:noFill/>
                          </a:ln>
                        </wps:spPr>
                        <wps:txbx>
                          <w:txbxContent>
                            <w:p w14:paraId="082B9450" w14:textId="77777777" w:rsidR="006436C6" w:rsidRDefault="00494EC6">
                              <w:pPr>
                                <w:spacing w:after="160" w:line="259" w:lineRule="auto"/>
                                <w:ind w:left="0" w:right="0" w:firstLine="0"/>
                                <w:jc w:val="left"/>
                              </w:pPr>
                              <w:r>
                                <w:rPr>
                                  <w:rFonts w:ascii="Cambria Math" w:eastAsia="Cambria Math" w:hAnsi="Cambria Math" w:cs="Cambria Math"/>
                                  <w:sz w:val="17"/>
                                </w:rPr>
                                <w:t>)</w:t>
                              </w:r>
                            </w:p>
                          </w:txbxContent>
                        </wps:txbx>
                        <wps:bodyPr horzOverflow="overflow" vert="horz" lIns="0" tIns="0" rIns="0" bIns="0" rtlCol="0">
                          <a:noAutofit/>
                        </wps:bodyPr>
                      </wps:wsp>
                      <wps:wsp>
                        <wps:cNvPr id="37916" name="Shape 37916"/>
                        <wps:cNvSpPr/>
                        <wps:spPr>
                          <a:xfrm>
                            <a:off x="155448" y="77898"/>
                            <a:ext cx="1144524" cy="10668"/>
                          </a:xfrm>
                          <a:custGeom>
                            <a:avLst/>
                            <a:gdLst/>
                            <a:ahLst/>
                            <a:cxnLst/>
                            <a:rect l="0" t="0" r="0" b="0"/>
                            <a:pathLst>
                              <a:path w="1144524" h="10668">
                                <a:moveTo>
                                  <a:pt x="0" y="0"/>
                                </a:moveTo>
                                <a:lnTo>
                                  <a:pt x="1144524" y="0"/>
                                </a:lnTo>
                                <a:lnTo>
                                  <a:pt x="114452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9C7C43" id="Group 32692" o:spid="_x0000_s1026" style="position:absolute;left:0;text-align:left;margin-left:9.4pt;margin-top:3.2pt;width:102.35pt;height:17.85pt;z-index:-251658240" coordsize="12999,2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">
                <v:rect id="Rectangle 3044" o:spid="_x0000_s1027" style="position:absolute;top:81;width:151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5PixwAAAN0AAAAPAAAAZHJzL2Rvd25yZXYueG1sRI9Ba8JA&#10;FITvgv9heYXedNMq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NFLk+LHAAAA3QAA&#10;AA8AAAAAAAAAAAAAAAAABwIAAGRycy9kb3ducmV2LnhtbFBLBQYAAAAAAwADALcAAAD7AgAAAAA=&#10;" filled="f" stroked="f">
                  <v:textbox inset="0,0,0,0">
                    <w:txbxContent>
                      <w:p w14:paraId="0A12686F" w14:textId="77777777" w:rsidR="006436C6" w:rsidRDefault="00494EC6">
                        <w:pPr>
                          <w:spacing w:after="160" w:line="259" w:lineRule="auto"/>
                          <w:ind w:left="0" w:right="0" w:firstLine="0"/>
                          <w:jc w:val="left"/>
                        </w:pPr>
                        <w:r>
                          <w:rPr>
                            <w:rFonts w:ascii="Cambria Math" w:eastAsia="Cambria Math" w:hAnsi="Cambria Math" w:cs="Cambria Math"/>
                            <w:sz w:val="24"/>
                          </w:rPr>
                          <w:t>=</w:t>
                        </w:r>
                      </w:p>
                    </w:txbxContent>
                  </v:textbox>
                </v:rect>
                <v:rect id="Rectangle 3049" o:spid="_x0000_s1028" style="position:absolute;left:4206;width:44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8xgAAAN0AAAAPAAAAZHJzL2Rvd25yZXYueG1sRI9Pa8JA&#10;FMTvQr/D8gredNMq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P0o8fMYAAADdAAAA&#10;DwAAAAAAAAAAAAAAAAAHAgAAZHJzL2Rvd25yZXYueG1sUEsFBgAAAAADAAMAtwAAAPoCAAAAAA==&#10;" filled="f" stroked="f">
                  <v:textbox inset="0,0,0,0">
                    <w:txbxContent>
                      <w:p w14:paraId="68BDFB59" w14:textId="77777777" w:rsidR="006436C6" w:rsidRDefault="00494EC6">
                        <w:pPr>
                          <w:spacing w:after="160" w:line="259" w:lineRule="auto"/>
                          <w:ind w:left="0" w:right="0" w:firstLine="0"/>
                          <w:jc w:val="left"/>
                        </w:pPr>
                        <w:r>
                          <w:rPr>
                            <w:rFonts w:ascii="Cambria Math" w:eastAsia="Cambria Math" w:hAnsi="Cambria Math" w:cs="Cambria Math"/>
                            <w:sz w:val="14"/>
                          </w:rPr>
                          <w:t>𝑖</w:t>
                        </w:r>
                      </w:p>
                    </w:txbxContent>
                  </v:textbox>
                </v:rect>
                <v:rect id="Rectangle 3065" o:spid="_x0000_s1029" style="position:absolute;left:3063;top:1126;width:597;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oZxwAAAN0AAAAPAAAAZHJzL2Rvd25yZXYueG1sRI9Ba8JA&#10;FITvBf/D8oTe6kZL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PWyahnHAAAA3QAA&#10;AA8AAAAAAAAAAAAAAAAABwIAAGRycy9kb3ducmV2LnhtbFBLBQYAAAAAAwADALcAAAD7AgAAAAA=&#10;" filled="f" stroked="f">
                  <v:textbox inset="0,0,0,0">
                    <w:txbxContent>
                      <w:p w14:paraId="1C7D5DA8" w14:textId="77777777" w:rsidR="006436C6" w:rsidRDefault="00494EC6">
                        <w:pPr>
                          <w:spacing w:after="160" w:line="259" w:lineRule="auto"/>
                          <w:ind w:left="0" w:right="0" w:firstLine="0"/>
                          <w:jc w:val="left"/>
                        </w:pPr>
                        <w:r>
                          <w:rPr>
                            <w:rFonts w:ascii="Cambria Math" w:eastAsia="Cambria Math" w:hAnsi="Cambria Math" w:cs="Cambria Math"/>
                            <w:sz w:val="17"/>
                          </w:rPr>
                          <w:t>(</w:t>
                        </w:r>
                      </w:p>
                    </w:txbxContent>
                  </v:textbox>
                </v:rect>
                <v:rect id="Rectangle 3066" o:spid="_x0000_s1030" style="position:absolute;left:3505;top:1187;width:934;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RuxQAAAN0AAAAPAAAAZHJzL2Rvd25yZXYueG1sRI9Bi8Iw&#10;FITvC/6H8ARva+oK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AFYPRuxQAAAN0AAAAP&#10;AAAAAAAAAAAAAAAAAAcCAABkcnMvZG93bnJldi54bWxQSwUGAAAAAAMAAwC3AAAA+QIAAAAA&#10;" filled="f" stroked="f">
                  <v:textbox inset="0,0,0,0">
                    <w:txbxContent>
                      <w:p w14:paraId="6941CEFA" w14:textId="77777777" w:rsidR="006436C6" w:rsidRDefault="00494EC6">
                        <w:pPr>
                          <w:spacing w:after="160" w:line="259" w:lineRule="auto"/>
                          <w:ind w:left="0" w:right="0" w:firstLine="0"/>
                          <w:jc w:val="left"/>
                        </w:pPr>
                        <w:r>
                          <w:rPr>
                            <w:rFonts w:ascii="Cambria Math" w:eastAsia="Cambria Math" w:hAnsi="Cambria Math" w:cs="Cambria Math"/>
                            <w:sz w:val="17"/>
                          </w:rPr>
                          <w:t>𝑛</w:t>
                        </w:r>
                      </w:p>
                    </w:txbxContent>
                  </v:textbox>
                </v:rect>
                <v:rect id="Rectangle 3067" o:spid="_x0000_s1031" style="position:absolute;left:4221;top:1187;width:1048;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H1xwAAAN0AAAAPAAAAZHJzL2Rvd25yZXYueG1sRI9Ba8JA&#10;FITvgv9heYXedNMK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GosUfXHAAAA3QAA&#10;AA8AAAAAAAAAAAAAAAAABwIAAGRycy9kb3ducmV2LnhtbFBLBQYAAAAAAwADALcAAAD7AgAAAAA=&#10;" filled="f" stroked="f">
                  <v:textbox inset="0,0,0,0">
                    <w:txbxContent>
                      <w:p w14:paraId="65B6B1E2" w14:textId="77777777" w:rsidR="006436C6" w:rsidRDefault="00494EC6">
                        <w:pPr>
                          <w:spacing w:after="160" w:line="259" w:lineRule="auto"/>
                          <w:ind w:left="0" w:right="0" w:firstLine="0"/>
                          <w:jc w:val="left"/>
                        </w:pPr>
                        <w:r>
                          <w:rPr>
                            <w:rFonts w:ascii="Cambria Math" w:eastAsia="Cambria Math" w:hAnsi="Cambria Math" w:cs="Cambria Math"/>
                            <w:sz w:val="17"/>
                          </w:rPr>
                          <w:t>−</w:t>
                        </w:r>
                      </w:p>
                    </w:txbxContent>
                  </v:textbox>
                </v:rect>
                <v:rect id="Rectangle 3068" o:spid="_x0000_s1032" style="position:absolute;left:5013;top:1187;width:833;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WHxAAAAN0AAAAPAAAAZHJzL2Rvd25yZXYueG1sRE9Na8JA&#10;EL0X/A/LCL3VTVuQ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BuzxYfEAAAA3QAAAA8A&#10;AAAAAAAAAAAAAAAABwIAAGRycy9kb3ducmV2LnhtbFBLBQYAAAAAAwADALcAAAD4AgAAAAA=&#10;" filled="f" stroked="f">
                  <v:textbox inset="0,0,0,0">
                    <w:txbxContent>
                      <w:p w14:paraId="3B50EB19" w14:textId="77777777" w:rsidR="006436C6" w:rsidRDefault="00494EC6">
                        <w:pPr>
                          <w:spacing w:after="160" w:line="259" w:lineRule="auto"/>
                          <w:ind w:left="0" w:right="0" w:firstLine="0"/>
                          <w:jc w:val="left"/>
                        </w:pPr>
                        <w:r>
                          <w:rPr>
                            <w:rFonts w:ascii="Cambria Math" w:eastAsia="Cambria Math" w:hAnsi="Cambria Math" w:cs="Cambria Math"/>
                            <w:sz w:val="17"/>
                          </w:rPr>
                          <w:t>1</w:t>
                        </w:r>
                      </w:p>
                    </w:txbxContent>
                  </v:textbox>
                </v:rect>
                <v:rect id="Rectangle 3069" o:spid="_x0000_s1033" style="position:absolute;left:5638;top:1126;width:597;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14:paraId="082B9450" w14:textId="77777777" w:rsidR="006436C6" w:rsidRDefault="00494EC6">
                        <w:pPr>
                          <w:spacing w:after="160" w:line="259" w:lineRule="auto"/>
                          <w:ind w:left="0" w:right="0" w:firstLine="0"/>
                          <w:jc w:val="left"/>
                        </w:pPr>
                        <w:r>
                          <w:rPr>
                            <w:rFonts w:ascii="Cambria Math" w:eastAsia="Cambria Math" w:hAnsi="Cambria Math" w:cs="Cambria Math"/>
                            <w:sz w:val="17"/>
                          </w:rPr>
                          <w:t>)</w:t>
                        </w:r>
                      </w:p>
                    </w:txbxContent>
                  </v:textbox>
                </v:rect>
                <v:shape id="Shape 37916" o:spid="_x0000_s1034" style="position:absolute;left:1554;top:778;width:11445;height:107;visibility:visible;mso-wrap-style:square;v-text-anchor:top" coordsize="114452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" path="m,l1144524,r,10668l,10668,,e" fillcolor="black" stroked="f" strokeweight="0">
                  <v:stroke miterlimit="83231f" joinstyle="miter"/>
                  <v:path arrowok="t" textboxrect="0,0,1144524,10668"/>
                </v:shape>
              </v:group>
            </w:pict>
          </mc:Fallback>
        </mc:AlternateContent>
      </w:r>
      <w:r>
        <w:rPr>
          <w:rFonts w:ascii="Cambria Math" w:eastAsia="Cambria Math" w:hAnsi="Cambria Math" w:cs="Cambria Math"/>
          <w:sz w:val="24"/>
        </w:rPr>
        <w:t>𝑟</w:t>
      </w:r>
      <w:r>
        <w:rPr>
          <w:rFonts w:ascii="Cambria Math" w:eastAsia="Cambria Math" w:hAnsi="Cambria Math" w:cs="Cambria Math"/>
          <w:sz w:val="24"/>
        </w:rPr>
        <w:tab/>
      </w:r>
      <w:r>
        <w:rPr>
          <w:rFonts w:ascii="Cambria Math" w:eastAsia="Cambria Math" w:hAnsi="Cambria Math" w:cs="Cambria Math"/>
          <w:sz w:val="17"/>
        </w:rPr>
        <w:t>∑ 𝜎</w:t>
      </w:r>
      <w:r>
        <w:rPr>
          <w:rFonts w:ascii="Cambria Math" w:eastAsia="Cambria Math" w:hAnsi="Cambria Math" w:cs="Cambria Math"/>
          <w:sz w:val="14"/>
        </w:rPr>
        <w:t xml:space="preserve">ℎ𝑡 </w:t>
      </w:r>
      <w:r>
        <w:rPr>
          <w:rFonts w:ascii="Cambria Math" w:eastAsia="Cambria Math" w:hAnsi="Cambria Math" w:cs="Cambria Math"/>
          <w:sz w:val="17"/>
        </w:rPr>
        <w:t>×𝜎</w:t>
      </w:r>
      <w:r>
        <w:rPr>
          <w:rFonts w:ascii="Cambria Math" w:eastAsia="Cambria Math" w:hAnsi="Cambria Math" w:cs="Cambria Math"/>
          <w:sz w:val="14"/>
        </w:rPr>
        <w:t>ℎ𝑝</w:t>
      </w:r>
      <w:r>
        <w:rPr>
          <w:rFonts w:ascii="Cambria Math" w:eastAsia="Cambria Math" w:hAnsi="Cambria Math" w:cs="Cambria Math"/>
          <w:sz w:val="21"/>
          <w:vertAlign w:val="subscript"/>
        </w:rPr>
        <w:t>𝑖</w:t>
      </w:r>
      <w:r>
        <w:rPr>
          <w:rFonts w:ascii="Cambria Math" w:eastAsia="Cambria Math" w:hAnsi="Cambria Math" w:cs="Cambria Math"/>
          <w:sz w:val="17"/>
        </w:rPr>
        <w:t>−𝜎̅</w:t>
      </w:r>
      <w:r>
        <w:rPr>
          <w:rFonts w:ascii="Cambria Math" w:eastAsia="Cambria Math" w:hAnsi="Cambria Math" w:cs="Cambria Math"/>
          <w:sz w:val="14"/>
        </w:rPr>
        <w:t>ℎ𝑡</w:t>
      </w:r>
      <w:r>
        <w:rPr>
          <w:rFonts w:ascii="Cambria Math" w:eastAsia="Cambria Math" w:hAnsi="Cambria Math" w:cs="Cambria Math"/>
          <w:sz w:val="17"/>
        </w:rPr>
        <w:t>×</w:t>
      </w:r>
      <w:proofErr w:type="gramStart"/>
      <w:r>
        <w:rPr>
          <w:rFonts w:ascii="Cambria Math" w:eastAsia="Cambria Math" w:hAnsi="Cambria Math" w:cs="Cambria Math"/>
          <w:sz w:val="17"/>
        </w:rPr>
        <w:t>𝜎̅</w:t>
      </w:r>
      <w:r>
        <w:rPr>
          <w:rFonts w:ascii="Cambria Math" w:eastAsia="Cambria Math" w:hAnsi="Cambria Math" w:cs="Cambria Math"/>
          <w:sz w:val="14"/>
        </w:rPr>
        <w:t>ℎ𝑝</w:t>
      </w:r>
      <w:r>
        <w:t xml:space="preserve">  </w:t>
      </w:r>
      <w:r>
        <w:tab/>
      </w:r>
      <w:proofErr w:type="gramEnd"/>
      <w:r>
        <w:t xml:space="preserve">(1) </w:t>
      </w:r>
    </w:p>
    <w:p w14:paraId="3CEFE0C9" w14:textId="77777777" w:rsidR="006436C6" w:rsidRDefault="00494EC6">
      <w:pPr>
        <w:spacing w:after="537" w:line="265" w:lineRule="auto"/>
        <w:ind w:left="1155" w:right="0" w:hanging="10"/>
        <w:jc w:val="left"/>
      </w:pPr>
      <w:r>
        <w:rPr>
          <w:rFonts w:ascii="Cambria Math" w:eastAsia="Cambria Math" w:hAnsi="Cambria Math" w:cs="Cambria Math"/>
          <w:sz w:val="17"/>
        </w:rPr>
        <w:t xml:space="preserve"> Ѕ</w:t>
      </w:r>
      <w:r>
        <w:rPr>
          <w:rFonts w:ascii="Cambria Math" w:eastAsia="Cambria Math" w:hAnsi="Cambria Math" w:cs="Cambria Math"/>
          <w:sz w:val="14"/>
        </w:rPr>
        <w:t>𝜎ℎ𝑡</w:t>
      </w:r>
      <w:r>
        <w:rPr>
          <w:rFonts w:ascii="Cambria Math" w:eastAsia="Cambria Math" w:hAnsi="Cambria Math" w:cs="Cambria Math"/>
          <w:sz w:val="17"/>
        </w:rPr>
        <w:t xml:space="preserve"> Ѕ</w:t>
      </w:r>
      <w:r>
        <w:rPr>
          <w:rFonts w:ascii="Cambria Math" w:eastAsia="Cambria Math" w:hAnsi="Cambria Math" w:cs="Cambria Math"/>
          <w:sz w:val="14"/>
        </w:rPr>
        <w:t>𝜎ℎ𝑝</w:t>
      </w:r>
      <w:r>
        <w:rPr>
          <w:rFonts w:ascii="Cambria Math" w:eastAsia="Cambria Math" w:hAnsi="Cambria Math" w:cs="Cambria Math"/>
          <w:sz w:val="17"/>
        </w:rPr>
        <w:t xml:space="preserve"> </w:t>
      </w:r>
    </w:p>
    <w:p w14:paraId="598F4D78" w14:textId="77777777" w:rsidR="006436C6" w:rsidRDefault="00494EC6">
      <w:pPr>
        <w:tabs>
          <w:tab w:val="right" w:pos="10072"/>
        </w:tabs>
        <w:spacing w:after="379" w:line="259" w:lineRule="auto"/>
        <w:ind w:left="0" w:right="0" w:firstLine="0"/>
        <w:jc w:val="left"/>
      </w:pPr>
      <w:r>
        <w:rPr>
          <w:rFonts w:ascii="Cambria Math" w:eastAsia="Cambria Math" w:hAnsi="Cambria Math" w:cs="Cambria Math"/>
        </w:rPr>
        <w:t>𝑅</w:t>
      </w:r>
      <w:r>
        <w:rPr>
          <w:rFonts w:ascii="Cambria Math" w:eastAsia="Cambria Math" w:hAnsi="Cambria Math" w:cs="Cambria Math"/>
          <w:vertAlign w:val="superscript"/>
        </w:rPr>
        <w:t xml:space="preserve">2 </w:t>
      </w:r>
      <w:r>
        <w:rPr>
          <w:rFonts w:ascii="Cambria Math" w:eastAsia="Cambria Math" w:hAnsi="Cambria Math" w:cs="Cambria Math"/>
        </w:rPr>
        <w:t xml:space="preserve">=1− </w:t>
      </w:r>
      <w:r>
        <w:rPr>
          <w:rFonts w:ascii="Cambria Math" w:eastAsia="Cambria Math" w:hAnsi="Cambria Math" w:cs="Cambria Math"/>
          <w:sz w:val="16"/>
        </w:rPr>
        <w:t>∑</w:t>
      </w:r>
      <w:r>
        <w:rPr>
          <w:rFonts w:ascii="Calibri" w:eastAsia="Calibri" w:hAnsi="Calibri" w:cs="Calibri"/>
          <w:noProof/>
        </w:rPr>
        <mc:AlternateContent>
          <mc:Choice Requires="wpg">
            <w:drawing>
              <wp:inline distT="0" distB="0" distL="0" distR="0" wp14:anchorId="53FB491A" wp14:editId="6A3050CC">
                <wp:extent cx="748284" cy="9144"/>
                <wp:effectExtent l="0" t="0" r="0" b="0"/>
                <wp:docPr id="32693" name="Group 32693"/>
                <wp:cNvGraphicFramePr/>
                <a:graphic xmlns:a="http://schemas.openxmlformats.org/drawingml/2006/main">
                  <a:graphicData uri="http://schemas.microsoft.com/office/word/2010/wordprocessingGroup">
                    <wpg:wgp>
                      <wpg:cNvGrpSpPr/>
                      <wpg:grpSpPr>
                        <a:xfrm>
                          <a:off x="0" y="0"/>
                          <a:ext cx="748284" cy="9144"/>
                          <a:chOff x="0" y="0"/>
                          <a:chExt cx="748284" cy="9144"/>
                        </a:xfrm>
                      </wpg:grpSpPr>
                      <wps:wsp>
                        <wps:cNvPr id="37918" name="Shape 37918"/>
                        <wps:cNvSpPr/>
                        <wps:spPr>
                          <a:xfrm>
                            <a:off x="0" y="0"/>
                            <a:ext cx="748284" cy="9144"/>
                          </a:xfrm>
                          <a:custGeom>
                            <a:avLst/>
                            <a:gdLst/>
                            <a:ahLst/>
                            <a:cxnLst/>
                            <a:rect l="0" t="0" r="0" b="0"/>
                            <a:pathLst>
                              <a:path w="748284" h="9144">
                                <a:moveTo>
                                  <a:pt x="0" y="0"/>
                                </a:moveTo>
                                <a:lnTo>
                                  <a:pt x="748284" y="0"/>
                                </a:lnTo>
                                <a:lnTo>
                                  <a:pt x="7482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693" style="width:58.92pt;height:0.719971pt;mso-position-horizontal-relative:char;mso-position-vertical-relative:line" coordsize="7482,91">
                <v:shape id="Shape 37919" style="position:absolute;width:7482;height:91;left:0;top:0;" coordsize="748284,9144" path="m0,0l748284,0l748284,9144l0,9144l0,0">
                  <v:stroke weight="0pt" endcap="flat" joinstyle="miter" miterlimit="10" on="false" color="#000000" opacity="0"/>
                  <v:fill on="true" color="#000000"/>
                </v:shape>
              </v:group>
            </w:pict>
          </mc:Fallback>
        </mc:AlternateContent>
      </w:r>
      <w:r>
        <w:rPr>
          <w:rFonts w:ascii="Cambria Math" w:eastAsia="Cambria Math" w:hAnsi="Cambria Math" w:cs="Cambria Math"/>
          <w:sz w:val="16"/>
        </w:rPr>
        <w:t>∑</w:t>
      </w:r>
      <w:r>
        <w:rPr>
          <w:rFonts w:ascii="Cambria Math" w:eastAsia="Cambria Math" w:hAnsi="Cambria Math" w:cs="Cambria Math"/>
          <w:sz w:val="13"/>
        </w:rPr>
        <w:t>𝑖𝑖</w:t>
      </w:r>
      <w:r>
        <w:rPr>
          <w:rFonts w:ascii="Cambria Math" w:eastAsia="Cambria Math" w:hAnsi="Cambria Math" w:cs="Cambria Math"/>
          <w:sz w:val="16"/>
        </w:rPr>
        <w:t>((𝜎𝜎</w:t>
      </w:r>
      <w:proofErr w:type="spellStart"/>
      <w:r>
        <w:rPr>
          <w:rFonts w:ascii="Cambria Math" w:eastAsia="Cambria Math" w:hAnsi="Cambria Math" w:cs="Cambria Math"/>
          <w:sz w:val="13"/>
        </w:rPr>
        <w:t>ℎℎ</w:t>
      </w:r>
      <w:proofErr w:type="spellEnd"/>
      <w:r>
        <w:rPr>
          <w:rFonts w:ascii="Cambria Math" w:eastAsia="Cambria Math" w:hAnsi="Cambria Math" w:cs="Cambria Math"/>
          <w:sz w:val="13"/>
        </w:rPr>
        <w:t>𝑝𝑝</w:t>
      </w:r>
      <w:r>
        <w:rPr>
          <w:rFonts w:ascii="Cambria Math" w:eastAsia="Cambria Math" w:hAnsi="Cambria Math" w:cs="Cambria Math"/>
          <w:sz w:val="20"/>
          <w:vertAlign w:val="subscript"/>
        </w:rPr>
        <w:t>𝑖</w:t>
      </w:r>
      <w:r>
        <w:rPr>
          <w:rFonts w:ascii="Cambria Math" w:eastAsia="Cambria Math" w:hAnsi="Cambria Math" w:cs="Cambria Math"/>
          <w:sz w:val="13"/>
        </w:rPr>
        <w:t>𝑖</w:t>
      </w:r>
      <w:r>
        <w:rPr>
          <w:rFonts w:ascii="Cambria Math" w:eastAsia="Cambria Math" w:hAnsi="Cambria Math" w:cs="Cambria Math"/>
          <w:sz w:val="16"/>
        </w:rPr>
        <w:t>−−𝜎̅𝜎</w:t>
      </w:r>
      <w:proofErr w:type="spellStart"/>
      <w:r>
        <w:rPr>
          <w:rFonts w:ascii="Cambria Math" w:eastAsia="Cambria Math" w:hAnsi="Cambria Math" w:cs="Cambria Math"/>
          <w:sz w:val="13"/>
        </w:rPr>
        <w:t>ℎℎ</w:t>
      </w:r>
      <w:proofErr w:type="spellEnd"/>
      <w:r>
        <w:rPr>
          <w:rFonts w:ascii="Cambria Math" w:eastAsia="Cambria Math" w:hAnsi="Cambria Math" w:cs="Cambria Math"/>
          <w:sz w:val="13"/>
        </w:rPr>
        <w:t>𝑝𝑖𝑡𝑖</w:t>
      </w:r>
      <w:r>
        <w:rPr>
          <w:rFonts w:ascii="Cambria Math" w:eastAsia="Cambria Math" w:hAnsi="Cambria Math" w:cs="Cambria Math"/>
          <w:sz w:val="16"/>
        </w:rPr>
        <w:t>))</w:t>
      </w:r>
      <w:r>
        <w:rPr>
          <w:rFonts w:ascii="Cambria Math" w:eastAsia="Cambria Math" w:hAnsi="Cambria Math" w:cs="Cambria Math"/>
          <w:sz w:val="20"/>
          <w:vertAlign w:val="superscript"/>
        </w:rPr>
        <w:t>2</w:t>
      </w:r>
      <w:r>
        <w:rPr>
          <w:rFonts w:ascii="Cambria Math" w:eastAsia="Cambria Math" w:hAnsi="Cambria Math" w:cs="Cambria Math"/>
          <w:sz w:val="20"/>
          <w:vertAlign w:val="subscript"/>
        </w:rPr>
        <w:t>2</w:t>
      </w:r>
      <w:r>
        <w:t xml:space="preserve"> </w:t>
      </w:r>
      <w:r>
        <w:tab/>
        <w:t xml:space="preserve">(2) </w:t>
      </w:r>
    </w:p>
    <w:p w14:paraId="699BD540" w14:textId="77777777" w:rsidR="006436C6" w:rsidRDefault="00494EC6">
      <w:pPr>
        <w:spacing w:after="0" w:line="259" w:lineRule="auto"/>
        <w:ind w:left="567" w:right="0" w:hanging="10"/>
        <w:jc w:val="left"/>
      </w:pPr>
      <w:r>
        <w:rPr>
          <w:noProof/>
        </w:rPr>
        <w:drawing>
          <wp:anchor distT="0" distB="0" distL="114300" distR="114300" simplePos="0" relativeHeight="251659264" behindDoc="0" locked="0" layoutInCell="1" allowOverlap="0" wp14:anchorId="5A988098" wp14:editId="278A22EF">
            <wp:simplePos x="0" y="0"/>
            <wp:positionH relativeFrom="column">
              <wp:posOffset>353873</wp:posOffset>
            </wp:positionH>
            <wp:positionV relativeFrom="paragraph">
              <wp:posOffset>12192</wp:posOffset>
            </wp:positionV>
            <wp:extent cx="1603248" cy="240792"/>
            <wp:effectExtent l="0" t="0" r="0" b="0"/>
            <wp:wrapSquare wrapText="bothSides"/>
            <wp:docPr id="36601" name="Picture 36601"/>
            <wp:cNvGraphicFramePr/>
            <a:graphic xmlns:a="http://schemas.openxmlformats.org/drawingml/2006/main">
              <a:graphicData uri="http://schemas.openxmlformats.org/drawingml/2006/picture">
                <pic:pic xmlns:pic="http://schemas.openxmlformats.org/drawingml/2006/picture">
                  <pic:nvPicPr>
                    <pic:cNvPr id="36601" name="Picture 36601"/>
                    <pic:cNvPicPr/>
                  </pic:nvPicPr>
                  <pic:blipFill>
                    <a:blip r:embed="rId19"/>
                    <a:stretch>
                      <a:fillRect/>
                    </a:stretch>
                  </pic:blipFill>
                  <pic:spPr>
                    <a:xfrm>
                      <a:off x="0" y="0"/>
                      <a:ext cx="1603248" cy="240792"/>
                    </a:xfrm>
                    <a:prstGeom prst="rect">
                      <a:avLst/>
                    </a:prstGeom>
                  </pic:spPr>
                </pic:pic>
              </a:graphicData>
            </a:graphic>
          </wp:anchor>
        </w:drawing>
      </w:r>
      <w:r>
        <w:rPr>
          <w:rFonts w:ascii="Cambria Math" w:eastAsia="Cambria Math" w:hAnsi="Cambria Math" w:cs="Cambria Math"/>
          <w:sz w:val="17"/>
        </w:rPr>
        <w:t>2</w:t>
      </w:r>
    </w:p>
    <w:p w14:paraId="1A50DE3B" w14:textId="77777777" w:rsidR="006436C6" w:rsidRDefault="00494EC6">
      <w:pPr>
        <w:tabs>
          <w:tab w:val="right" w:pos="10072"/>
        </w:tabs>
        <w:spacing w:after="184"/>
        <w:ind w:left="-15" w:right="0" w:firstLine="0"/>
        <w:jc w:val="left"/>
      </w:pPr>
      <w:r>
        <w:rPr>
          <w:rFonts w:ascii="Cambria Math" w:eastAsia="Cambria Math" w:hAnsi="Cambria Math" w:cs="Cambria Math"/>
          <w:sz w:val="24"/>
        </w:rPr>
        <w:t>𝑀𝑆𝐸</w:t>
      </w:r>
      <w:r>
        <w:t xml:space="preserve"> </w:t>
      </w:r>
      <w:r>
        <w:tab/>
        <w:t xml:space="preserve">(3) </w:t>
      </w:r>
    </w:p>
    <w:p w14:paraId="2B6A3914" w14:textId="77777777" w:rsidR="006436C6" w:rsidRDefault="00494EC6">
      <w:pPr>
        <w:tabs>
          <w:tab w:val="right" w:pos="10072"/>
        </w:tabs>
        <w:spacing w:after="91"/>
        <w:ind w:left="-15" w:right="0" w:firstLine="0"/>
        <w:jc w:val="left"/>
      </w:pPr>
      <w:r>
        <w:t>R</w:t>
      </w:r>
      <w:r>
        <w:rPr>
          <w:rFonts w:ascii="Cambria Math" w:eastAsia="Cambria Math" w:hAnsi="Cambria Math" w:cs="Cambria Math"/>
          <w:sz w:val="24"/>
        </w:rPr>
        <w:t xml:space="preserve">𝑀𝑆𝐸 </w:t>
      </w:r>
      <w:r>
        <w:rPr>
          <w:noProof/>
        </w:rPr>
        <w:drawing>
          <wp:inline distT="0" distB="0" distL="0" distR="0" wp14:anchorId="796AEAE2" wp14:editId="15C1EBEC">
            <wp:extent cx="1801368" cy="347472"/>
            <wp:effectExtent l="0" t="0" r="0" b="0"/>
            <wp:docPr id="36602" name="Picture 36602"/>
            <wp:cNvGraphicFramePr/>
            <a:graphic xmlns:a="http://schemas.openxmlformats.org/drawingml/2006/main">
              <a:graphicData uri="http://schemas.openxmlformats.org/drawingml/2006/picture">
                <pic:pic xmlns:pic="http://schemas.openxmlformats.org/drawingml/2006/picture">
                  <pic:nvPicPr>
                    <pic:cNvPr id="36602" name="Picture 36602"/>
                    <pic:cNvPicPr/>
                  </pic:nvPicPr>
                  <pic:blipFill>
                    <a:blip r:embed="rId20"/>
                    <a:stretch>
                      <a:fillRect/>
                    </a:stretch>
                  </pic:blipFill>
                  <pic:spPr>
                    <a:xfrm>
                      <a:off x="0" y="0"/>
                      <a:ext cx="1801368" cy="347472"/>
                    </a:xfrm>
                    <a:prstGeom prst="rect">
                      <a:avLst/>
                    </a:prstGeom>
                  </pic:spPr>
                </pic:pic>
              </a:graphicData>
            </a:graphic>
          </wp:inline>
        </w:drawing>
      </w:r>
      <w:r>
        <w:t xml:space="preserve"> </w:t>
      </w:r>
      <w:r>
        <w:tab/>
        <w:t xml:space="preserve">(4) </w:t>
      </w:r>
    </w:p>
    <w:p w14:paraId="251C7E39" w14:textId="77777777" w:rsidR="006436C6" w:rsidRDefault="00494EC6">
      <w:pPr>
        <w:tabs>
          <w:tab w:val="right" w:pos="10072"/>
        </w:tabs>
        <w:spacing w:after="3" w:line="261" w:lineRule="auto"/>
        <w:ind w:left="-15" w:right="0" w:firstLine="0"/>
        <w:jc w:val="left"/>
      </w:pPr>
      <w:r>
        <w:rPr>
          <w:rFonts w:ascii="Cambria Math" w:eastAsia="Cambria Math" w:hAnsi="Cambria Math" w:cs="Cambria Math"/>
          <w:sz w:val="24"/>
        </w:rPr>
        <w:t xml:space="preserve">𝑀𝐴𝐸 </w:t>
      </w:r>
      <w:r>
        <w:rPr>
          <w:noProof/>
        </w:rPr>
        <w:drawing>
          <wp:inline distT="0" distB="0" distL="0" distR="0" wp14:anchorId="4B846E1D" wp14:editId="32811CE9">
            <wp:extent cx="1191768" cy="240792"/>
            <wp:effectExtent l="0" t="0" r="0" b="0"/>
            <wp:docPr id="36603" name="Picture 36603"/>
            <wp:cNvGraphicFramePr/>
            <a:graphic xmlns:a="http://schemas.openxmlformats.org/drawingml/2006/main">
              <a:graphicData uri="http://schemas.openxmlformats.org/drawingml/2006/picture">
                <pic:pic xmlns:pic="http://schemas.openxmlformats.org/drawingml/2006/picture">
                  <pic:nvPicPr>
                    <pic:cNvPr id="36603" name="Picture 36603"/>
                    <pic:cNvPicPr/>
                  </pic:nvPicPr>
                  <pic:blipFill>
                    <a:blip r:embed="rId21"/>
                    <a:stretch>
                      <a:fillRect/>
                    </a:stretch>
                  </pic:blipFill>
                  <pic:spPr>
                    <a:xfrm>
                      <a:off x="0" y="0"/>
                      <a:ext cx="1191768" cy="240792"/>
                    </a:xfrm>
                    <a:prstGeom prst="rect">
                      <a:avLst/>
                    </a:prstGeom>
                  </pic:spPr>
                </pic:pic>
              </a:graphicData>
            </a:graphic>
          </wp:inline>
        </w:drawing>
      </w:r>
      <w:r>
        <w:rPr>
          <w:rFonts w:ascii="Cambria Math" w:eastAsia="Cambria Math" w:hAnsi="Cambria Math" w:cs="Cambria Math"/>
          <w:sz w:val="24"/>
        </w:rPr>
        <w:t xml:space="preserve"> 𝜎</w:t>
      </w:r>
      <w:r>
        <w:rPr>
          <w:rFonts w:ascii="Cambria Math" w:eastAsia="Cambria Math" w:hAnsi="Cambria Math" w:cs="Cambria Math"/>
          <w:sz w:val="24"/>
          <w:vertAlign w:val="subscript"/>
        </w:rPr>
        <w:t>ℎ𝑝</w:t>
      </w:r>
      <w:r>
        <w:rPr>
          <w:rFonts w:ascii="Cambria Math" w:eastAsia="Cambria Math" w:hAnsi="Cambria Math" w:cs="Cambria Math"/>
          <w:sz w:val="21"/>
          <w:vertAlign w:val="subscript"/>
        </w:rPr>
        <w:t>𝑖</w:t>
      </w:r>
      <w:r>
        <w:rPr>
          <w:rFonts w:ascii="Cambria Math" w:eastAsia="Cambria Math" w:hAnsi="Cambria Math" w:cs="Cambria Math"/>
          <w:sz w:val="24"/>
        </w:rPr>
        <w:t>|</w:t>
      </w:r>
      <w:r>
        <w:t xml:space="preserve"> </w:t>
      </w:r>
      <w:r>
        <w:tab/>
        <w:t xml:space="preserve">(5) </w:t>
      </w:r>
    </w:p>
    <w:p w14:paraId="51230EE6" w14:textId="77777777" w:rsidR="006436C6" w:rsidRDefault="00494EC6">
      <w:pPr>
        <w:tabs>
          <w:tab w:val="right" w:pos="10072"/>
        </w:tabs>
        <w:spacing w:after="3" w:line="261" w:lineRule="auto"/>
        <w:ind w:left="-15" w:right="0" w:firstLine="0"/>
        <w:jc w:val="left"/>
      </w:pPr>
      <w:r>
        <w:rPr>
          <w:rFonts w:ascii="Cambria Math" w:eastAsia="Cambria Math" w:hAnsi="Cambria Math" w:cs="Cambria Math"/>
          <w:sz w:val="24"/>
        </w:rPr>
        <w:lastRenderedPageBreak/>
        <w:t xml:space="preserve">𝑀𝐴𝑃𝐸 </w:t>
      </w:r>
      <w:r>
        <w:rPr>
          <w:noProof/>
        </w:rPr>
        <w:drawing>
          <wp:inline distT="0" distB="0" distL="0" distR="0" wp14:anchorId="1E3EF056" wp14:editId="6F96D6FA">
            <wp:extent cx="1947672" cy="307848"/>
            <wp:effectExtent l="0" t="0" r="0" b="0"/>
            <wp:docPr id="36604" name="Picture 36604"/>
            <wp:cNvGraphicFramePr/>
            <a:graphic xmlns:a="http://schemas.openxmlformats.org/drawingml/2006/main">
              <a:graphicData uri="http://schemas.openxmlformats.org/drawingml/2006/picture">
                <pic:pic xmlns:pic="http://schemas.openxmlformats.org/drawingml/2006/picture">
                  <pic:nvPicPr>
                    <pic:cNvPr id="36604" name="Picture 36604"/>
                    <pic:cNvPicPr/>
                  </pic:nvPicPr>
                  <pic:blipFill>
                    <a:blip r:embed="rId22"/>
                    <a:stretch>
                      <a:fillRect/>
                    </a:stretch>
                  </pic:blipFill>
                  <pic:spPr>
                    <a:xfrm>
                      <a:off x="0" y="0"/>
                      <a:ext cx="1947672" cy="307848"/>
                    </a:xfrm>
                    <a:prstGeom prst="rect">
                      <a:avLst/>
                    </a:prstGeom>
                  </pic:spPr>
                </pic:pic>
              </a:graphicData>
            </a:graphic>
          </wp:inline>
        </w:drawing>
      </w:r>
      <w:r>
        <w:t xml:space="preserve">  </w:t>
      </w:r>
      <w:r>
        <w:tab/>
        <w:t xml:space="preserve">(6) </w:t>
      </w:r>
    </w:p>
    <w:p w14:paraId="48FF5E41" w14:textId="77777777" w:rsidR="006436C6" w:rsidRDefault="00494EC6">
      <w:pPr>
        <w:tabs>
          <w:tab w:val="center" w:pos="1124"/>
          <w:tab w:val="center" w:pos="2544"/>
        </w:tabs>
        <w:spacing w:after="221" w:line="265" w:lineRule="auto"/>
        <w:ind w:left="0" w:right="0" w:firstLine="0"/>
        <w:jc w:val="left"/>
      </w:pPr>
      <w:r>
        <w:rPr>
          <w:rFonts w:ascii="Calibri" w:eastAsia="Calibri" w:hAnsi="Calibri" w:cs="Calibri"/>
        </w:rPr>
        <w:tab/>
      </w:r>
      <w:r>
        <w:rPr>
          <w:rFonts w:ascii="Cambria Math" w:eastAsia="Cambria Math" w:hAnsi="Cambria Math" w:cs="Cambria Math"/>
          <w:sz w:val="17"/>
        </w:rPr>
        <w:t>𝑛</w:t>
      </w:r>
      <w:r>
        <w:rPr>
          <w:rFonts w:ascii="Cambria Math" w:eastAsia="Cambria Math" w:hAnsi="Cambria Math" w:cs="Cambria Math"/>
          <w:sz w:val="17"/>
        </w:rPr>
        <w:tab/>
        <w:t>𝜎</w:t>
      </w:r>
      <w:r>
        <w:rPr>
          <w:rFonts w:ascii="Cambria Math" w:eastAsia="Cambria Math" w:hAnsi="Cambria Math" w:cs="Cambria Math"/>
          <w:sz w:val="14"/>
        </w:rPr>
        <w:t>ℎ𝑡</w:t>
      </w:r>
      <w:r>
        <w:rPr>
          <w:rFonts w:ascii="Cambria Math" w:eastAsia="Cambria Math" w:hAnsi="Cambria Math" w:cs="Cambria Math"/>
          <w:sz w:val="21"/>
          <w:vertAlign w:val="subscript"/>
        </w:rPr>
        <w:t>𝑖</w:t>
      </w:r>
    </w:p>
    <w:p w14:paraId="07CFAF25" w14:textId="77777777" w:rsidR="006436C6" w:rsidRDefault="00494EC6">
      <w:pPr>
        <w:spacing w:after="102" w:line="373" w:lineRule="auto"/>
        <w:ind w:left="-15" w:right="92" w:firstLine="0"/>
      </w:pPr>
      <w:r>
        <w:t xml:space="preserve">Observe que </w:t>
      </w:r>
      <w:proofErr w:type="spellStart"/>
      <w:r>
        <w:t>σ</w:t>
      </w:r>
      <w:r>
        <w:rPr>
          <w:vertAlign w:val="subscript"/>
        </w:rPr>
        <w:t>ht</w:t>
      </w:r>
      <w:proofErr w:type="spellEnd"/>
      <w:r>
        <w:t xml:space="preserve">, </w:t>
      </w:r>
      <w:proofErr w:type="spellStart"/>
      <w:r>
        <w:t>σ</w:t>
      </w:r>
      <w:r>
        <w:rPr>
          <w:vertAlign w:val="subscript"/>
        </w:rPr>
        <w:t>hp</w:t>
      </w:r>
      <w:proofErr w:type="spellEnd"/>
      <w:r>
        <w:t xml:space="preserve"> são, respectivamente valor observado e estimado, </w:t>
      </w:r>
      <w:r>
        <w:rPr>
          <w:i/>
        </w:rPr>
        <w:t>n</w:t>
      </w:r>
      <w:r>
        <w:t xml:space="preserve"> número de observações,</w:t>
      </w:r>
      <w:r>
        <w:rPr>
          <w:rFonts w:ascii="Cambria Math" w:eastAsia="Cambria Math" w:hAnsi="Cambria Math" w:cs="Cambria Math"/>
          <w:sz w:val="24"/>
        </w:rPr>
        <w:t xml:space="preserve"> 𝜎̅</w:t>
      </w:r>
      <w:proofErr w:type="spellStart"/>
      <w:r>
        <w:rPr>
          <w:vertAlign w:val="subscript"/>
        </w:rPr>
        <w:t>ht</w:t>
      </w:r>
      <w:proofErr w:type="spellEnd"/>
      <w:r>
        <w:t xml:space="preserve">, </w:t>
      </w:r>
      <w:r>
        <w:rPr>
          <w:rFonts w:ascii="Cambria Math" w:eastAsia="Cambria Math" w:hAnsi="Cambria Math" w:cs="Cambria Math"/>
          <w:sz w:val="24"/>
        </w:rPr>
        <w:t>𝜎̅</w:t>
      </w:r>
      <w:proofErr w:type="spellStart"/>
      <w:r>
        <w:rPr>
          <w:vertAlign w:val="subscript"/>
        </w:rPr>
        <w:t>hp</w:t>
      </w:r>
      <w:proofErr w:type="spellEnd"/>
      <w:r>
        <w:rPr>
          <w:vertAlign w:val="subscript"/>
        </w:rPr>
        <w:t xml:space="preserve"> </w:t>
      </w:r>
      <w:r>
        <w:t>valores médios previsto</w:t>
      </w:r>
      <w:r>
        <w:rPr>
          <w:b/>
        </w:rPr>
        <w:t xml:space="preserve">. </w:t>
      </w:r>
      <w:r>
        <w:t xml:space="preserve"> </w:t>
      </w:r>
    </w:p>
    <w:p w14:paraId="457ED584" w14:textId="77777777" w:rsidR="006436C6" w:rsidRDefault="00494EC6">
      <w:pPr>
        <w:spacing w:after="231" w:line="259" w:lineRule="auto"/>
        <w:ind w:left="0" w:right="0" w:firstLine="0"/>
        <w:jc w:val="left"/>
      </w:pPr>
      <w:r>
        <w:t xml:space="preserve"> </w:t>
      </w:r>
    </w:p>
    <w:p w14:paraId="2DD1EFD6" w14:textId="77777777" w:rsidR="006436C6" w:rsidRDefault="00494EC6">
      <w:pPr>
        <w:pStyle w:val="Ttulo1"/>
        <w:spacing w:after="235"/>
        <w:ind w:left="417" w:right="82" w:hanging="432"/>
      </w:pPr>
      <w:bookmarkStart w:id="21" w:name="_Toc37354"/>
      <w:r>
        <w:t xml:space="preserve">CRONOGRAMA DE ATIVIDADES </w:t>
      </w:r>
      <w:bookmarkEnd w:id="21"/>
    </w:p>
    <w:p w14:paraId="69EAB823" w14:textId="77777777" w:rsidR="006436C6" w:rsidRDefault="00494EC6">
      <w:pPr>
        <w:spacing w:after="101" w:line="356" w:lineRule="auto"/>
        <w:ind w:left="-15" w:right="92" w:firstLine="708"/>
      </w:pPr>
      <w:r>
        <w:t xml:space="preserve">O projeto será desenvolvido junto ao Departamento de Engenharia e Ciências Exatas da UNESP de Jaboticabal com auxílio do programa de pós-graduação em Agronomia (Ciência do Solo) da Unesp de Jaboticabal. A bolsista será responsável por várias etapas do projeto, sobre supervisão do pesquisador responsável e dos pesquisadores associados, como: preparo do banco de dados, mineração de dados, aplicação dos algoritmos de aprendizagem, revisão de literatura, confecção de relatórios científicos e apresentação de resultados em congressos e simpósios. Será realizado a busca, atualização e padronização dos dados de variáveis ambientais. Finalmente, ficarão sobre nossa supervisão as etapas de redação de trabalhos acadêmicos e científicos além da construção da base de dados e disponibilização pública de </w:t>
      </w:r>
      <w:r>
        <w:rPr>
          <w:i/>
        </w:rPr>
        <w:t>web app</w:t>
      </w:r>
      <w:r>
        <w:t xml:space="preserve"> para previsão de FCO2 em áreas agrícolas no Brasil. Devemos ressaltar que durante o período de pandemia e consequente restrição da universidade, todas as reuniões e supervisões serão realizadas via </w:t>
      </w:r>
      <w:proofErr w:type="spellStart"/>
      <w:r>
        <w:rPr>
          <w:i/>
        </w:rPr>
        <w:t>GoogleMeet</w:t>
      </w:r>
      <w:proofErr w:type="spellEnd"/>
      <w:r>
        <w:t xml:space="preserve">, e o projeto será compartilhado via sistema em nuvem para controle de versão </w:t>
      </w:r>
      <w:proofErr w:type="spellStart"/>
      <w:r>
        <w:t>Git</w:t>
      </w:r>
      <w:proofErr w:type="spellEnd"/>
      <w:r>
        <w:t xml:space="preserve"> (</w:t>
      </w:r>
      <w:hyperlink r:id="rId23">
        <w:r>
          <w:rPr>
            <w:color w:val="0000FF"/>
            <w:u w:val="single" w:color="0000FF"/>
          </w:rPr>
          <w:t>https://arpanosso.github.io/oco2/index.html</w:t>
        </w:r>
      </w:hyperlink>
      <w:hyperlink r:id="rId24">
        <w:r>
          <w:t>)</w:t>
        </w:r>
      </w:hyperlink>
      <w:r>
        <w:t xml:space="preserve">, que permitirá o compartilhamento do projeto entre os discentes envolvidos. </w:t>
      </w:r>
    </w:p>
    <w:p w14:paraId="6CA6F6EC" w14:textId="77777777" w:rsidR="006436C6" w:rsidRDefault="00494EC6">
      <w:pPr>
        <w:spacing w:line="249" w:lineRule="auto"/>
        <w:ind w:left="-15" w:right="87" w:firstLine="288"/>
        <w:jc w:val="left"/>
      </w:pPr>
      <w:r>
        <w:rPr>
          <w:b/>
          <w:sz w:val="20"/>
        </w:rPr>
        <w:t>Tabela 2.</w:t>
      </w:r>
      <w:r>
        <w:rPr>
          <w:sz w:val="20"/>
        </w:rPr>
        <w:t xml:space="preserve"> Cronograma de atividades previstas para o período de vigência da proposta atual, 2021 a 2023, período total de 3 anos (12 trimestres). </w:t>
      </w:r>
    </w:p>
    <w:tbl>
      <w:tblPr>
        <w:tblStyle w:val="TableGrid"/>
        <w:tblW w:w="9988" w:type="dxa"/>
        <w:tblInd w:w="-14" w:type="dxa"/>
        <w:tblCellMar>
          <w:top w:w="4" w:type="dxa"/>
          <w:right w:w="115" w:type="dxa"/>
        </w:tblCellMar>
        <w:tblLook w:val="04A0" w:firstRow="1" w:lastRow="0" w:firstColumn="1" w:lastColumn="0" w:noHBand="0" w:noVBand="1"/>
      </w:tblPr>
      <w:tblGrid>
        <w:gridCol w:w="4851"/>
        <w:gridCol w:w="598"/>
        <w:gridCol w:w="2590"/>
        <w:gridCol w:w="591"/>
        <w:gridCol w:w="1358"/>
      </w:tblGrid>
      <w:tr w:rsidR="006436C6" w14:paraId="49D5C0E2" w14:textId="77777777">
        <w:trPr>
          <w:trHeight w:val="240"/>
        </w:trPr>
        <w:tc>
          <w:tcPr>
            <w:tcW w:w="4851" w:type="dxa"/>
            <w:vMerge w:val="restart"/>
            <w:tcBorders>
              <w:top w:val="single" w:sz="4" w:space="0" w:color="000000"/>
              <w:left w:val="nil"/>
              <w:bottom w:val="single" w:sz="4" w:space="0" w:color="000000"/>
              <w:right w:val="nil"/>
            </w:tcBorders>
            <w:vAlign w:val="center"/>
          </w:tcPr>
          <w:p w14:paraId="5C5B9E44" w14:textId="77777777" w:rsidR="006436C6" w:rsidRDefault="00494EC6">
            <w:pPr>
              <w:spacing w:after="0" w:line="259" w:lineRule="auto"/>
              <w:ind w:left="1445" w:right="0" w:firstLine="0"/>
              <w:jc w:val="left"/>
            </w:pPr>
            <w:r>
              <w:rPr>
                <w:b/>
                <w:sz w:val="20"/>
              </w:rPr>
              <w:t xml:space="preserve">ATIVIDADES </w:t>
            </w:r>
          </w:p>
        </w:tc>
        <w:tc>
          <w:tcPr>
            <w:tcW w:w="598" w:type="dxa"/>
            <w:tcBorders>
              <w:top w:val="single" w:sz="4" w:space="0" w:color="000000"/>
              <w:left w:val="nil"/>
              <w:bottom w:val="single" w:sz="4" w:space="0" w:color="000000"/>
              <w:right w:val="nil"/>
            </w:tcBorders>
          </w:tcPr>
          <w:p w14:paraId="41D36B26" w14:textId="77777777" w:rsidR="006436C6" w:rsidRDefault="006436C6">
            <w:pPr>
              <w:spacing w:after="160" w:line="259" w:lineRule="auto"/>
              <w:ind w:left="0" w:right="0" w:firstLine="0"/>
              <w:jc w:val="left"/>
            </w:pPr>
          </w:p>
        </w:tc>
        <w:tc>
          <w:tcPr>
            <w:tcW w:w="4539" w:type="dxa"/>
            <w:gridSpan w:val="3"/>
            <w:tcBorders>
              <w:top w:val="single" w:sz="4" w:space="0" w:color="000000"/>
              <w:left w:val="nil"/>
              <w:bottom w:val="single" w:sz="4" w:space="0" w:color="000000"/>
              <w:right w:val="nil"/>
            </w:tcBorders>
          </w:tcPr>
          <w:p w14:paraId="66C25F7A" w14:textId="77777777" w:rsidR="006436C6" w:rsidRDefault="00494EC6">
            <w:pPr>
              <w:spacing w:after="0" w:line="259" w:lineRule="auto"/>
              <w:ind w:left="0" w:right="0" w:firstLine="0"/>
              <w:jc w:val="left"/>
            </w:pPr>
            <w:r>
              <w:rPr>
                <w:b/>
                <w:sz w:val="20"/>
              </w:rPr>
              <w:t xml:space="preserve">PERÍODO: (ANO) / - TRIMESTRE - </w:t>
            </w:r>
          </w:p>
        </w:tc>
      </w:tr>
      <w:tr w:rsidR="006436C6" w14:paraId="32B911AE" w14:textId="77777777">
        <w:trPr>
          <w:trHeight w:val="240"/>
        </w:trPr>
        <w:tc>
          <w:tcPr>
            <w:tcW w:w="0" w:type="auto"/>
            <w:vMerge/>
            <w:tcBorders>
              <w:top w:val="nil"/>
              <w:left w:val="nil"/>
              <w:bottom w:val="nil"/>
              <w:right w:val="nil"/>
            </w:tcBorders>
          </w:tcPr>
          <w:p w14:paraId="285577B8" w14:textId="77777777" w:rsidR="006436C6" w:rsidRDefault="006436C6">
            <w:pPr>
              <w:spacing w:after="160" w:line="259" w:lineRule="auto"/>
              <w:ind w:left="0" w:right="0" w:firstLine="0"/>
              <w:jc w:val="left"/>
            </w:pPr>
          </w:p>
        </w:tc>
        <w:tc>
          <w:tcPr>
            <w:tcW w:w="598" w:type="dxa"/>
            <w:tcBorders>
              <w:top w:val="single" w:sz="4" w:space="0" w:color="000000"/>
              <w:left w:val="nil"/>
              <w:bottom w:val="single" w:sz="4" w:space="0" w:color="000000"/>
              <w:right w:val="nil"/>
            </w:tcBorders>
          </w:tcPr>
          <w:p w14:paraId="71DE8A9C" w14:textId="77777777" w:rsidR="006436C6" w:rsidRDefault="006436C6">
            <w:pPr>
              <w:spacing w:after="160" w:line="259" w:lineRule="auto"/>
              <w:ind w:left="0" w:right="0" w:firstLine="0"/>
              <w:jc w:val="left"/>
            </w:pPr>
          </w:p>
        </w:tc>
        <w:tc>
          <w:tcPr>
            <w:tcW w:w="2590" w:type="dxa"/>
            <w:tcBorders>
              <w:top w:val="single" w:sz="4" w:space="0" w:color="000000"/>
              <w:left w:val="nil"/>
              <w:bottom w:val="single" w:sz="4" w:space="0" w:color="000000"/>
              <w:right w:val="nil"/>
            </w:tcBorders>
          </w:tcPr>
          <w:p w14:paraId="0178686E" w14:textId="77777777" w:rsidR="006436C6" w:rsidRDefault="00494EC6">
            <w:pPr>
              <w:spacing w:after="0" w:line="259" w:lineRule="auto"/>
              <w:ind w:left="250" w:right="0" w:firstLine="0"/>
              <w:jc w:val="left"/>
            </w:pPr>
            <w:r>
              <w:rPr>
                <w:b/>
                <w:sz w:val="20"/>
              </w:rPr>
              <w:t>2021</w:t>
            </w:r>
            <w:r>
              <w:rPr>
                <w:b/>
                <w:sz w:val="20"/>
                <w:vertAlign w:val="superscript"/>
              </w:rPr>
              <w:t xml:space="preserve"> </w:t>
            </w:r>
          </w:p>
        </w:tc>
        <w:tc>
          <w:tcPr>
            <w:tcW w:w="591" w:type="dxa"/>
            <w:tcBorders>
              <w:top w:val="single" w:sz="4" w:space="0" w:color="000000"/>
              <w:left w:val="nil"/>
              <w:bottom w:val="single" w:sz="4" w:space="0" w:color="000000"/>
              <w:right w:val="nil"/>
            </w:tcBorders>
          </w:tcPr>
          <w:p w14:paraId="034AEADA" w14:textId="77777777" w:rsidR="006436C6" w:rsidRDefault="006436C6">
            <w:pPr>
              <w:spacing w:after="160" w:line="259" w:lineRule="auto"/>
              <w:ind w:left="0" w:right="0" w:firstLine="0"/>
              <w:jc w:val="left"/>
            </w:pPr>
          </w:p>
        </w:tc>
        <w:tc>
          <w:tcPr>
            <w:tcW w:w="1358" w:type="dxa"/>
            <w:tcBorders>
              <w:top w:val="single" w:sz="4" w:space="0" w:color="000000"/>
              <w:left w:val="nil"/>
              <w:bottom w:val="single" w:sz="4" w:space="0" w:color="000000"/>
              <w:right w:val="nil"/>
            </w:tcBorders>
          </w:tcPr>
          <w:p w14:paraId="6C206B16" w14:textId="77777777" w:rsidR="006436C6" w:rsidRDefault="00494EC6">
            <w:pPr>
              <w:spacing w:after="0" w:line="259" w:lineRule="auto"/>
              <w:ind w:left="0" w:right="0" w:firstLine="0"/>
              <w:jc w:val="left"/>
            </w:pPr>
            <w:r>
              <w:rPr>
                <w:b/>
                <w:sz w:val="20"/>
              </w:rPr>
              <w:t xml:space="preserve">2022 </w:t>
            </w:r>
          </w:p>
        </w:tc>
      </w:tr>
      <w:tr w:rsidR="006436C6" w14:paraId="608779FB" w14:textId="77777777">
        <w:trPr>
          <w:trHeight w:val="240"/>
        </w:trPr>
        <w:tc>
          <w:tcPr>
            <w:tcW w:w="0" w:type="auto"/>
            <w:vMerge/>
            <w:tcBorders>
              <w:top w:val="nil"/>
              <w:left w:val="nil"/>
              <w:bottom w:val="single" w:sz="4" w:space="0" w:color="000000"/>
              <w:right w:val="nil"/>
            </w:tcBorders>
          </w:tcPr>
          <w:p w14:paraId="00E813E9" w14:textId="77777777" w:rsidR="006436C6" w:rsidRDefault="006436C6">
            <w:pPr>
              <w:spacing w:after="160" w:line="259" w:lineRule="auto"/>
              <w:ind w:left="0" w:right="0" w:firstLine="0"/>
              <w:jc w:val="left"/>
            </w:pPr>
          </w:p>
        </w:tc>
        <w:tc>
          <w:tcPr>
            <w:tcW w:w="598" w:type="dxa"/>
            <w:tcBorders>
              <w:top w:val="single" w:sz="4" w:space="0" w:color="000000"/>
              <w:left w:val="nil"/>
              <w:bottom w:val="single" w:sz="4" w:space="0" w:color="000000"/>
              <w:right w:val="nil"/>
            </w:tcBorders>
          </w:tcPr>
          <w:p w14:paraId="625080FF" w14:textId="77777777" w:rsidR="006436C6" w:rsidRDefault="00494EC6">
            <w:pPr>
              <w:spacing w:after="0" w:line="259" w:lineRule="auto"/>
              <w:ind w:left="0" w:right="0" w:firstLine="0"/>
              <w:jc w:val="left"/>
            </w:pPr>
            <w:r>
              <w:rPr>
                <w:b/>
                <w:sz w:val="20"/>
              </w:rPr>
              <w:t xml:space="preserve">- 3º - </w:t>
            </w:r>
          </w:p>
        </w:tc>
        <w:tc>
          <w:tcPr>
            <w:tcW w:w="2590" w:type="dxa"/>
            <w:tcBorders>
              <w:top w:val="single" w:sz="4" w:space="0" w:color="000000"/>
              <w:left w:val="nil"/>
              <w:bottom w:val="single" w:sz="4" w:space="0" w:color="000000"/>
              <w:right w:val="nil"/>
            </w:tcBorders>
          </w:tcPr>
          <w:p w14:paraId="4571AF0C" w14:textId="77777777" w:rsidR="006436C6" w:rsidRDefault="00494EC6">
            <w:pPr>
              <w:spacing w:after="0" w:line="259" w:lineRule="auto"/>
              <w:ind w:left="268" w:right="0" w:firstLine="0"/>
              <w:jc w:val="center"/>
            </w:pPr>
            <w:r>
              <w:rPr>
                <w:b/>
                <w:sz w:val="20"/>
              </w:rPr>
              <w:t xml:space="preserve">- 4º - </w:t>
            </w:r>
          </w:p>
        </w:tc>
        <w:tc>
          <w:tcPr>
            <w:tcW w:w="591" w:type="dxa"/>
            <w:tcBorders>
              <w:top w:val="single" w:sz="4" w:space="0" w:color="000000"/>
              <w:left w:val="nil"/>
              <w:bottom w:val="single" w:sz="4" w:space="0" w:color="000000"/>
              <w:right w:val="nil"/>
            </w:tcBorders>
          </w:tcPr>
          <w:p w14:paraId="355540B1" w14:textId="77777777" w:rsidR="006436C6" w:rsidRDefault="00494EC6">
            <w:pPr>
              <w:spacing w:after="0" w:line="259" w:lineRule="auto"/>
              <w:ind w:left="0" w:right="0" w:firstLine="0"/>
              <w:jc w:val="left"/>
            </w:pPr>
            <w:r>
              <w:rPr>
                <w:b/>
                <w:sz w:val="20"/>
              </w:rPr>
              <w:t xml:space="preserve">- 1º - </w:t>
            </w:r>
          </w:p>
        </w:tc>
        <w:tc>
          <w:tcPr>
            <w:tcW w:w="1358" w:type="dxa"/>
            <w:tcBorders>
              <w:top w:val="single" w:sz="4" w:space="0" w:color="000000"/>
              <w:left w:val="nil"/>
              <w:bottom w:val="single" w:sz="4" w:space="0" w:color="000000"/>
              <w:right w:val="nil"/>
            </w:tcBorders>
          </w:tcPr>
          <w:p w14:paraId="229F9E45" w14:textId="77777777" w:rsidR="006436C6" w:rsidRDefault="00494EC6">
            <w:pPr>
              <w:spacing w:after="0" w:line="259" w:lineRule="auto"/>
              <w:ind w:right="0" w:firstLine="0"/>
              <w:jc w:val="center"/>
            </w:pPr>
            <w:r>
              <w:rPr>
                <w:b/>
                <w:sz w:val="20"/>
              </w:rPr>
              <w:t xml:space="preserve">- 2º - </w:t>
            </w:r>
          </w:p>
        </w:tc>
      </w:tr>
      <w:tr w:rsidR="006436C6" w14:paraId="74EE6926" w14:textId="77777777">
        <w:trPr>
          <w:trHeight w:val="233"/>
        </w:trPr>
        <w:tc>
          <w:tcPr>
            <w:tcW w:w="4851" w:type="dxa"/>
            <w:tcBorders>
              <w:top w:val="single" w:sz="4" w:space="0" w:color="000000"/>
              <w:left w:val="nil"/>
              <w:bottom w:val="nil"/>
              <w:right w:val="nil"/>
            </w:tcBorders>
          </w:tcPr>
          <w:p w14:paraId="485F85DF" w14:textId="77777777" w:rsidR="006436C6" w:rsidRDefault="00494EC6">
            <w:pPr>
              <w:spacing w:after="0" w:line="259" w:lineRule="auto"/>
              <w:ind w:left="86" w:right="0" w:firstLine="0"/>
              <w:jc w:val="left"/>
            </w:pPr>
            <w:r>
              <w:rPr>
                <w:sz w:val="20"/>
              </w:rPr>
              <w:t xml:space="preserve">Revisão de literatura </w:t>
            </w:r>
          </w:p>
        </w:tc>
        <w:tc>
          <w:tcPr>
            <w:tcW w:w="598" w:type="dxa"/>
            <w:tcBorders>
              <w:top w:val="single" w:sz="4" w:space="0" w:color="000000"/>
              <w:left w:val="nil"/>
              <w:bottom w:val="nil"/>
              <w:right w:val="nil"/>
            </w:tcBorders>
          </w:tcPr>
          <w:p w14:paraId="139FA73D" w14:textId="77777777" w:rsidR="006436C6" w:rsidRDefault="00494EC6">
            <w:pPr>
              <w:spacing w:after="0" w:line="259" w:lineRule="auto"/>
              <w:ind w:left="199" w:right="0" w:firstLine="0"/>
              <w:jc w:val="left"/>
            </w:pPr>
            <w:r>
              <w:rPr>
                <w:sz w:val="20"/>
              </w:rPr>
              <w:t xml:space="preserve"> </w:t>
            </w:r>
          </w:p>
        </w:tc>
        <w:tc>
          <w:tcPr>
            <w:tcW w:w="2590" w:type="dxa"/>
            <w:tcBorders>
              <w:top w:val="single" w:sz="4" w:space="0" w:color="000000"/>
              <w:left w:val="nil"/>
              <w:bottom w:val="nil"/>
              <w:right w:val="nil"/>
            </w:tcBorders>
          </w:tcPr>
          <w:p w14:paraId="6EDF7FDC" w14:textId="77777777" w:rsidR="006436C6" w:rsidRDefault="00494EC6">
            <w:pPr>
              <w:spacing w:after="0" w:line="259" w:lineRule="auto"/>
              <w:ind w:left="316" w:right="0" w:firstLine="0"/>
              <w:jc w:val="center"/>
            </w:pPr>
            <w:r>
              <w:rPr>
                <w:sz w:val="20"/>
              </w:rPr>
              <w:t xml:space="preserve"> </w:t>
            </w:r>
          </w:p>
        </w:tc>
        <w:tc>
          <w:tcPr>
            <w:tcW w:w="591" w:type="dxa"/>
            <w:tcBorders>
              <w:top w:val="single" w:sz="4" w:space="0" w:color="000000"/>
              <w:left w:val="nil"/>
              <w:bottom w:val="nil"/>
              <w:right w:val="nil"/>
            </w:tcBorders>
          </w:tcPr>
          <w:p w14:paraId="0F391DAD" w14:textId="77777777" w:rsidR="006436C6" w:rsidRDefault="00494EC6">
            <w:pPr>
              <w:spacing w:after="0" w:line="259" w:lineRule="auto"/>
              <w:ind w:left="200" w:right="0" w:firstLine="0"/>
              <w:jc w:val="left"/>
            </w:pPr>
            <w:r>
              <w:rPr>
                <w:sz w:val="20"/>
              </w:rPr>
              <w:t xml:space="preserve"> </w:t>
            </w:r>
          </w:p>
        </w:tc>
        <w:tc>
          <w:tcPr>
            <w:tcW w:w="1358" w:type="dxa"/>
            <w:tcBorders>
              <w:top w:val="single" w:sz="4" w:space="0" w:color="000000"/>
              <w:left w:val="nil"/>
              <w:bottom w:val="nil"/>
              <w:right w:val="nil"/>
            </w:tcBorders>
          </w:tcPr>
          <w:p w14:paraId="1D3427FA" w14:textId="77777777" w:rsidR="006436C6" w:rsidRDefault="00494EC6">
            <w:pPr>
              <w:spacing w:after="0" w:line="259" w:lineRule="auto"/>
              <w:ind w:left="293" w:right="0" w:firstLine="0"/>
              <w:jc w:val="center"/>
            </w:pPr>
            <w:r>
              <w:rPr>
                <w:sz w:val="20"/>
              </w:rPr>
              <w:t xml:space="preserve">X </w:t>
            </w:r>
          </w:p>
        </w:tc>
      </w:tr>
      <w:tr w:rsidR="006436C6" w14:paraId="0F4B2D2C" w14:textId="77777777">
        <w:trPr>
          <w:trHeight w:val="461"/>
        </w:trPr>
        <w:tc>
          <w:tcPr>
            <w:tcW w:w="4851" w:type="dxa"/>
            <w:tcBorders>
              <w:top w:val="nil"/>
              <w:left w:val="nil"/>
              <w:bottom w:val="nil"/>
              <w:right w:val="nil"/>
            </w:tcBorders>
          </w:tcPr>
          <w:p w14:paraId="7944D402" w14:textId="77777777" w:rsidR="006436C6" w:rsidRDefault="00494EC6">
            <w:pPr>
              <w:spacing w:after="0" w:line="259" w:lineRule="auto"/>
              <w:ind w:left="86" w:right="83" w:firstLine="0"/>
              <w:jc w:val="left"/>
            </w:pPr>
            <w:r>
              <w:rPr>
                <w:sz w:val="20"/>
              </w:rPr>
              <w:t>Avaliação da emissão de CO</w:t>
            </w:r>
            <w:r>
              <w:rPr>
                <w:sz w:val="20"/>
                <w:vertAlign w:val="subscript"/>
              </w:rPr>
              <w:t>2</w:t>
            </w:r>
            <w:r>
              <w:rPr>
                <w:sz w:val="20"/>
              </w:rPr>
              <w:t>, captura de O</w:t>
            </w:r>
            <w:r>
              <w:rPr>
                <w:sz w:val="20"/>
                <w:vertAlign w:val="subscript"/>
              </w:rPr>
              <w:t>2</w:t>
            </w:r>
            <w:r>
              <w:rPr>
                <w:sz w:val="20"/>
              </w:rPr>
              <w:t xml:space="preserve"> temperatura e umidade do solo </w:t>
            </w:r>
          </w:p>
        </w:tc>
        <w:tc>
          <w:tcPr>
            <w:tcW w:w="598" w:type="dxa"/>
            <w:tcBorders>
              <w:top w:val="nil"/>
              <w:left w:val="nil"/>
              <w:bottom w:val="nil"/>
              <w:right w:val="nil"/>
            </w:tcBorders>
            <w:vAlign w:val="center"/>
          </w:tcPr>
          <w:p w14:paraId="60863EA5" w14:textId="77777777" w:rsidR="006436C6" w:rsidRDefault="00494EC6">
            <w:pPr>
              <w:spacing w:after="0" w:line="259" w:lineRule="auto"/>
              <w:ind w:left="127" w:right="0" w:firstLine="0"/>
              <w:jc w:val="left"/>
            </w:pPr>
            <w:r>
              <w:rPr>
                <w:sz w:val="20"/>
              </w:rPr>
              <w:t xml:space="preserve">X </w:t>
            </w:r>
          </w:p>
        </w:tc>
        <w:tc>
          <w:tcPr>
            <w:tcW w:w="2590" w:type="dxa"/>
            <w:tcBorders>
              <w:top w:val="nil"/>
              <w:left w:val="nil"/>
              <w:bottom w:val="nil"/>
              <w:right w:val="nil"/>
            </w:tcBorders>
            <w:vAlign w:val="center"/>
          </w:tcPr>
          <w:p w14:paraId="191E2BC4" w14:textId="77777777" w:rsidR="006436C6" w:rsidRDefault="00494EC6">
            <w:pPr>
              <w:spacing w:after="0" w:line="259" w:lineRule="auto"/>
              <w:ind w:left="266" w:right="0" w:firstLine="0"/>
              <w:jc w:val="center"/>
            </w:pPr>
            <w:r>
              <w:rPr>
                <w:sz w:val="20"/>
              </w:rPr>
              <w:t xml:space="preserve">X </w:t>
            </w:r>
          </w:p>
        </w:tc>
        <w:tc>
          <w:tcPr>
            <w:tcW w:w="591" w:type="dxa"/>
            <w:tcBorders>
              <w:top w:val="nil"/>
              <w:left w:val="nil"/>
              <w:bottom w:val="nil"/>
              <w:right w:val="nil"/>
            </w:tcBorders>
            <w:vAlign w:val="center"/>
          </w:tcPr>
          <w:p w14:paraId="3581C04A" w14:textId="77777777" w:rsidR="006436C6" w:rsidRDefault="00494EC6">
            <w:pPr>
              <w:spacing w:after="0" w:line="259" w:lineRule="auto"/>
              <w:ind w:left="128" w:right="0" w:firstLine="0"/>
              <w:jc w:val="left"/>
            </w:pPr>
            <w:r>
              <w:rPr>
                <w:sz w:val="20"/>
              </w:rPr>
              <w:t xml:space="preserve">X </w:t>
            </w:r>
          </w:p>
        </w:tc>
        <w:tc>
          <w:tcPr>
            <w:tcW w:w="1358" w:type="dxa"/>
            <w:tcBorders>
              <w:top w:val="nil"/>
              <w:left w:val="nil"/>
              <w:bottom w:val="nil"/>
              <w:right w:val="nil"/>
            </w:tcBorders>
            <w:vAlign w:val="center"/>
          </w:tcPr>
          <w:p w14:paraId="4DBAB8AA" w14:textId="77777777" w:rsidR="006436C6" w:rsidRDefault="00494EC6">
            <w:pPr>
              <w:spacing w:after="0" w:line="259" w:lineRule="auto"/>
              <w:ind w:left="343" w:right="0" w:firstLine="0"/>
              <w:jc w:val="center"/>
            </w:pPr>
            <w:r>
              <w:rPr>
                <w:sz w:val="20"/>
              </w:rPr>
              <w:t xml:space="preserve"> </w:t>
            </w:r>
          </w:p>
        </w:tc>
      </w:tr>
      <w:tr w:rsidR="006436C6" w14:paraId="68C75D81" w14:textId="77777777">
        <w:trPr>
          <w:trHeight w:val="460"/>
        </w:trPr>
        <w:tc>
          <w:tcPr>
            <w:tcW w:w="4851" w:type="dxa"/>
            <w:tcBorders>
              <w:top w:val="nil"/>
              <w:left w:val="nil"/>
              <w:bottom w:val="nil"/>
              <w:right w:val="nil"/>
            </w:tcBorders>
          </w:tcPr>
          <w:p w14:paraId="5210BB8A" w14:textId="77777777" w:rsidR="006436C6" w:rsidRDefault="00494EC6">
            <w:pPr>
              <w:spacing w:after="0" w:line="259" w:lineRule="auto"/>
              <w:ind w:left="86" w:right="0" w:firstLine="0"/>
              <w:jc w:val="left"/>
            </w:pPr>
            <w:r>
              <w:rPr>
                <w:sz w:val="20"/>
              </w:rPr>
              <w:t xml:space="preserve">Preparo do Banco de dados para mineração e incorporação de variáveis ambientais </w:t>
            </w:r>
          </w:p>
        </w:tc>
        <w:tc>
          <w:tcPr>
            <w:tcW w:w="598" w:type="dxa"/>
            <w:tcBorders>
              <w:top w:val="nil"/>
              <w:left w:val="nil"/>
              <w:bottom w:val="nil"/>
              <w:right w:val="nil"/>
            </w:tcBorders>
            <w:vAlign w:val="center"/>
          </w:tcPr>
          <w:p w14:paraId="66F76CB4" w14:textId="77777777" w:rsidR="006436C6" w:rsidRDefault="00494EC6">
            <w:pPr>
              <w:spacing w:after="0" w:line="259" w:lineRule="auto"/>
              <w:ind w:left="127" w:right="0" w:firstLine="0"/>
              <w:jc w:val="left"/>
            </w:pPr>
            <w:r>
              <w:rPr>
                <w:sz w:val="20"/>
              </w:rPr>
              <w:t xml:space="preserve">X </w:t>
            </w:r>
          </w:p>
        </w:tc>
        <w:tc>
          <w:tcPr>
            <w:tcW w:w="2590" w:type="dxa"/>
            <w:tcBorders>
              <w:top w:val="nil"/>
              <w:left w:val="nil"/>
              <w:bottom w:val="nil"/>
              <w:right w:val="nil"/>
            </w:tcBorders>
            <w:vAlign w:val="center"/>
          </w:tcPr>
          <w:p w14:paraId="3D1231D9" w14:textId="77777777" w:rsidR="006436C6" w:rsidRDefault="00494EC6">
            <w:pPr>
              <w:spacing w:after="0" w:line="259" w:lineRule="auto"/>
              <w:ind w:left="266" w:right="0" w:firstLine="0"/>
              <w:jc w:val="center"/>
            </w:pPr>
            <w:r>
              <w:rPr>
                <w:sz w:val="20"/>
              </w:rPr>
              <w:t xml:space="preserve">X </w:t>
            </w:r>
          </w:p>
        </w:tc>
        <w:tc>
          <w:tcPr>
            <w:tcW w:w="591" w:type="dxa"/>
            <w:tcBorders>
              <w:top w:val="nil"/>
              <w:left w:val="nil"/>
              <w:bottom w:val="nil"/>
              <w:right w:val="nil"/>
            </w:tcBorders>
            <w:vAlign w:val="center"/>
          </w:tcPr>
          <w:p w14:paraId="7E0F205A" w14:textId="77777777" w:rsidR="006436C6" w:rsidRDefault="00494EC6">
            <w:pPr>
              <w:spacing w:after="0" w:line="259" w:lineRule="auto"/>
              <w:ind w:left="200" w:right="0" w:firstLine="0"/>
              <w:jc w:val="left"/>
            </w:pPr>
            <w:r>
              <w:rPr>
                <w:sz w:val="20"/>
              </w:rPr>
              <w:t xml:space="preserve"> </w:t>
            </w:r>
          </w:p>
        </w:tc>
        <w:tc>
          <w:tcPr>
            <w:tcW w:w="1358" w:type="dxa"/>
            <w:tcBorders>
              <w:top w:val="nil"/>
              <w:left w:val="nil"/>
              <w:bottom w:val="nil"/>
              <w:right w:val="nil"/>
            </w:tcBorders>
            <w:vAlign w:val="center"/>
          </w:tcPr>
          <w:p w14:paraId="25592AB0" w14:textId="77777777" w:rsidR="006436C6" w:rsidRDefault="00494EC6">
            <w:pPr>
              <w:spacing w:after="0" w:line="259" w:lineRule="auto"/>
              <w:ind w:left="343" w:right="0" w:firstLine="0"/>
              <w:jc w:val="center"/>
            </w:pPr>
            <w:r>
              <w:rPr>
                <w:sz w:val="20"/>
              </w:rPr>
              <w:t xml:space="preserve"> </w:t>
            </w:r>
          </w:p>
        </w:tc>
      </w:tr>
      <w:tr w:rsidR="006436C6" w14:paraId="4F489889" w14:textId="77777777">
        <w:trPr>
          <w:trHeight w:val="460"/>
        </w:trPr>
        <w:tc>
          <w:tcPr>
            <w:tcW w:w="4851" w:type="dxa"/>
            <w:tcBorders>
              <w:top w:val="nil"/>
              <w:left w:val="nil"/>
              <w:bottom w:val="nil"/>
              <w:right w:val="nil"/>
            </w:tcBorders>
          </w:tcPr>
          <w:p w14:paraId="435B0736" w14:textId="77777777" w:rsidR="006436C6" w:rsidRDefault="00494EC6">
            <w:pPr>
              <w:spacing w:after="0" w:line="259" w:lineRule="auto"/>
              <w:ind w:left="86" w:right="0" w:firstLine="0"/>
              <w:jc w:val="left"/>
            </w:pPr>
            <w:r>
              <w:rPr>
                <w:sz w:val="20"/>
              </w:rPr>
              <w:t xml:space="preserve">Aplicação dos algoritmos de aprendizado de </w:t>
            </w:r>
          </w:p>
          <w:p w14:paraId="16308B4B" w14:textId="77777777" w:rsidR="006436C6" w:rsidRDefault="00494EC6">
            <w:pPr>
              <w:spacing w:after="0" w:line="259" w:lineRule="auto"/>
              <w:ind w:left="86" w:right="0" w:firstLine="4112"/>
              <w:jc w:val="left"/>
            </w:pPr>
            <w:r>
              <w:rPr>
                <w:sz w:val="20"/>
              </w:rPr>
              <w:t xml:space="preserve"> máquina </w:t>
            </w:r>
          </w:p>
        </w:tc>
        <w:tc>
          <w:tcPr>
            <w:tcW w:w="598" w:type="dxa"/>
            <w:tcBorders>
              <w:top w:val="nil"/>
              <w:left w:val="nil"/>
              <w:bottom w:val="nil"/>
              <w:right w:val="nil"/>
            </w:tcBorders>
          </w:tcPr>
          <w:p w14:paraId="5F5C8C91" w14:textId="77777777" w:rsidR="006436C6" w:rsidRDefault="006436C6">
            <w:pPr>
              <w:spacing w:after="160" w:line="259" w:lineRule="auto"/>
              <w:ind w:left="0" w:right="0" w:firstLine="0"/>
              <w:jc w:val="left"/>
            </w:pPr>
          </w:p>
        </w:tc>
        <w:tc>
          <w:tcPr>
            <w:tcW w:w="2590" w:type="dxa"/>
            <w:tcBorders>
              <w:top w:val="nil"/>
              <w:left w:val="nil"/>
              <w:bottom w:val="nil"/>
              <w:right w:val="nil"/>
            </w:tcBorders>
            <w:vAlign w:val="center"/>
          </w:tcPr>
          <w:p w14:paraId="7C898C16" w14:textId="77777777" w:rsidR="006436C6" w:rsidRDefault="00494EC6">
            <w:pPr>
              <w:spacing w:after="0" w:line="259" w:lineRule="auto"/>
              <w:ind w:left="316" w:right="0" w:firstLine="0"/>
              <w:jc w:val="center"/>
            </w:pPr>
            <w:r>
              <w:rPr>
                <w:sz w:val="20"/>
              </w:rPr>
              <w:t xml:space="preserve"> </w:t>
            </w:r>
          </w:p>
        </w:tc>
        <w:tc>
          <w:tcPr>
            <w:tcW w:w="591" w:type="dxa"/>
            <w:tcBorders>
              <w:top w:val="nil"/>
              <w:left w:val="nil"/>
              <w:bottom w:val="nil"/>
              <w:right w:val="nil"/>
            </w:tcBorders>
            <w:vAlign w:val="center"/>
          </w:tcPr>
          <w:p w14:paraId="43D01A08" w14:textId="77777777" w:rsidR="006436C6" w:rsidRDefault="00494EC6">
            <w:pPr>
              <w:spacing w:after="0" w:line="259" w:lineRule="auto"/>
              <w:ind w:left="128" w:right="0" w:firstLine="0"/>
              <w:jc w:val="left"/>
            </w:pPr>
            <w:r>
              <w:rPr>
                <w:sz w:val="20"/>
              </w:rPr>
              <w:t xml:space="preserve">X </w:t>
            </w:r>
          </w:p>
        </w:tc>
        <w:tc>
          <w:tcPr>
            <w:tcW w:w="1358" w:type="dxa"/>
            <w:tcBorders>
              <w:top w:val="nil"/>
              <w:left w:val="nil"/>
              <w:bottom w:val="nil"/>
              <w:right w:val="nil"/>
            </w:tcBorders>
            <w:vAlign w:val="center"/>
          </w:tcPr>
          <w:p w14:paraId="2183906E" w14:textId="77777777" w:rsidR="006436C6" w:rsidRDefault="00494EC6">
            <w:pPr>
              <w:spacing w:after="0" w:line="259" w:lineRule="auto"/>
              <w:ind w:left="293" w:right="0" w:firstLine="0"/>
              <w:jc w:val="center"/>
            </w:pPr>
            <w:r>
              <w:rPr>
                <w:sz w:val="20"/>
              </w:rPr>
              <w:t xml:space="preserve">X </w:t>
            </w:r>
          </w:p>
        </w:tc>
      </w:tr>
      <w:tr w:rsidR="006436C6" w14:paraId="56C9EDED" w14:textId="77777777">
        <w:trPr>
          <w:trHeight w:val="692"/>
        </w:trPr>
        <w:tc>
          <w:tcPr>
            <w:tcW w:w="4851" w:type="dxa"/>
            <w:tcBorders>
              <w:top w:val="nil"/>
              <w:left w:val="nil"/>
              <w:bottom w:val="nil"/>
              <w:right w:val="nil"/>
            </w:tcBorders>
          </w:tcPr>
          <w:p w14:paraId="2F10B209" w14:textId="77777777" w:rsidR="006436C6" w:rsidRDefault="00494EC6">
            <w:pPr>
              <w:spacing w:after="0" w:line="259" w:lineRule="auto"/>
              <w:ind w:left="86" w:right="618" w:firstLine="0"/>
              <w:jc w:val="left"/>
            </w:pPr>
            <w:r>
              <w:rPr>
                <w:sz w:val="20"/>
              </w:rPr>
              <w:t xml:space="preserve">Confecção de dissertações, teses; Publicação de trabalho científico e programa computacional para previsão de FCO2. </w:t>
            </w:r>
          </w:p>
        </w:tc>
        <w:tc>
          <w:tcPr>
            <w:tcW w:w="598" w:type="dxa"/>
            <w:tcBorders>
              <w:top w:val="nil"/>
              <w:left w:val="nil"/>
              <w:bottom w:val="nil"/>
              <w:right w:val="nil"/>
            </w:tcBorders>
            <w:vAlign w:val="center"/>
          </w:tcPr>
          <w:p w14:paraId="2E8ADD2F" w14:textId="77777777" w:rsidR="006436C6" w:rsidRDefault="00494EC6">
            <w:pPr>
              <w:spacing w:after="0" w:line="259" w:lineRule="auto"/>
              <w:ind w:left="199" w:right="0" w:firstLine="0"/>
              <w:jc w:val="left"/>
            </w:pPr>
            <w:r>
              <w:rPr>
                <w:sz w:val="20"/>
              </w:rPr>
              <w:t xml:space="preserve"> </w:t>
            </w:r>
          </w:p>
        </w:tc>
        <w:tc>
          <w:tcPr>
            <w:tcW w:w="2590" w:type="dxa"/>
            <w:tcBorders>
              <w:top w:val="nil"/>
              <w:left w:val="nil"/>
              <w:bottom w:val="nil"/>
              <w:right w:val="nil"/>
            </w:tcBorders>
            <w:vAlign w:val="center"/>
          </w:tcPr>
          <w:p w14:paraId="20542CB7" w14:textId="77777777" w:rsidR="006436C6" w:rsidRDefault="00494EC6">
            <w:pPr>
              <w:spacing w:after="0" w:line="259" w:lineRule="auto"/>
              <w:ind w:left="316" w:right="0" w:firstLine="0"/>
              <w:jc w:val="center"/>
            </w:pPr>
            <w:r>
              <w:rPr>
                <w:sz w:val="20"/>
              </w:rPr>
              <w:t xml:space="preserve"> </w:t>
            </w:r>
          </w:p>
        </w:tc>
        <w:tc>
          <w:tcPr>
            <w:tcW w:w="591" w:type="dxa"/>
            <w:tcBorders>
              <w:top w:val="nil"/>
              <w:left w:val="nil"/>
              <w:bottom w:val="nil"/>
              <w:right w:val="nil"/>
            </w:tcBorders>
            <w:vAlign w:val="center"/>
          </w:tcPr>
          <w:p w14:paraId="58443DBF" w14:textId="77777777" w:rsidR="006436C6" w:rsidRDefault="00494EC6">
            <w:pPr>
              <w:spacing w:after="0" w:line="259" w:lineRule="auto"/>
              <w:ind w:left="200" w:right="0" w:firstLine="0"/>
              <w:jc w:val="left"/>
            </w:pPr>
            <w:r>
              <w:rPr>
                <w:sz w:val="20"/>
              </w:rPr>
              <w:t xml:space="preserve"> </w:t>
            </w:r>
          </w:p>
        </w:tc>
        <w:tc>
          <w:tcPr>
            <w:tcW w:w="1358" w:type="dxa"/>
            <w:tcBorders>
              <w:top w:val="nil"/>
              <w:left w:val="nil"/>
              <w:bottom w:val="nil"/>
              <w:right w:val="nil"/>
            </w:tcBorders>
            <w:vAlign w:val="center"/>
          </w:tcPr>
          <w:p w14:paraId="4D01BD59" w14:textId="77777777" w:rsidR="006436C6" w:rsidRDefault="00494EC6">
            <w:pPr>
              <w:spacing w:after="0" w:line="259" w:lineRule="auto"/>
              <w:ind w:left="293" w:right="0" w:firstLine="0"/>
              <w:jc w:val="center"/>
            </w:pPr>
            <w:r>
              <w:rPr>
                <w:sz w:val="20"/>
              </w:rPr>
              <w:t xml:space="preserve">X </w:t>
            </w:r>
          </w:p>
        </w:tc>
      </w:tr>
      <w:tr w:rsidR="006436C6" w14:paraId="374CE854" w14:textId="77777777">
        <w:trPr>
          <w:trHeight w:val="458"/>
        </w:trPr>
        <w:tc>
          <w:tcPr>
            <w:tcW w:w="4851" w:type="dxa"/>
            <w:tcBorders>
              <w:top w:val="nil"/>
              <w:left w:val="nil"/>
              <w:bottom w:val="nil"/>
              <w:right w:val="nil"/>
            </w:tcBorders>
          </w:tcPr>
          <w:p w14:paraId="1BB97AD6" w14:textId="77777777" w:rsidR="006436C6" w:rsidRDefault="00494EC6">
            <w:pPr>
              <w:spacing w:after="0" w:line="259" w:lineRule="auto"/>
              <w:ind w:left="86" w:right="0" w:firstLine="0"/>
              <w:jc w:val="left"/>
            </w:pPr>
            <w:r>
              <w:rPr>
                <w:sz w:val="20"/>
              </w:rPr>
              <w:t xml:space="preserve">Divulgação de Resultados e preparo de relatório científico </w:t>
            </w:r>
          </w:p>
        </w:tc>
        <w:tc>
          <w:tcPr>
            <w:tcW w:w="598" w:type="dxa"/>
            <w:tcBorders>
              <w:top w:val="nil"/>
              <w:left w:val="nil"/>
              <w:bottom w:val="nil"/>
              <w:right w:val="nil"/>
            </w:tcBorders>
            <w:vAlign w:val="center"/>
          </w:tcPr>
          <w:p w14:paraId="35AA2023" w14:textId="77777777" w:rsidR="006436C6" w:rsidRDefault="00494EC6">
            <w:pPr>
              <w:spacing w:after="0" w:line="259" w:lineRule="auto"/>
              <w:ind w:left="199" w:right="0" w:firstLine="0"/>
              <w:jc w:val="left"/>
            </w:pPr>
            <w:r>
              <w:rPr>
                <w:sz w:val="20"/>
              </w:rPr>
              <w:t xml:space="preserve"> </w:t>
            </w:r>
          </w:p>
        </w:tc>
        <w:tc>
          <w:tcPr>
            <w:tcW w:w="2590" w:type="dxa"/>
            <w:tcBorders>
              <w:top w:val="nil"/>
              <w:left w:val="nil"/>
              <w:bottom w:val="nil"/>
              <w:right w:val="nil"/>
            </w:tcBorders>
            <w:vAlign w:val="center"/>
          </w:tcPr>
          <w:p w14:paraId="5A9FA1A0" w14:textId="77777777" w:rsidR="006436C6" w:rsidRDefault="00494EC6">
            <w:pPr>
              <w:spacing w:after="0" w:line="259" w:lineRule="auto"/>
              <w:ind w:left="266" w:right="0" w:firstLine="0"/>
              <w:jc w:val="center"/>
            </w:pPr>
            <w:r>
              <w:rPr>
                <w:sz w:val="20"/>
              </w:rPr>
              <w:t xml:space="preserve">X </w:t>
            </w:r>
          </w:p>
        </w:tc>
        <w:tc>
          <w:tcPr>
            <w:tcW w:w="591" w:type="dxa"/>
            <w:tcBorders>
              <w:top w:val="nil"/>
              <w:left w:val="nil"/>
              <w:bottom w:val="nil"/>
              <w:right w:val="nil"/>
            </w:tcBorders>
            <w:vAlign w:val="center"/>
          </w:tcPr>
          <w:p w14:paraId="390858D5" w14:textId="77777777" w:rsidR="006436C6" w:rsidRDefault="00494EC6">
            <w:pPr>
              <w:spacing w:after="0" w:line="259" w:lineRule="auto"/>
              <w:ind w:left="200" w:right="0" w:firstLine="0"/>
              <w:jc w:val="left"/>
            </w:pPr>
            <w:r>
              <w:rPr>
                <w:sz w:val="20"/>
              </w:rPr>
              <w:t xml:space="preserve"> </w:t>
            </w:r>
          </w:p>
        </w:tc>
        <w:tc>
          <w:tcPr>
            <w:tcW w:w="1358" w:type="dxa"/>
            <w:tcBorders>
              <w:top w:val="nil"/>
              <w:left w:val="nil"/>
              <w:bottom w:val="nil"/>
              <w:right w:val="nil"/>
            </w:tcBorders>
            <w:vAlign w:val="center"/>
          </w:tcPr>
          <w:p w14:paraId="1044B7D4" w14:textId="77777777" w:rsidR="006436C6" w:rsidRDefault="00494EC6">
            <w:pPr>
              <w:spacing w:after="0" w:line="259" w:lineRule="auto"/>
              <w:ind w:left="293" w:right="0" w:firstLine="0"/>
              <w:jc w:val="center"/>
            </w:pPr>
            <w:r>
              <w:rPr>
                <w:sz w:val="20"/>
              </w:rPr>
              <w:t xml:space="preserve">X </w:t>
            </w:r>
          </w:p>
        </w:tc>
      </w:tr>
      <w:tr w:rsidR="006436C6" w14:paraId="6101D0D5" w14:textId="77777777">
        <w:trPr>
          <w:trHeight w:val="238"/>
        </w:trPr>
        <w:tc>
          <w:tcPr>
            <w:tcW w:w="4851" w:type="dxa"/>
            <w:tcBorders>
              <w:top w:val="nil"/>
              <w:left w:val="nil"/>
              <w:bottom w:val="single" w:sz="4" w:space="0" w:color="000000"/>
              <w:right w:val="nil"/>
            </w:tcBorders>
          </w:tcPr>
          <w:p w14:paraId="1C79ADB8" w14:textId="77777777" w:rsidR="006436C6" w:rsidRDefault="00494EC6">
            <w:pPr>
              <w:spacing w:after="0" w:line="259" w:lineRule="auto"/>
              <w:ind w:left="86" w:right="0" w:firstLine="0"/>
              <w:jc w:val="left"/>
            </w:pPr>
            <w:r>
              <w:rPr>
                <w:sz w:val="20"/>
              </w:rPr>
              <w:lastRenderedPageBreak/>
              <w:t xml:space="preserve">Atualização de disponibilização da base de dados </w:t>
            </w:r>
          </w:p>
        </w:tc>
        <w:tc>
          <w:tcPr>
            <w:tcW w:w="598" w:type="dxa"/>
            <w:tcBorders>
              <w:top w:val="nil"/>
              <w:left w:val="nil"/>
              <w:bottom w:val="single" w:sz="4" w:space="0" w:color="000000"/>
              <w:right w:val="nil"/>
            </w:tcBorders>
          </w:tcPr>
          <w:p w14:paraId="030A1F19" w14:textId="77777777" w:rsidR="006436C6" w:rsidRDefault="00494EC6">
            <w:pPr>
              <w:spacing w:after="0" w:line="259" w:lineRule="auto"/>
              <w:ind w:left="199" w:right="0" w:firstLine="0"/>
              <w:jc w:val="left"/>
            </w:pPr>
            <w:r>
              <w:rPr>
                <w:sz w:val="20"/>
              </w:rPr>
              <w:t xml:space="preserve"> </w:t>
            </w:r>
          </w:p>
        </w:tc>
        <w:tc>
          <w:tcPr>
            <w:tcW w:w="2590" w:type="dxa"/>
            <w:tcBorders>
              <w:top w:val="nil"/>
              <w:left w:val="nil"/>
              <w:bottom w:val="single" w:sz="4" w:space="0" w:color="000000"/>
              <w:right w:val="nil"/>
            </w:tcBorders>
          </w:tcPr>
          <w:p w14:paraId="3657BEDA" w14:textId="77777777" w:rsidR="006436C6" w:rsidRDefault="00494EC6">
            <w:pPr>
              <w:spacing w:after="0" w:line="259" w:lineRule="auto"/>
              <w:ind w:left="316" w:right="0" w:firstLine="0"/>
              <w:jc w:val="center"/>
            </w:pPr>
            <w:r>
              <w:rPr>
                <w:sz w:val="20"/>
              </w:rPr>
              <w:t xml:space="preserve"> </w:t>
            </w:r>
          </w:p>
        </w:tc>
        <w:tc>
          <w:tcPr>
            <w:tcW w:w="591" w:type="dxa"/>
            <w:tcBorders>
              <w:top w:val="nil"/>
              <w:left w:val="nil"/>
              <w:bottom w:val="single" w:sz="4" w:space="0" w:color="000000"/>
              <w:right w:val="nil"/>
            </w:tcBorders>
          </w:tcPr>
          <w:p w14:paraId="5F417096" w14:textId="77777777" w:rsidR="006436C6" w:rsidRDefault="00494EC6">
            <w:pPr>
              <w:spacing w:after="0" w:line="259" w:lineRule="auto"/>
              <w:ind w:left="128" w:right="0" w:firstLine="0"/>
              <w:jc w:val="left"/>
            </w:pPr>
            <w:r>
              <w:rPr>
                <w:sz w:val="20"/>
              </w:rPr>
              <w:t xml:space="preserve">X </w:t>
            </w:r>
          </w:p>
        </w:tc>
        <w:tc>
          <w:tcPr>
            <w:tcW w:w="1358" w:type="dxa"/>
            <w:tcBorders>
              <w:top w:val="nil"/>
              <w:left w:val="nil"/>
              <w:bottom w:val="single" w:sz="4" w:space="0" w:color="000000"/>
              <w:right w:val="nil"/>
            </w:tcBorders>
          </w:tcPr>
          <w:p w14:paraId="6C890E98" w14:textId="77777777" w:rsidR="006436C6" w:rsidRDefault="00494EC6">
            <w:pPr>
              <w:spacing w:after="0" w:line="259" w:lineRule="auto"/>
              <w:ind w:left="293" w:right="0" w:firstLine="0"/>
              <w:jc w:val="center"/>
            </w:pPr>
            <w:r>
              <w:rPr>
                <w:sz w:val="20"/>
              </w:rPr>
              <w:t xml:space="preserve">X </w:t>
            </w:r>
          </w:p>
        </w:tc>
      </w:tr>
    </w:tbl>
    <w:p w14:paraId="1DB55FB6" w14:textId="77777777" w:rsidR="006436C6" w:rsidRDefault="00494EC6">
      <w:pPr>
        <w:spacing w:after="0" w:line="259" w:lineRule="auto"/>
        <w:ind w:left="0" w:right="0" w:firstLine="0"/>
        <w:jc w:val="left"/>
      </w:pPr>
      <w:r>
        <w:rPr>
          <w:rFonts w:ascii="Malgun Gothic" w:eastAsia="Malgun Gothic" w:hAnsi="Malgun Gothic" w:cs="Malgun Gothic"/>
        </w:rPr>
        <w:t xml:space="preserve"> </w:t>
      </w:r>
    </w:p>
    <w:p w14:paraId="522584E9" w14:textId="77777777" w:rsidR="006436C6" w:rsidRDefault="00494EC6">
      <w:pPr>
        <w:pStyle w:val="Ttulo1"/>
        <w:ind w:left="417" w:right="82" w:hanging="432"/>
      </w:pPr>
      <w:bookmarkStart w:id="22" w:name="_Toc37355"/>
      <w:r>
        <w:t xml:space="preserve">RESULTADOS PRELIMINARES </w:t>
      </w:r>
      <w:bookmarkEnd w:id="22"/>
    </w:p>
    <w:p w14:paraId="0468B68A" w14:textId="77777777" w:rsidR="006436C6" w:rsidRDefault="00494EC6">
      <w:pPr>
        <w:spacing w:after="106" w:line="357" w:lineRule="auto"/>
        <w:ind w:left="-15" w:right="92" w:firstLine="708"/>
      </w:pPr>
      <w:r>
        <w:t>Nessa seção serão apresentados alguns resultados promissores a respeito da utilização das técnicas de aprendizado de máquina para dados de emissão de CO</w:t>
      </w:r>
      <w:r>
        <w:rPr>
          <w:vertAlign w:val="subscript"/>
        </w:rPr>
        <w:t>2</w:t>
      </w:r>
      <w:r>
        <w:t xml:space="preserve"> do solo (FCO2) e a captura de oxigênio pelo solo (FO2) em áreas de floresta plantada no Cerrado </w:t>
      </w:r>
      <w:proofErr w:type="gramStart"/>
      <w:r>
        <w:t>sul</w:t>
      </w:r>
      <w:proofErr w:type="gramEnd"/>
      <w:r>
        <w:t xml:space="preserve">-mato-grossense, município de </w:t>
      </w:r>
      <w:proofErr w:type="spellStart"/>
      <w:r>
        <w:t>Selvíria</w:t>
      </w:r>
      <w:proofErr w:type="spellEnd"/>
      <w:r>
        <w:t>-MS (</w:t>
      </w:r>
      <w:r>
        <w:rPr>
          <w:sz w:val="20"/>
        </w:rPr>
        <w:t>Figura 2</w:t>
      </w:r>
      <w:r>
        <w:t>). As áreas foram: Pinus (</w:t>
      </w:r>
      <w:r>
        <w:rPr>
          <w:b/>
        </w:rPr>
        <w:t>pi</w:t>
      </w:r>
      <w:r>
        <w:t>), Eucalipto (</w:t>
      </w:r>
      <w:r>
        <w:rPr>
          <w:b/>
        </w:rPr>
        <w:t>eu</w:t>
      </w:r>
      <w:r>
        <w:t>) e área reflorestada com espécies nativas (</w:t>
      </w:r>
      <w:proofErr w:type="spellStart"/>
      <w:r>
        <w:rPr>
          <w:b/>
        </w:rPr>
        <w:t>ns</w:t>
      </w:r>
      <w:proofErr w:type="spellEnd"/>
      <w:r>
        <w:t xml:space="preserve">), todas com histórico de 30 anos de conversão do solo de culturas anuais (soja, milho e algodão). As técnicas utilizadas foram redes neurais artificiais (RNA), máquina de vetores de suporte (SVM) e árvore de decisão (utilizando algoritmo </w:t>
      </w:r>
      <w:proofErr w:type="spellStart"/>
      <w:r>
        <w:rPr>
          <w:i/>
        </w:rPr>
        <w:t>random</w:t>
      </w:r>
      <w:proofErr w:type="spellEnd"/>
      <w:r>
        <w:t xml:space="preserve"> </w:t>
      </w:r>
      <w:proofErr w:type="spellStart"/>
      <w:r>
        <w:rPr>
          <w:i/>
        </w:rPr>
        <w:t>forest</w:t>
      </w:r>
      <w:proofErr w:type="spellEnd"/>
      <w:r>
        <w:t xml:space="preserve"> - RP). Na etapa de modelagem foram utilizados fatores ambientais e do solo, totalizando 23 covariáveis. A avaliação do fluxo de gases foi realizada entre os anos de 2015 e 2019 (proposta atual em andamento 301606/2017-0). </w:t>
      </w:r>
    </w:p>
    <w:p w14:paraId="402F8215" w14:textId="77777777" w:rsidR="006436C6" w:rsidRDefault="00494EC6">
      <w:pPr>
        <w:spacing w:after="124" w:line="259" w:lineRule="auto"/>
        <w:ind w:left="0" w:right="1118" w:firstLine="0"/>
        <w:jc w:val="right"/>
      </w:pPr>
      <w:r>
        <w:rPr>
          <w:noProof/>
        </w:rPr>
        <w:drawing>
          <wp:inline distT="0" distB="0" distL="0" distR="0" wp14:anchorId="08C21675" wp14:editId="18E42DB2">
            <wp:extent cx="4977385" cy="3508249"/>
            <wp:effectExtent l="0" t="0" r="0" b="0"/>
            <wp:docPr id="36605" name="Picture 36605"/>
            <wp:cNvGraphicFramePr/>
            <a:graphic xmlns:a="http://schemas.openxmlformats.org/drawingml/2006/main">
              <a:graphicData uri="http://schemas.openxmlformats.org/drawingml/2006/picture">
                <pic:pic xmlns:pic="http://schemas.openxmlformats.org/drawingml/2006/picture">
                  <pic:nvPicPr>
                    <pic:cNvPr id="36605" name="Picture 36605"/>
                    <pic:cNvPicPr/>
                  </pic:nvPicPr>
                  <pic:blipFill>
                    <a:blip r:embed="rId25"/>
                    <a:stretch>
                      <a:fillRect/>
                    </a:stretch>
                  </pic:blipFill>
                  <pic:spPr>
                    <a:xfrm>
                      <a:off x="0" y="0"/>
                      <a:ext cx="4977385" cy="3508249"/>
                    </a:xfrm>
                    <a:prstGeom prst="rect">
                      <a:avLst/>
                    </a:prstGeom>
                  </pic:spPr>
                </pic:pic>
              </a:graphicData>
            </a:graphic>
          </wp:inline>
        </w:drawing>
      </w:r>
      <w:r>
        <w:rPr>
          <w:rFonts w:ascii="Cambria Math" w:eastAsia="Cambria Math" w:hAnsi="Cambria Math" w:cs="Cambria Math"/>
          <w:sz w:val="24"/>
        </w:rPr>
        <w:t xml:space="preserve"> </w:t>
      </w:r>
    </w:p>
    <w:p w14:paraId="799E3113" w14:textId="77777777" w:rsidR="006436C6" w:rsidRDefault="00494EC6">
      <w:pPr>
        <w:spacing w:after="210" w:line="249" w:lineRule="auto"/>
        <w:ind w:left="-5" w:right="87" w:hanging="10"/>
        <w:jc w:val="left"/>
      </w:pPr>
      <w:r>
        <w:rPr>
          <w:b/>
          <w:sz w:val="20"/>
        </w:rPr>
        <w:t>Figura 2.</w:t>
      </w:r>
      <w:r>
        <w:rPr>
          <w:sz w:val="20"/>
        </w:rPr>
        <w:t xml:space="preserve"> Mapa das áreas de estudo localizadas no município de </w:t>
      </w:r>
      <w:proofErr w:type="spellStart"/>
      <w:r>
        <w:rPr>
          <w:sz w:val="20"/>
        </w:rPr>
        <w:t>Selvíria</w:t>
      </w:r>
      <w:proofErr w:type="spellEnd"/>
      <w:r>
        <w:rPr>
          <w:sz w:val="20"/>
        </w:rPr>
        <w:t xml:space="preserve">, MS. a) Estado do Mato Grosso do Sul, Brasil Central; b) Município de </w:t>
      </w:r>
      <w:proofErr w:type="spellStart"/>
      <w:r>
        <w:rPr>
          <w:sz w:val="20"/>
        </w:rPr>
        <w:t>Selvíria</w:t>
      </w:r>
      <w:proofErr w:type="spellEnd"/>
      <w:r>
        <w:rPr>
          <w:sz w:val="20"/>
        </w:rPr>
        <w:t xml:space="preserve">; c) Áreas de florestas plantadas: pinus, eucalipto e mata ciliar, respectivamente. </w:t>
      </w:r>
    </w:p>
    <w:p w14:paraId="44CD90C0" w14:textId="77777777" w:rsidR="006436C6" w:rsidRDefault="00494EC6">
      <w:pPr>
        <w:spacing w:after="224" w:line="259" w:lineRule="auto"/>
        <w:ind w:left="708" w:right="0" w:firstLine="0"/>
        <w:jc w:val="left"/>
      </w:pPr>
      <w:r>
        <w:t xml:space="preserve"> </w:t>
      </w:r>
    </w:p>
    <w:p w14:paraId="1D36F07E" w14:textId="77777777" w:rsidR="006436C6" w:rsidRDefault="00494EC6">
      <w:pPr>
        <w:spacing w:after="107" w:line="356" w:lineRule="auto"/>
        <w:ind w:left="-15" w:right="92" w:firstLine="708"/>
      </w:pPr>
      <w:r>
        <w:t>A variabilidade temporal dos fluxos de gases em áreas de floresta plantada foi governada pelo índice de vegetação melhorado (EVI), temperatura do solo (</w:t>
      </w:r>
      <w:proofErr w:type="spellStart"/>
      <w:r>
        <w:t>Ts</w:t>
      </w:r>
      <w:proofErr w:type="spellEnd"/>
      <w:r>
        <w:t xml:space="preserve">), teor de matéria orgânica do solo (MO), radiação solar (Rs) e </w:t>
      </w:r>
      <w:proofErr w:type="spellStart"/>
      <w:r>
        <w:t>macroporosidade</w:t>
      </w:r>
      <w:proofErr w:type="spellEnd"/>
      <w:r>
        <w:t xml:space="preserve"> (Macro). </w:t>
      </w:r>
      <w:proofErr w:type="spellStart"/>
      <w:r>
        <w:t>Ts</w:t>
      </w:r>
      <w:proofErr w:type="spellEnd"/>
      <w:r>
        <w:t xml:space="preserve"> e MO foram as mais importantes para modelagem de FCO2, enquanto </w:t>
      </w:r>
      <w:proofErr w:type="spellStart"/>
      <w:r>
        <w:t>Ts</w:t>
      </w:r>
      <w:proofErr w:type="spellEnd"/>
      <w:r>
        <w:t xml:space="preserve"> e Macro governaram FO2. Foram testados vários modelos e, de maneira geral, as covariáveis que sempre apresentaram importância relativa no processo de aprendizagem foram: o uso da área, a umidade do solo, temperatura do ar, a </w:t>
      </w:r>
      <w:r>
        <w:lastRenderedPageBreak/>
        <w:t>radiação solar e pH do solo. Curiosamente, o aprendizado por árvore de decisão (RF) foi aquele que apresentou o melhor desempenho preditivo para FCO2 (</w:t>
      </w:r>
      <w:r>
        <w:rPr>
          <w:sz w:val="20"/>
        </w:rPr>
        <w:t>Figura 3</w:t>
      </w:r>
      <w:r>
        <w:t xml:space="preserve">) e o pior para FO2, o qual foi melhor modelado por redes neurais artificiais. Os resultados preliminares indicam que o desempenho dos modelos foi sensível à seleção das covariáveis de entrada evidenciando a estrutura multidimensional da dinâmica desses gases no solo, indicando a necessidade da incorporação da abordagem espacial do fenômeno.  </w:t>
      </w:r>
    </w:p>
    <w:p w14:paraId="5FB4C3F9" w14:textId="77777777" w:rsidR="006436C6" w:rsidRDefault="00494EC6">
      <w:pPr>
        <w:spacing w:after="0" w:line="259" w:lineRule="auto"/>
        <w:ind w:left="0" w:right="653" w:firstLine="0"/>
        <w:jc w:val="right"/>
      </w:pPr>
      <w:r>
        <w:rPr>
          <w:noProof/>
        </w:rPr>
        <w:drawing>
          <wp:inline distT="0" distB="0" distL="0" distR="0" wp14:anchorId="04B9B912" wp14:editId="63FD8BE1">
            <wp:extent cx="5553710" cy="3249295"/>
            <wp:effectExtent l="0" t="0" r="0" b="0"/>
            <wp:docPr id="3911" name="Picture 3911"/>
            <wp:cNvGraphicFramePr/>
            <a:graphic xmlns:a="http://schemas.openxmlformats.org/drawingml/2006/main">
              <a:graphicData uri="http://schemas.openxmlformats.org/drawingml/2006/picture">
                <pic:pic xmlns:pic="http://schemas.openxmlformats.org/drawingml/2006/picture">
                  <pic:nvPicPr>
                    <pic:cNvPr id="3911" name="Picture 3911"/>
                    <pic:cNvPicPr/>
                  </pic:nvPicPr>
                  <pic:blipFill>
                    <a:blip r:embed="rId26"/>
                    <a:stretch>
                      <a:fillRect/>
                    </a:stretch>
                  </pic:blipFill>
                  <pic:spPr>
                    <a:xfrm>
                      <a:off x="0" y="0"/>
                      <a:ext cx="5553710" cy="3249295"/>
                    </a:xfrm>
                    <a:prstGeom prst="rect">
                      <a:avLst/>
                    </a:prstGeom>
                  </pic:spPr>
                </pic:pic>
              </a:graphicData>
            </a:graphic>
          </wp:inline>
        </w:drawing>
      </w:r>
      <w:r>
        <w:rPr>
          <w:rFonts w:ascii="Cambria Math" w:eastAsia="Cambria Math" w:hAnsi="Cambria Math" w:cs="Cambria Math"/>
          <w:sz w:val="24"/>
        </w:rPr>
        <w:t xml:space="preserve"> </w:t>
      </w:r>
    </w:p>
    <w:p w14:paraId="34CF1C1F" w14:textId="77777777" w:rsidR="006436C6" w:rsidRDefault="00494EC6">
      <w:pPr>
        <w:spacing w:after="229" w:line="249" w:lineRule="auto"/>
        <w:ind w:left="-5" w:right="87" w:hanging="10"/>
        <w:jc w:val="left"/>
      </w:pPr>
      <w:r>
        <w:rPr>
          <w:b/>
          <w:sz w:val="20"/>
        </w:rPr>
        <w:t xml:space="preserve">Figura 3. </w:t>
      </w:r>
      <w:r>
        <w:rPr>
          <w:sz w:val="20"/>
        </w:rPr>
        <w:t xml:space="preserve">Desempenho do algoritmo </w:t>
      </w:r>
      <w:proofErr w:type="spellStart"/>
      <w:r>
        <w:rPr>
          <w:sz w:val="20"/>
        </w:rPr>
        <w:t>Random</w:t>
      </w:r>
      <w:proofErr w:type="spellEnd"/>
      <w:r>
        <w:rPr>
          <w:sz w:val="20"/>
        </w:rPr>
        <w:t xml:space="preserve"> Forest na previsão da variabilidade temporal de FCO2 em áreas de floresta plantada (a) e avaliação do desempenho de FCO2 com duas arquiteturas de RNA, rede neural artificial com função de base radial (b) e de neural artificial de multicamadas-</w:t>
      </w:r>
      <w:proofErr w:type="spellStart"/>
      <w:r>
        <w:rPr>
          <w:sz w:val="20"/>
        </w:rPr>
        <w:t>perceptron</w:t>
      </w:r>
      <w:proofErr w:type="spellEnd"/>
      <w:r>
        <w:rPr>
          <w:sz w:val="20"/>
        </w:rPr>
        <w:t xml:space="preserve"> (c). </w:t>
      </w:r>
    </w:p>
    <w:p w14:paraId="0876A3FC" w14:textId="77777777" w:rsidR="006436C6" w:rsidRDefault="00494EC6">
      <w:pPr>
        <w:spacing w:after="213" w:line="259" w:lineRule="auto"/>
        <w:ind w:left="0" w:right="0" w:firstLine="0"/>
        <w:jc w:val="left"/>
      </w:pPr>
      <w:r>
        <w:rPr>
          <w:sz w:val="24"/>
        </w:rPr>
        <w:t xml:space="preserve"> </w:t>
      </w:r>
    </w:p>
    <w:p w14:paraId="4A7DC267" w14:textId="77777777" w:rsidR="006436C6" w:rsidRDefault="00494EC6">
      <w:pPr>
        <w:spacing w:after="107" w:line="357" w:lineRule="auto"/>
        <w:ind w:left="-15" w:right="92" w:firstLine="708"/>
      </w:pPr>
      <w:r>
        <w:t xml:space="preserve">Resultados promissores, foram observados a respeito da variabilidade espacial de FCO2 e áreas de Eucalipto durante o período avaliado, ano de 2015. A </w:t>
      </w:r>
      <w:r>
        <w:rPr>
          <w:b/>
          <w:sz w:val="20"/>
        </w:rPr>
        <w:t>Figura 4</w:t>
      </w:r>
      <w:r>
        <w:t xml:space="preserve"> apresenta a importância relativa das covariáveis atributos do solo para a previsão de FCO2 em locais não amostrados de um campo de aproximadamente 1 ha. O aprendizado foi realizado a partir do algoritmo </w:t>
      </w:r>
      <w:proofErr w:type="spellStart"/>
      <w:r>
        <w:rPr>
          <w:i/>
        </w:rPr>
        <w:t>Gradient</w:t>
      </w:r>
      <w:proofErr w:type="spellEnd"/>
      <w:r>
        <w:rPr>
          <w:i/>
        </w:rPr>
        <w:t xml:space="preserve"> </w:t>
      </w:r>
      <w:proofErr w:type="spellStart"/>
      <w:r>
        <w:rPr>
          <w:i/>
        </w:rPr>
        <w:t>Boosting</w:t>
      </w:r>
      <w:proofErr w:type="spellEnd"/>
      <w:r>
        <w:rPr>
          <w:i/>
        </w:rPr>
        <w:t xml:space="preserve"> </w:t>
      </w:r>
      <w:proofErr w:type="spellStart"/>
      <w:r>
        <w:rPr>
          <w:i/>
        </w:rPr>
        <w:t>Machines</w:t>
      </w:r>
      <w:proofErr w:type="spellEnd"/>
      <w:r>
        <w:rPr>
          <w:i/>
        </w:rPr>
        <w:t xml:space="preserve">, </w:t>
      </w:r>
      <w:r>
        <w:t xml:space="preserve">para comparação com o algoritmo de </w:t>
      </w:r>
      <w:proofErr w:type="spellStart"/>
      <w:r>
        <w:t>krigagem</w:t>
      </w:r>
      <w:proofErr w:type="spellEnd"/>
      <w:r>
        <w:t xml:space="preserve"> ordinária, considerando um modelo isotrópico de dependência espacial. O aprendizado de máquina foi altamente eficiente para geração de mapas de FCO2 a partir dos mapas da covariáveis. O algoritmo apresentou baixos valores de RMSE e altos valores de R</w:t>
      </w:r>
      <w:r>
        <w:rPr>
          <w:vertAlign w:val="superscript"/>
        </w:rPr>
        <w:t>2</w:t>
      </w:r>
      <w:r>
        <w:t xml:space="preserve">. Os valores RMSE foram 0,12; 0,10 e 0,086 para os dias: 8 de outubro, 29 de outubro e 18 de novembro do ano de 2015, respetivamente, sendo que para todos os dias foram observados valores de precisão superiores a 98%. Na dinâmica espaço temporal as covariáveis grau de </w:t>
      </w:r>
      <w:proofErr w:type="spellStart"/>
      <w:r>
        <w:t>humificação</w:t>
      </w:r>
      <w:proofErr w:type="spellEnd"/>
      <w:r>
        <w:t xml:space="preserve"> da matéria orgânica do solo (H</w:t>
      </w:r>
      <w:r>
        <w:rPr>
          <w:vertAlign w:val="subscript"/>
        </w:rPr>
        <w:t>LIFS</w:t>
      </w:r>
      <w:r>
        <w:t xml:space="preserve">), pH, teor de matéria orgânica do solo (SOM) e teor de acidez potencial do solo (H + Al) foram aquelas que explicaram a maior parte da variação do FCO2 no período. Com exceção de 29 de </w:t>
      </w:r>
      <w:r>
        <w:lastRenderedPageBreak/>
        <w:t xml:space="preserve">outubro, conforme exemplificado pelo gráfico, a umidade do solo (SWC) foi a variável que regeu FCO2. No período esta data marcou a transição da estação seca para o início da estação chuvosa, assim os resultados indicam o potencial da técnica para geração de mapas de alta qualidade na modelagem sazonal de FCO2.  </w:t>
      </w:r>
    </w:p>
    <w:p w14:paraId="5597CAAD" w14:textId="77777777" w:rsidR="006436C6" w:rsidRDefault="00494EC6">
      <w:pPr>
        <w:spacing w:after="0" w:line="259" w:lineRule="auto"/>
        <w:ind w:left="0" w:right="862" w:firstLine="0"/>
        <w:jc w:val="right"/>
      </w:pPr>
      <w:r>
        <w:rPr>
          <w:noProof/>
        </w:rPr>
        <w:drawing>
          <wp:inline distT="0" distB="0" distL="0" distR="0" wp14:anchorId="10EC1441" wp14:editId="4BD1A91A">
            <wp:extent cx="5286375" cy="5562600"/>
            <wp:effectExtent l="0" t="0" r="0" b="0"/>
            <wp:docPr id="3982" name="Picture 3982"/>
            <wp:cNvGraphicFramePr/>
            <a:graphic xmlns:a="http://schemas.openxmlformats.org/drawingml/2006/main">
              <a:graphicData uri="http://schemas.openxmlformats.org/drawingml/2006/picture">
                <pic:pic xmlns:pic="http://schemas.openxmlformats.org/drawingml/2006/picture">
                  <pic:nvPicPr>
                    <pic:cNvPr id="3982" name="Picture 3982"/>
                    <pic:cNvPicPr/>
                  </pic:nvPicPr>
                  <pic:blipFill>
                    <a:blip r:embed="rId27"/>
                    <a:stretch>
                      <a:fillRect/>
                    </a:stretch>
                  </pic:blipFill>
                  <pic:spPr>
                    <a:xfrm>
                      <a:off x="0" y="0"/>
                      <a:ext cx="5286375" cy="5562600"/>
                    </a:xfrm>
                    <a:prstGeom prst="rect">
                      <a:avLst/>
                    </a:prstGeom>
                  </pic:spPr>
                </pic:pic>
              </a:graphicData>
            </a:graphic>
          </wp:inline>
        </w:drawing>
      </w:r>
      <w:r>
        <w:rPr>
          <w:rFonts w:ascii="Cambria Math" w:eastAsia="Cambria Math" w:hAnsi="Cambria Math" w:cs="Cambria Math"/>
          <w:sz w:val="24"/>
        </w:rPr>
        <w:t xml:space="preserve"> </w:t>
      </w:r>
    </w:p>
    <w:p w14:paraId="3B471FD9" w14:textId="77777777" w:rsidR="006436C6" w:rsidRDefault="00494EC6">
      <w:pPr>
        <w:spacing w:line="249" w:lineRule="auto"/>
        <w:ind w:left="-5" w:right="87" w:hanging="10"/>
        <w:jc w:val="left"/>
      </w:pPr>
      <w:r>
        <w:rPr>
          <w:b/>
          <w:sz w:val="20"/>
        </w:rPr>
        <w:t>Figura 4</w:t>
      </w:r>
      <w:r>
        <w:rPr>
          <w:sz w:val="20"/>
        </w:rPr>
        <w:t xml:space="preserve">. Importância dos atributos físicos e químicos do solo gerados pelo algoritmo </w:t>
      </w:r>
      <w:proofErr w:type="spellStart"/>
      <w:r>
        <w:rPr>
          <w:sz w:val="20"/>
        </w:rPr>
        <w:t>Gradient</w:t>
      </w:r>
      <w:proofErr w:type="spellEnd"/>
      <w:r>
        <w:rPr>
          <w:sz w:val="20"/>
        </w:rPr>
        <w:t xml:space="preserve"> </w:t>
      </w:r>
      <w:proofErr w:type="spellStart"/>
      <w:r>
        <w:rPr>
          <w:sz w:val="20"/>
        </w:rPr>
        <w:t>Boosting</w:t>
      </w:r>
      <w:proofErr w:type="spellEnd"/>
      <w:r>
        <w:rPr>
          <w:sz w:val="20"/>
        </w:rPr>
        <w:t xml:space="preserve"> </w:t>
      </w:r>
      <w:proofErr w:type="spellStart"/>
      <w:r>
        <w:rPr>
          <w:sz w:val="20"/>
        </w:rPr>
        <w:t>Machines</w:t>
      </w:r>
      <w:proofErr w:type="spellEnd"/>
      <w:r>
        <w:rPr>
          <w:sz w:val="20"/>
        </w:rPr>
        <w:t>: temperatura do óleo (</w:t>
      </w:r>
      <w:proofErr w:type="spellStart"/>
      <w:r>
        <w:rPr>
          <w:sz w:val="20"/>
        </w:rPr>
        <w:t>Ts</w:t>
      </w:r>
      <w:proofErr w:type="spellEnd"/>
      <w:r>
        <w:rPr>
          <w:sz w:val="20"/>
        </w:rPr>
        <w:t xml:space="preserve">); teor de água do solo (SWC); matéria orgânica do solo (SOM); potencial de hidrogênio (pH); acidez potencial (H + Al); índice de </w:t>
      </w:r>
      <w:proofErr w:type="spellStart"/>
      <w:r>
        <w:rPr>
          <w:sz w:val="20"/>
        </w:rPr>
        <w:t>humificação</w:t>
      </w:r>
      <w:proofErr w:type="spellEnd"/>
      <w:r>
        <w:rPr>
          <w:sz w:val="20"/>
        </w:rPr>
        <w:t xml:space="preserve"> da matéria orgânica do solo (H</w:t>
      </w:r>
      <w:r>
        <w:rPr>
          <w:sz w:val="20"/>
          <w:vertAlign w:val="subscript"/>
        </w:rPr>
        <w:t>LIFS</w:t>
      </w:r>
      <w:r>
        <w:rPr>
          <w:sz w:val="20"/>
        </w:rPr>
        <w:t xml:space="preserve">); </w:t>
      </w:r>
      <w:proofErr w:type="spellStart"/>
      <w:r>
        <w:rPr>
          <w:sz w:val="20"/>
        </w:rPr>
        <w:t>microporosidade</w:t>
      </w:r>
      <w:proofErr w:type="spellEnd"/>
      <w:r>
        <w:rPr>
          <w:sz w:val="20"/>
        </w:rPr>
        <w:t xml:space="preserve"> (Micro); volume total de poros (TPV). Coeficiente de determinação (R</w:t>
      </w:r>
      <w:r>
        <w:rPr>
          <w:sz w:val="20"/>
          <w:vertAlign w:val="superscript"/>
        </w:rPr>
        <w:t>2</w:t>
      </w:r>
      <w:r>
        <w:rPr>
          <w:sz w:val="20"/>
        </w:rPr>
        <w:t xml:space="preserve">) e erro quadrático médio (RMSE).  </w:t>
      </w:r>
    </w:p>
    <w:p w14:paraId="329D88DF" w14:textId="77777777" w:rsidR="006436C6" w:rsidRDefault="00494EC6">
      <w:pPr>
        <w:spacing w:after="212" w:line="259" w:lineRule="auto"/>
        <w:ind w:left="227" w:right="0" w:firstLine="0"/>
        <w:jc w:val="center"/>
      </w:pPr>
      <w:r>
        <w:rPr>
          <w:rFonts w:ascii="Cambria Math" w:eastAsia="Cambria Math" w:hAnsi="Cambria Math" w:cs="Cambria Math"/>
          <w:color w:val="5B9BD5"/>
          <w:sz w:val="18"/>
        </w:rPr>
        <w:t xml:space="preserve"> </w:t>
      </w:r>
    </w:p>
    <w:p w14:paraId="60989FF6" w14:textId="77777777" w:rsidR="006436C6" w:rsidRDefault="00494EC6">
      <w:pPr>
        <w:spacing w:after="0" w:line="259" w:lineRule="auto"/>
        <w:ind w:left="0" w:right="0" w:firstLine="0"/>
        <w:jc w:val="left"/>
      </w:pPr>
      <w:r>
        <w:t xml:space="preserve"> </w:t>
      </w:r>
      <w:r>
        <w:tab/>
        <w:t xml:space="preserve"> </w:t>
      </w:r>
    </w:p>
    <w:p w14:paraId="5A3D8F1C" w14:textId="77777777" w:rsidR="006436C6" w:rsidRDefault="00494EC6">
      <w:pPr>
        <w:spacing w:after="104" w:line="259" w:lineRule="auto"/>
        <w:ind w:left="0" w:right="0" w:firstLine="0"/>
        <w:jc w:val="left"/>
      </w:pPr>
      <w:r>
        <w:t xml:space="preserve"> </w:t>
      </w:r>
    </w:p>
    <w:p w14:paraId="06A810D9" w14:textId="77777777" w:rsidR="006436C6" w:rsidRDefault="00494EC6">
      <w:pPr>
        <w:pStyle w:val="Ttulo1"/>
        <w:spacing w:after="235"/>
        <w:ind w:left="417" w:right="82" w:hanging="432"/>
      </w:pPr>
      <w:bookmarkStart w:id="23" w:name="_Toc37356"/>
      <w:r>
        <w:lastRenderedPageBreak/>
        <w:t xml:space="preserve">REFERÊNCIAS BIBLIOGRÁFICAS </w:t>
      </w:r>
      <w:bookmarkEnd w:id="23"/>
    </w:p>
    <w:p w14:paraId="789B08FB" w14:textId="77777777" w:rsidR="006436C6" w:rsidRPr="00064F0C" w:rsidRDefault="00494EC6">
      <w:pPr>
        <w:ind w:left="279" w:right="92"/>
        <w:rPr>
          <w:lang w:val="en-US"/>
        </w:rPr>
      </w:pPr>
      <w:r w:rsidRPr="00064F0C">
        <w:rPr>
          <w:lang w:val="en-US"/>
        </w:rPr>
        <w:t xml:space="preserve">BESALATPOUR, A. A.; AYOUBI, S.; HAJABBASI, M. A.; MOSADDEGHI, M. R.; SCHULIN, R. Estimating wet soil aggregate stability from easily available properties in a highly mountainous watershed. </w:t>
      </w:r>
      <w:r w:rsidRPr="00064F0C">
        <w:rPr>
          <w:b/>
          <w:lang w:val="en-US"/>
        </w:rPr>
        <w:t>Catena</w:t>
      </w:r>
      <w:r w:rsidRPr="00064F0C">
        <w:rPr>
          <w:lang w:val="en-US"/>
        </w:rPr>
        <w:t xml:space="preserve">, v. 111, n., p. 72-79, 2013. </w:t>
      </w:r>
    </w:p>
    <w:p w14:paraId="6EB46F34" w14:textId="77777777" w:rsidR="006436C6" w:rsidRDefault="00494EC6">
      <w:pPr>
        <w:ind w:left="279" w:right="92"/>
      </w:pPr>
      <w:r w:rsidRPr="00064F0C">
        <w:rPr>
          <w:lang w:val="en-US"/>
        </w:rPr>
        <w:t>BICALHO, E. S.; PANOSSO, A. R.; TEIXEIRA, D. D. B.; MIRANDA, J. G. V.; PEREIRA, G. T.; LA SCALA, N. Spatial variability structure of soil CO</w:t>
      </w:r>
      <w:r w:rsidRPr="00064F0C">
        <w:rPr>
          <w:vertAlign w:val="subscript"/>
          <w:lang w:val="en-US"/>
        </w:rPr>
        <w:t>2</w:t>
      </w:r>
      <w:r w:rsidRPr="00064F0C">
        <w:rPr>
          <w:lang w:val="en-US"/>
        </w:rPr>
        <w:t xml:space="preserve"> emission and soil attributes in a sugarcane area. </w:t>
      </w:r>
      <w:proofErr w:type="spellStart"/>
      <w:r>
        <w:rPr>
          <w:b/>
        </w:rPr>
        <w:t>Agriculture</w:t>
      </w:r>
      <w:proofErr w:type="spellEnd"/>
      <w:r>
        <w:rPr>
          <w:b/>
        </w:rPr>
        <w:t xml:space="preserve"> </w:t>
      </w:r>
      <w:proofErr w:type="spellStart"/>
      <w:r>
        <w:rPr>
          <w:b/>
        </w:rPr>
        <w:t>Ecosystems</w:t>
      </w:r>
      <w:proofErr w:type="spellEnd"/>
      <w:r>
        <w:rPr>
          <w:b/>
        </w:rPr>
        <w:t xml:space="preserve"> &amp; </w:t>
      </w:r>
      <w:proofErr w:type="spellStart"/>
      <w:r>
        <w:rPr>
          <w:b/>
        </w:rPr>
        <w:t>Environment</w:t>
      </w:r>
      <w:proofErr w:type="spellEnd"/>
      <w:r>
        <w:t xml:space="preserve">, v. 189, n., p. 206-215, 2014. </w:t>
      </w:r>
    </w:p>
    <w:p w14:paraId="1B1B1EFF" w14:textId="77777777" w:rsidR="006436C6" w:rsidRDefault="00494EC6">
      <w:pPr>
        <w:ind w:left="279" w:right="92"/>
      </w:pPr>
      <w:r>
        <w:t xml:space="preserve">BRASIL. </w:t>
      </w:r>
      <w:r>
        <w:rPr>
          <w:b/>
        </w:rPr>
        <w:t>Brasil Projeções do Agronegócio 2017/2018 a 2027/2028</w:t>
      </w:r>
      <w:r>
        <w:t xml:space="preserve">.  Brasília: Ministério da Agricultura, Pecuária e Abastecimento, 2018.  p. </w:t>
      </w:r>
    </w:p>
    <w:p w14:paraId="7A80CEE9" w14:textId="77777777" w:rsidR="006436C6" w:rsidRDefault="00494EC6">
      <w:pPr>
        <w:ind w:left="279" w:right="92"/>
      </w:pPr>
      <w:r>
        <w:t xml:space="preserve">BRASIL. </w:t>
      </w:r>
      <w:r>
        <w:rPr>
          <w:b/>
        </w:rPr>
        <w:t>Estimativas anuais de emissões de gases do efeito estufa no Brasil</w:t>
      </w:r>
      <w:r>
        <w:t xml:space="preserve">.  Brasília: Ministro da Ciência, Tecnologia, Inovações e Comunicações, 2019.  p. </w:t>
      </w:r>
    </w:p>
    <w:p w14:paraId="3A8EBC47" w14:textId="77777777" w:rsidR="006436C6" w:rsidRPr="00064F0C" w:rsidRDefault="00494EC6">
      <w:pPr>
        <w:ind w:left="279" w:right="92"/>
        <w:rPr>
          <w:lang w:val="en-US"/>
        </w:rPr>
      </w:pPr>
      <w:r>
        <w:t xml:space="preserve">BRUCE, P.; BRUCE, A. </w:t>
      </w:r>
      <w:proofErr w:type="spellStart"/>
      <w:r>
        <w:rPr>
          <w:b/>
        </w:rPr>
        <w:t>Practical</w:t>
      </w:r>
      <w:proofErr w:type="spellEnd"/>
      <w:r>
        <w:rPr>
          <w:b/>
        </w:rPr>
        <w:t xml:space="preserve"> </w:t>
      </w:r>
      <w:proofErr w:type="spellStart"/>
      <w:r>
        <w:rPr>
          <w:b/>
        </w:rPr>
        <w:t>Statistics</w:t>
      </w:r>
      <w:proofErr w:type="spellEnd"/>
      <w:r>
        <w:rPr>
          <w:b/>
        </w:rPr>
        <w:t xml:space="preserve"> for Data </w:t>
      </w:r>
      <w:proofErr w:type="spellStart"/>
      <w:r>
        <w:rPr>
          <w:b/>
        </w:rPr>
        <w:t>Scientists</w:t>
      </w:r>
      <w:proofErr w:type="spellEnd"/>
      <w:r>
        <w:t xml:space="preserve">.  </w:t>
      </w:r>
      <w:r w:rsidRPr="00064F0C">
        <w:rPr>
          <w:lang w:val="en-US"/>
        </w:rPr>
        <w:t xml:space="preserve">United States of America: O’Reilly Media, Inc., 2017. 562 p. </w:t>
      </w:r>
    </w:p>
    <w:p w14:paraId="10D9BE8C" w14:textId="77777777" w:rsidR="006436C6" w:rsidRPr="00064F0C" w:rsidRDefault="00494EC6">
      <w:pPr>
        <w:ind w:left="279" w:right="92"/>
        <w:rPr>
          <w:lang w:val="en-US"/>
        </w:rPr>
      </w:pPr>
      <w:r w:rsidRPr="00064F0C">
        <w:rPr>
          <w:lang w:val="en-US"/>
        </w:rPr>
        <w:t xml:space="preserve">CARVALHO, J. L. N.; CERRI, C. E. P.; FEIGL, B. J.; PICCOLO, M. C.; GODINHO, V. P.; CERRI, C. C. Carbon sequestration in agricultural soils in the </w:t>
      </w:r>
      <w:proofErr w:type="spellStart"/>
      <w:r w:rsidRPr="00064F0C">
        <w:rPr>
          <w:lang w:val="en-US"/>
        </w:rPr>
        <w:t>Cerrado</w:t>
      </w:r>
      <w:proofErr w:type="spellEnd"/>
      <w:r w:rsidRPr="00064F0C">
        <w:rPr>
          <w:lang w:val="en-US"/>
        </w:rPr>
        <w:t xml:space="preserve"> region of the Brazilian Amazon. </w:t>
      </w:r>
      <w:r w:rsidRPr="00064F0C">
        <w:rPr>
          <w:b/>
          <w:lang w:val="en-US"/>
        </w:rPr>
        <w:t>Soil &amp; Tillage Research</w:t>
      </w:r>
      <w:r w:rsidRPr="00064F0C">
        <w:rPr>
          <w:lang w:val="en-US"/>
        </w:rPr>
        <w:t xml:space="preserve">, v. 103, n. 2, p. 342-349, 2009. </w:t>
      </w:r>
    </w:p>
    <w:p w14:paraId="0C6FB0AB" w14:textId="77777777" w:rsidR="006436C6" w:rsidRPr="00064F0C" w:rsidRDefault="00494EC6">
      <w:pPr>
        <w:ind w:left="279" w:right="92"/>
        <w:rPr>
          <w:lang w:val="en-US"/>
        </w:rPr>
      </w:pPr>
      <w:r w:rsidRPr="00064F0C">
        <w:rPr>
          <w:lang w:val="en-US"/>
        </w:rPr>
        <w:t xml:space="preserve">CHAPMAN, P.; CLINTON, J.; KERBER, R.; KHABAZA, T.; REINARTZ, T.; SHEARER, C. R.; WIRTH, R., 2000. CRISP-DM 1.0: Step-by-step data mining guide. </w:t>
      </w:r>
    </w:p>
    <w:p w14:paraId="33D93F41" w14:textId="77777777" w:rsidR="006436C6" w:rsidRPr="00064F0C" w:rsidRDefault="00494EC6">
      <w:pPr>
        <w:ind w:left="279" w:right="92"/>
        <w:rPr>
          <w:lang w:val="en-US"/>
        </w:rPr>
      </w:pPr>
      <w:r w:rsidRPr="00064F0C">
        <w:rPr>
          <w:lang w:val="en-US"/>
        </w:rPr>
        <w:t xml:space="preserve">CHEN, G. Q.; CHEN, Z. M. Carbon emissions and resources use by Chinese economy 2007: A 135-sector inventory and input-output embodiment. </w:t>
      </w:r>
      <w:r w:rsidRPr="00064F0C">
        <w:rPr>
          <w:b/>
          <w:lang w:val="en-US"/>
        </w:rPr>
        <w:t>Communications in Nonlinear Science and Numerical Simulation</w:t>
      </w:r>
      <w:r w:rsidRPr="00064F0C">
        <w:rPr>
          <w:lang w:val="en-US"/>
        </w:rPr>
        <w:t xml:space="preserve">, v. 15, n. 11, p. 3647-3732, 2010. </w:t>
      </w:r>
    </w:p>
    <w:p w14:paraId="305C5DC2" w14:textId="77777777" w:rsidR="006436C6" w:rsidRDefault="00494EC6">
      <w:pPr>
        <w:ind w:left="-15" w:right="92" w:firstLine="0"/>
      </w:pPr>
      <w:r>
        <w:t xml:space="preserve">CHIAVEGATTO FILHO, A. D. P.; DOS SANTOS, H. G.; DO NASCIMENTO, C. F.; MASSA, K.; KAWACHI, </w:t>
      </w:r>
    </w:p>
    <w:p w14:paraId="62859758" w14:textId="77777777" w:rsidR="006436C6" w:rsidRPr="00064F0C" w:rsidRDefault="00494EC6">
      <w:pPr>
        <w:ind w:left="284" w:right="92" w:firstLine="0"/>
        <w:rPr>
          <w:lang w:val="en-US"/>
        </w:rPr>
      </w:pPr>
      <w:r w:rsidRPr="00064F0C">
        <w:rPr>
          <w:lang w:val="en-US"/>
        </w:rPr>
        <w:t xml:space="preserve">I. Overachieving Municipalities in Public Health: A Machine-learning Approach. </w:t>
      </w:r>
      <w:r w:rsidRPr="00064F0C">
        <w:rPr>
          <w:b/>
          <w:lang w:val="en-US"/>
        </w:rPr>
        <w:t>Epidemiology</w:t>
      </w:r>
      <w:r w:rsidRPr="00064F0C">
        <w:rPr>
          <w:lang w:val="en-US"/>
        </w:rPr>
        <w:t xml:space="preserve">, v. 29, n. 6, p. 836-840, 2018. </w:t>
      </w:r>
    </w:p>
    <w:p w14:paraId="3A0BE9D4" w14:textId="77777777" w:rsidR="006436C6" w:rsidRPr="00064F0C" w:rsidRDefault="00494EC6">
      <w:pPr>
        <w:ind w:left="-15" w:right="92" w:firstLine="0"/>
        <w:rPr>
          <w:lang w:val="en-US"/>
        </w:rPr>
      </w:pPr>
      <w:r w:rsidRPr="00064F0C">
        <w:rPr>
          <w:lang w:val="en-US"/>
        </w:rPr>
        <w:t xml:space="preserve">CHOLLET, F.; ALLAIRE, J. J. </w:t>
      </w:r>
      <w:r w:rsidRPr="00064F0C">
        <w:rPr>
          <w:b/>
          <w:lang w:val="en-US"/>
        </w:rPr>
        <w:t>Deep Learning with R</w:t>
      </w:r>
      <w:r w:rsidRPr="00064F0C">
        <w:rPr>
          <w:lang w:val="en-US"/>
        </w:rPr>
        <w:t xml:space="preserve">. 2017. 341 p. </w:t>
      </w:r>
    </w:p>
    <w:p w14:paraId="76164234" w14:textId="77777777" w:rsidR="006436C6" w:rsidRPr="00064F0C" w:rsidRDefault="00494EC6">
      <w:pPr>
        <w:ind w:left="279" w:right="92"/>
        <w:rPr>
          <w:lang w:val="en-US"/>
        </w:rPr>
      </w:pPr>
      <w:r w:rsidRPr="00064F0C">
        <w:rPr>
          <w:lang w:val="en-US"/>
        </w:rPr>
        <w:t xml:space="preserve">DI MININ, E.; FINK, C.; TENKANEN, H.; HIIPPALA, T. Machine learning for tracking illegal wildlife trade on social media. </w:t>
      </w:r>
      <w:r w:rsidRPr="00064F0C">
        <w:rPr>
          <w:b/>
          <w:lang w:val="en-US"/>
        </w:rPr>
        <w:t>Nature Ecology &amp; Evolution</w:t>
      </w:r>
      <w:r w:rsidRPr="00064F0C">
        <w:rPr>
          <w:lang w:val="en-US"/>
        </w:rPr>
        <w:t xml:space="preserve">, v. 2, n. 3, p. 406-407, 2018. </w:t>
      </w:r>
    </w:p>
    <w:p w14:paraId="4EF6BD13" w14:textId="77777777" w:rsidR="006436C6" w:rsidRDefault="00494EC6">
      <w:pPr>
        <w:ind w:left="279" w:right="92"/>
      </w:pPr>
      <w:r w:rsidRPr="00064F0C">
        <w:rPr>
          <w:lang w:val="en-US"/>
        </w:rPr>
        <w:t xml:space="preserve">ELLERT, B. H.; BETTANY, J. R. Calculation of organic matter and nutrients stored in soils under contrasting management regimes. </w:t>
      </w:r>
      <w:r>
        <w:rPr>
          <w:b/>
        </w:rPr>
        <w:t xml:space="preserve">Canadian </w:t>
      </w:r>
      <w:proofErr w:type="spellStart"/>
      <w:r>
        <w:rPr>
          <w:b/>
        </w:rPr>
        <w:t>Journal</w:t>
      </w:r>
      <w:proofErr w:type="spellEnd"/>
      <w:r>
        <w:rPr>
          <w:b/>
        </w:rPr>
        <w:t xml:space="preserve"> </w:t>
      </w:r>
      <w:proofErr w:type="spellStart"/>
      <w:r>
        <w:rPr>
          <w:b/>
        </w:rPr>
        <w:t>of</w:t>
      </w:r>
      <w:proofErr w:type="spellEnd"/>
      <w:r>
        <w:rPr>
          <w:b/>
        </w:rPr>
        <w:t xml:space="preserve"> </w:t>
      </w:r>
      <w:proofErr w:type="spellStart"/>
      <w:r>
        <w:rPr>
          <w:b/>
        </w:rPr>
        <w:t>Soil</w:t>
      </w:r>
      <w:proofErr w:type="spellEnd"/>
      <w:r>
        <w:rPr>
          <w:b/>
        </w:rPr>
        <w:t xml:space="preserve"> Science</w:t>
      </w:r>
      <w:r>
        <w:t xml:space="preserve">, v. 75, n. 4, p. 529-538, 1995. </w:t>
      </w:r>
    </w:p>
    <w:p w14:paraId="6AC0693A" w14:textId="77777777" w:rsidR="006436C6" w:rsidRPr="00064F0C" w:rsidRDefault="00494EC6">
      <w:pPr>
        <w:ind w:left="279" w:right="92"/>
        <w:rPr>
          <w:lang w:val="en-US"/>
        </w:rPr>
      </w:pPr>
      <w:r>
        <w:t xml:space="preserve">EMBRAPA. </w:t>
      </w:r>
      <w:r>
        <w:rPr>
          <w:b/>
        </w:rPr>
        <w:t>Manual de métodos de análise de solo</w:t>
      </w:r>
      <w:r>
        <w:t xml:space="preserve">. 2 ed.  Brasília: Ministério da Agricultura e do Abastecimento / EMBRAPA-CNPS, 1997. </w:t>
      </w:r>
      <w:r w:rsidRPr="00064F0C">
        <w:rPr>
          <w:lang w:val="en-US"/>
        </w:rPr>
        <w:t xml:space="preserve">212 p. </w:t>
      </w:r>
    </w:p>
    <w:p w14:paraId="7291C26A" w14:textId="77777777" w:rsidR="006436C6" w:rsidRPr="00064F0C" w:rsidRDefault="00494EC6">
      <w:pPr>
        <w:ind w:left="279" w:right="92"/>
        <w:rPr>
          <w:lang w:val="en-US"/>
        </w:rPr>
      </w:pPr>
      <w:r w:rsidRPr="00064F0C">
        <w:rPr>
          <w:lang w:val="en-US"/>
        </w:rPr>
        <w:t xml:space="preserve">FARHATE, C. V. V.; DE SOUZA, Z. M.; OLIVEIRA, S. R. D.; TAVARES, R. L. M.; CARVALHO, J. L. N. Use of data mining techniques to classify soil CO2 emission induced by crop management in sugarcane field. </w:t>
      </w:r>
      <w:proofErr w:type="spellStart"/>
      <w:r w:rsidRPr="00064F0C">
        <w:rPr>
          <w:b/>
          <w:lang w:val="en-US"/>
        </w:rPr>
        <w:t>Plos</w:t>
      </w:r>
      <w:proofErr w:type="spellEnd"/>
      <w:r w:rsidRPr="00064F0C">
        <w:rPr>
          <w:b/>
          <w:lang w:val="en-US"/>
        </w:rPr>
        <w:t xml:space="preserve"> One</w:t>
      </w:r>
      <w:r w:rsidRPr="00064F0C">
        <w:rPr>
          <w:lang w:val="en-US"/>
        </w:rPr>
        <w:t xml:space="preserve">, v. 13, n. 3, p., 2018. </w:t>
      </w:r>
    </w:p>
    <w:p w14:paraId="5CDC4F5F" w14:textId="77777777" w:rsidR="006436C6" w:rsidRPr="00064F0C" w:rsidRDefault="00494EC6">
      <w:pPr>
        <w:ind w:left="279" w:right="92"/>
        <w:rPr>
          <w:lang w:val="en-US"/>
        </w:rPr>
      </w:pPr>
      <w:r w:rsidRPr="00064F0C">
        <w:rPr>
          <w:lang w:val="en-US"/>
        </w:rPr>
        <w:t xml:space="preserve">GE, Z.; SONG, Z.; DING, S. X.; HUANG, B. Data Mining and Analytics in the Process Industry: The Role of Machine Learning. </w:t>
      </w:r>
      <w:r w:rsidRPr="00064F0C">
        <w:rPr>
          <w:b/>
          <w:lang w:val="en-US"/>
        </w:rPr>
        <w:t>IEEE Access</w:t>
      </w:r>
      <w:r w:rsidRPr="00064F0C">
        <w:rPr>
          <w:lang w:val="en-US"/>
        </w:rPr>
        <w:t xml:space="preserve">, v. 5, n., p. 20590-20616, 2017. </w:t>
      </w:r>
    </w:p>
    <w:p w14:paraId="0ADDDAE3" w14:textId="77777777" w:rsidR="006436C6" w:rsidRPr="00064F0C" w:rsidRDefault="00494EC6">
      <w:pPr>
        <w:ind w:left="279" w:right="92"/>
        <w:rPr>
          <w:lang w:val="en-US"/>
        </w:rPr>
      </w:pPr>
      <w:r w:rsidRPr="00064F0C">
        <w:rPr>
          <w:lang w:val="en-US"/>
        </w:rPr>
        <w:t xml:space="preserve">GRAF, A.; HERBST, M.; WEIHERMULLER, L.; HUISMAN, J. A.; PROLINGHEUER, N.; BORNEMANN, L.; VEREECKEN, H. Analyzing spatiotemporal variability of heterotrophic soil respiration at the field scale using orthogonal functions. </w:t>
      </w:r>
      <w:proofErr w:type="spellStart"/>
      <w:r w:rsidRPr="00064F0C">
        <w:rPr>
          <w:b/>
          <w:lang w:val="en-US"/>
        </w:rPr>
        <w:t>Geoderma</w:t>
      </w:r>
      <w:proofErr w:type="spellEnd"/>
      <w:r w:rsidRPr="00064F0C">
        <w:rPr>
          <w:lang w:val="en-US"/>
        </w:rPr>
        <w:t xml:space="preserve">, v. 181, n., p. 91-101, 2012. </w:t>
      </w:r>
    </w:p>
    <w:p w14:paraId="7C22F51A" w14:textId="77777777" w:rsidR="006436C6" w:rsidRPr="00064F0C" w:rsidRDefault="00494EC6">
      <w:pPr>
        <w:ind w:left="279" w:right="92"/>
        <w:rPr>
          <w:lang w:val="en-US"/>
        </w:rPr>
      </w:pPr>
      <w:r w:rsidRPr="00064F0C">
        <w:rPr>
          <w:lang w:val="en-US"/>
        </w:rPr>
        <w:t xml:space="preserve">KHAN, M. Z.; KHAN, M. F. Application of ANFIS, ANN and fuzzy time series models to CO2 emission from the energy sector and global temperature increase. </w:t>
      </w:r>
      <w:r w:rsidRPr="00064F0C">
        <w:rPr>
          <w:b/>
          <w:lang w:val="en-US"/>
        </w:rPr>
        <w:t>International Journal of Climate Change Strategies and Management</w:t>
      </w:r>
      <w:r w:rsidRPr="00064F0C">
        <w:rPr>
          <w:lang w:val="en-US"/>
        </w:rPr>
        <w:t xml:space="preserve">, v. 11, n. 5, p. 622-642, 2019. </w:t>
      </w:r>
    </w:p>
    <w:p w14:paraId="6421E0F4" w14:textId="77777777" w:rsidR="006436C6" w:rsidRPr="00064F0C" w:rsidRDefault="00494EC6">
      <w:pPr>
        <w:ind w:left="-15" w:right="92" w:firstLine="0"/>
        <w:rPr>
          <w:lang w:val="en-US"/>
        </w:rPr>
      </w:pPr>
      <w:r w:rsidRPr="00064F0C">
        <w:rPr>
          <w:lang w:val="en-US"/>
        </w:rPr>
        <w:t xml:space="preserve">KUHN, M.; JOHNSON, K., 2013. Applied predictive modeling. </w:t>
      </w:r>
    </w:p>
    <w:p w14:paraId="02BFC9E2" w14:textId="77777777" w:rsidR="006436C6" w:rsidRPr="00064F0C" w:rsidRDefault="00494EC6">
      <w:pPr>
        <w:ind w:left="279" w:right="92"/>
        <w:rPr>
          <w:lang w:val="en-US"/>
        </w:rPr>
      </w:pPr>
      <w:r w:rsidRPr="00064F0C">
        <w:rPr>
          <w:lang w:val="en-US"/>
        </w:rPr>
        <w:t xml:space="preserve">LAGANIERE, J.; ANGERS, D. A.; PARE, D. Carbon accumulation in agricultural soils after afforestation: a meta-analysis. </w:t>
      </w:r>
      <w:r w:rsidRPr="00064F0C">
        <w:rPr>
          <w:b/>
          <w:lang w:val="en-US"/>
        </w:rPr>
        <w:t>Global Change Biology</w:t>
      </w:r>
      <w:r w:rsidRPr="00064F0C">
        <w:rPr>
          <w:lang w:val="en-US"/>
        </w:rPr>
        <w:t xml:space="preserve">, v. 16, n. 1, p. 439-453, 2010. </w:t>
      </w:r>
    </w:p>
    <w:p w14:paraId="12B0A365" w14:textId="769381EF" w:rsidR="006436C6" w:rsidRDefault="00494EC6">
      <w:pPr>
        <w:ind w:left="279" w:right="92"/>
      </w:pPr>
      <w:r w:rsidRPr="00064F0C">
        <w:rPr>
          <w:lang w:val="en-US"/>
        </w:rPr>
        <w:lastRenderedPageBreak/>
        <w:t xml:space="preserve">LEON, E.; VARGAS, R.; BULLOCK, S.; LOPEZ, E.; PANOSSO, A. R.; LA SCALA JR, N. Hot spots, hot moments, and </w:t>
      </w:r>
      <w:proofErr w:type="spellStart"/>
      <w:r w:rsidRPr="00064F0C">
        <w:rPr>
          <w:lang w:val="en-US"/>
        </w:rPr>
        <w:t>spatio</w:t>
      </w:r>
      <w:proofErr w:type="spellEnd"/>
      <w:r w:rsidRPr="00064F0C">
        <w:rPr>
          <w:lang w:val="en-US"/>
        </w:rPr>
        <w:t xml:space="preserve">-temporal controls on soil CO2 efflux in a water-limited ecosystem. </w:t>
      </w:r>
      <w:proofErr w:type="spellStart"/>
      <w:r>
        <w:rPr>
          <w:b/>
        </w:rPr>
        <w:t>Soil</w:t>
      </w:r>
      <w:proofErr w:type="spellEnd"/>
      <w:r>
        <w:rPr>
          <w:b/>
        </w:rPr>
        <w:t xml:space="preserve"> </w:t>
      </w:r>
      <w:proofErr w:type="spellStart"/>
      <w:r>
        <w:rPr>
          <w:b/>
        </w:rPr>
        <w:t>Biology</w:t>
      </w:r>
      <w:proofErr w:type="spellEnd"/>
      <w:r>
        <w:rPr>
          <w:b/>
        </w:rPr>
        <w:t xml:space="preserve"> </w:t>
      </w:r>
      <w:proofErr w:type="spellStart"/>
      <w:r>
        <w:rPr>
          <w:b/>
        </w:rPr>
        <w:t>and</w:t>
      </w:r>
      <w:proofErr w:type="spellEnd"/>
      <w:r>
        <w:rPr>
          <w:b/>
        </w:rPr>
        <w:t xml:space="preserve"> </w:t>
      </w:r>
      <w:proofErr w:type="spellStart"/>
      <w:r>
        <w:rPr>
          <w:b/>
        </w:rPr>
        <w:t>Biochemistry</w:t>
      </w:r>
      <w:proofErr w:type="spellEnd"/>
      <w:r>
        <w:t xml:space="preserve">, v. 77, n. 0, p. 12-21, 2014. </w:t>
      </w:r>
    </w:p>
    <w:p w14:paraId="13EC9EE5" w14:textId="66DD5597" w:rsidR="007D2090" w:rsidRDefault="007D2090">
      <w:pPr>
        <w:ind w:left="279" w:right="92"/>
      </w:pPr>
      <w:r w:rsidRPr="007D2090">
        <w:rPr>
          <w:lang w:val="en-US"/>
        </w:rPr>
        <w:t>LUO, Y.; ZHOU, X. Soil respiration and the environment Academic Press. </w:t>
      </w:r>
      <w:r w:rsidRPr="007D2090">
        <w:rPr>
          <w:b/>
          <w:bCs/>
        </w:rPr>
        <w:t>San Diego</w:t>
      </w:r>
      <w:r w:rsidRPr="007D2090">
        <w:t>, 2006</w:t>
      </w:r>
      <w:r>
        <w:t>. p.</w:t>
      </w:r>
    </w:p>
    <w:p w14:paraId="1D790754" w14:textId="77777777" w:rsidR="006436C6" w:rsidRPr="00064F0C" w:rsidRDefault="00494EC6">
      <w:pPr>
        <w:ind w:left="279" w:right="92"/>
        <w:rPr>
          <w:lang w:val="en-US"/>
        </w:rPr>
      </w:pPr>
      <w:r>
        <w:t xml:space="preserve">MALAVOLTA, E.; VITTI, G. C.; OLIVEIRA, A. S. </w:t>
      </w:r>
      <w:r>
        <w:rPr>
          <w:b/>
        </w:rPr>
        <w:t>Avaliação do estado nutricional das plantas: princípios e aplicações</w:t>
      </w:r>
      <w:r>
        <w:t xml:space="preserve">.  </w:t>
      </w:r>
      <w:r w:rsidRPr="00064F0C">
        <w:rPr>
          <w:lang w:val="en-US"/>
        </w:rPr>
        <w:t xml:space="preserve">Piracicaba: </w:t>
      </w:r>
      <w:proofErr w:type="spellStart"/>
      <w:r w:rsidRPr="00064F0C">
        <w:rPr>
          <w:lang w:val="en-US"/>
        </w:rPr>
        <w:t>Potafós</w:t>
      </w:r>
      <w:proofErr w:type="spellEnd"/>
      <w:r w:rsidRPr="00064F0C">
        <w:rPr>
          <w:lang w:val="en-US"/>
        </w:rPr>
        <w:t xml:space="preserve">, 1997.  p. </w:t>
      </w:r>
    </w:p>
    <w:p w14:paraId="471ADD62" w14:textId="77777777" w:rsidR="006436C6" w:rsidRPr="00064F0C" w:rsidRDefault="00494EC6">
      <w:pPr>
        <w:ind w:left="279" w:right="92"/>
        <w:rPr>
          <w:lang w:val="en-US"/>
        </w:rPr>
      </w:pPr>
      <w:r w:rsidRPr="00064F0C">
        <w:rPr>
          <w:lang w:val="en-US"/>
        </w:rPr>
        <w:t xml:space="preserve">MCBRATNEY, A. B.; ODEH, I. O. A.; BISHOP, T. F. A.; DUNBAR, M. S.; SHATAR, T. M. An overview of pedometric techniques for use in soil survey. </w:t>
      </w:r>
      <w:proofErr w:type="spellStart"/>
      <w:r w:rsidRPr="00064F0C">
        <w:rPr>
          <w:b/>
          <w:lang w:val="en-US"/>
        </w:rPr>
        <w:t>Geoderma</w:t>
      </w:r>
      <w:proofErr w:type="spellEnd"/>
      <w:r w:rsidRPr="00064F0C">
        <w:rPr>
          <w:lang w:val="en-US"/>
        </w:rPr>
        <w:t xml:space="preserve">, v. 97, n. 3-4, p. 293-327, 2000. </w:t>
      </w:r>
    </w:p>
    <w:p w14:paraId="6CABD775" w14:textId="77777777" w:rsidR="006436C6" w:rsidRPr="00064F0C" w:rsidRDefault="00494EC6">
      <w:pPr>
        <w:ind w:left="279" w:right="92"/>
        <w:rPr>
          <w:lang w:val="en-US"/>
        </w:rPr>
      </w:pPr>
      <w:r w:rsidRPr="00064F0C">
        <w:rPr>
          <w:lang w:val="en-US"/>
        </w:rPr>
        <w:t xml:space="preserve">MORAES, J. F. L.; VOLKOFF, B.; CERRI, C. C.; BERNOUX, M. Soil properties under </w:t>
      </w:r>
      <w:proofErr w:type="gramStart"/>
      <w:r w:rsidRPr="00064F0C">
        <w:rPr>
          <w:lang w:val="en-US"/>
        </w:rPr>
        <w:t>Amazon forest</w:t>
      </w:r>
      <w:proofErr w:type="gramEnd"/>
      <w:r w:rsidRPr="00064F0C">
        <w:rPr>
          <w:lang w:val="en-US"/>
        </w:rPr>
        <w:t xml:space="preserve"> and changes due to pasture installation in </w:t>
      </w:r>
      <w:proofErr w:type="spellStart"/>
      <w:r w:rsidRPr="00064F0C">
        <w:rPr>
          <w:lang w:val="en-US"/>
        </w:rPr>
        <w:t>Rondonia</w:t>
      </w:r>
      <w:proofErr w:type="spellEnd"/>
      <w:r w:rsidRPr="00064F0C">
        <w:rPr>
          <w:lang w:val="en-US"/>
        </w:rPr>
        <w:t xml:space="preserve">, Brazil. </w:t>
      </w:r>
      <w:proofErr w:type="spellStart"/>
      <w:r w:rsidRPr="00064F0C">
        <w:rPr>
          <w:b/>
          <w:lang w:val="en-US"/>
        </w:rPr>
        <w:t>Geoderma</w:t>
      </w:r>
      <w:proofErr w:type="spellEnd"/>
      <w:r w:rsidRPr="00064F0C">
        <w:rPr>
          <w:lang w:val="en-US"/>
        </w:rPr>
        <w:t xml:space="preserve">, v. 70, n. 1, p. 63-81, 1996. </w:t>
      </w:r>
    </w:p>
    <w:p w14:paraId="1775A210" w14:textId="77777777" w:rsidR="006436C6" w:rsidRPr="00064F0C" w:rsidRDefault="00494EC6">
      <w:pPr>
        <w:ind w:left="279" w:right="92"/>
        <w:rPr>
          <w:lang w:val="en-US"/>
        </w:rPr>
      </w:pPr>
      <w:r w:rsidRPr="00064F0C">
        <w:rPr>
          <w:lang w:val="en-US"/>
        </w:rPr>
        <w:t>R DEVELOPMENT CORE TEAM.</w:t>
      </w:r>
      <w:r w:rsidRPr="00064F0C">
        <w:rPr>
          <w:b/>
          <w:lang w:val="en-US"/>
        </w:rPr>
        <w:t xml:space="preserve"> A language and environment </w:t>
      </w:r>
      <w:proofErr w:type="gramStart"/>
      <w:r w:rsidRPr="00064F0C">
        <w:rPr>
          <w:b/>
          <w:lang w:val="en-US"/>
        </w:rPr>
        <w:t>for  statistical</w:t>
      </w:r>
      <w:proofErr w:type="gramEnd"/>
      <w:r w:rsidRPr="00064F0C">
        <w:rPr>
          <w:b/>
          <w:lang w:val="en-US"/>
        </w:rPr>
        <w:t xml:space="preserve"> computing</w:t>
      </w:r>
      <w:r w:rsidRPr="00064F0C">
        <w:rPr>
          <w:lang w:val="en-US"/>
        </w:rPr>
        <w:t xml:space="preserve">. R Foundation for Statistical Computing, Vienna, Austria. ISBN 3-900051-07-0, URL </w:t>
      </w:r>
      <w:hyperlink r:id="rId28">
        <w:r w:rsidRPr="00064F0C">
          <w:rPr>
            <w:color w:val="0000FF"/>
            <w:u w:val="single" w:color="0000FF"/>
            <w:lang w:val="en-US"/>
          </w:rPr>
          <w:t>http://www.R</w:t>
        </w:r>
      </w:hyperlink>
      <w:hyperlink r:id="rId29">
        <w:r w:rsidRPr="00064F0C">
          <w:rPr>
            <w:color w:val="0000FF"/>
            <w:u w:val="single" w:color="0000FF"/>
            <w:lang w:val="en-US"/>
          </w:rPr>
          <w:t>-</w:t>
        </w:r>
      </w:hyperlink>
      <w:hyperlink r:id="rId30">
        <w:r w:rsidRPr="00064F0C">
          <w:rPr>
            <w:color w:val="0000FF"/>
            <w:u w:val="single" w:color="0000FF"/>
            <w:lang w:val="en-US"/>
          </w:rPr>
          <w:t>project.org/</w:t>
        </w:r>
      </w:hyperlink>
      <w:hyperlink r:id="rId31">
        <w:r w:rsidRPr="00064F0C">
          <w:rPr>
            <w:lang w:val="en-US"/>
          </w:rPr>
          <w:t>.</w:t>
        </w:r>
      </w:hyperlink>
      <w:r w:rsidRPr="00064F0C">
        <w:rPr>
          <w:lang w:val="en-US"/>
        </w:rPr>
        <w:t xml:space="preserve"> </w:t>
      </w:r>
    </w:p>
    <w:p w14:paraId="16D6EB59" w14:textId="77777777" w:rsidR="006436C6" w:rsidRPr="00064F0C" w:rsidRDefault="00494EC6">
      <w:pPr>
        <w:ind w:left="279" w:right="92"/>
        <w:rPr>
          <w:lang w:val="en-US"/>
        </w:rPr>
      </w:pPr>
      <w:r w:rsidRPr="00064F0C">
        <w:rPr>
          <w:lang w:val="en-US"/>
        </w:rPr>
        <w:t xml:space="preserve">RAICH, J. W.; SCHLESINGER, W. H. The global carbon-dioxide flux in soil respiration and its relationship to vegetation and climate. </w:t>
      </w:r>
      <w:r w:rsidRPr="00064F0C">
        <w:rPr>
          <w:b/>
          <w:lang w:val="en-US"/>
        </w:rPr>
        <w:t>Tellus Series B-Chemical and Physical Meteorology</w:t>
      </w:r>
      <w:r w:rsidRPr="00064F0C">
        <w:rPr>
          <w:lang w:val="en-US"/>
        </w:rPr>
        <w:t xml:space="preserve">, v. 44, n. 2, p. 81-99, 1992. </w:t>
      </w:r>
    </w:p>
    <w:p w14:paraId="4E0F7D43" w14:textId="77777777" w:rsidR="006436C6" w:rsidRDefault="00494EC6">
      <w:pPr>
        <w:spacing w:after="0"/>
        <w:ind w:left="269" w:right="82" w:hanging="284"/>
      </w:pPr>
      <w:r>
        <w:t xml:space="preserve">RAIJ, B. V. </w:t>
      </w:r>
      <w:r>
        <w:rPr>
          <w:b/>
        </w:rPr>
        <w:t>Análise química para avaliação da fertilidade de solos tropicais</w:t>
      </w:r>
      <w:r>
        <w:t xml:space="preserve">.  Campinas: Instituto Agronômico, 2001. 285 p. </w:t>
      </w:r>
    </w:p>
    <w:p w14:paraId="43455B91" w14:textId="77777777" w:rsidR="006436C6" w:rsidRPr="00064F0C" w:rsidRDefault="00494EC6">
      <w:pPr>
        <w:ind w:left="279" w:right="92"/>
        <w:rPr>
          <w:lang w:val="en-US"/>
        </w:rPr>
      </w:pPr>
      <w:r>
        <w:t xml:space="preserve">RAIJ, B. V.; DE ANDRADE, J. C.; CANTARELLA, H.; QUAGGIO, J. A. </w:t>
      </w:r>
      <w:r>
        <w:rPr>
          <w:b/>
        </w:rPr>
        <w:t>Análise química do solo para fins de fertilidade</w:t>
      </w:r>
      <w:r>
        <w:t xml:space="preserve">.  </w:t>
      </w:r>
      <w:r w:rsidRPr="00064F0C">
        <w:rPr>
          <w:lang w:val="en-US"/>
        </w:rPr>
        <w:t xml:space="preserve">Campinas: </w:t>
      </w:r>
      <w:proofErr w:type="spellStart"/>
      <w:r w:rsidRPr="00064F0C">
        <w:rPr>
          <w:lang w:val="en-US"/>
        </w:rPr>
        <w:t>Fundação</w:t>
      </w:r>
      <w:proofErr w:type="spellEnd"/>
      <w:r w:rsidRPr="00064F0C">
        <w:rPr>
          <w:lang w:val="en-US"/>
        </w:rPr>
        <w:t xml:space="preserve"> Cargill, 1987. 170 p. </w:t>
      </w:r>
    </w:p>
    <w:p w14:paraId="56D6968D" w14:textId="77777777" w:rsidR="006436C6" w:rsidRPr="00064F0C" w:rsidRDefault="00494EC6">
      <w:pPr>
        <w:ind w:left="279" w:right="92"/>
        <w:rPr>
          <w:lang w:val="en-US"/>
        </w:rPr>
      </w:pPr>
      <w:r w:rsidRPr="00064F0C">
        <w:rPr>
          <w:lang w:val="en-US"/>
        </w:rPr>
        <w:t xml:space="preserve">REICHSTEIN, M.; CAMPS-VALLS, G.; STEVENS, B.; JUNG, M.; DENZLER, J.; CARVALHAIS, N.; PRABHAT Deep learning and process understanding for data-driven Earth system science. </w:t>
      </w:r>
      <w:r w:rsidRPr="00064F0C">
        <w:rPr>
          <w:b/>
          <w:lang w:val="en-US"/>
        </w:rPr>
        <w:t>Nature</w:t>
      </w:r>
      <w:r w:rsidRPr="00064F0C">
        <w:rPr>
          <w:lang w:val="en-US"/>
        </w:rPr>
        <w:t xml:space="preserve">, v. 566, n. 7743, p. 195-204, 2019. </w:t>
      </w:r>
    </w:p>
    <w:p w14:paraId="015A8701" w14:textId="77777777" w:rsidR="006436C6" w:rsidRDefault="00494EC6">
      <w:pPr>
        <w:ind w:left="279" w:right="92"/>
      </w:pPr>
      <w:r w:rsidRPr="00064F0C">
        <w:rPr>
          <w:lang w:val="en-US"/>
        </w:rPr>
        <w:t xml:space="preserve">SANTOS, G. A. D.; MOITINHO, M. R.; SILVA, B. D.; XAVIER, C. V.; TEIXEIRA, D. D.; CORA, J. E.; LA SCALA, N. Effects of long-term no-tillage systems with different succession cropping strategies on the variation of soil CO2 emission. </w:t>
      </w:r>
      <w:r>
        <w:rPr>
          <w:b/>
        </w:rPr>
        <w:t xml:space="preserve">Science </w:t>
      </w:r>
      <w:proofErr w:type="spellStart"/>
      <w:r>
        <w:rPr>
          <w:b/>
        </w:rPr>
        <w:t>of</w:t>
      </w:r>
      <w:proofErr w:type="spellEnd"/>
      <w:r>
        <w:rPr>
          <w:b/>
        </w:rPr>
        <w:t xml:space="preserve"> </w:t>
      </w:r>
      <w:proofErr w:type="spellStart"/>
      <w:r>
        <w:rPr>
          <w:b/>
        </w:rPr>
        <w:t>the</w:t>
      </w:r>
      <w:proofErr w:type="spellEnd"/>
      <w:r>
        <w:rPr>
          <w:b/>
        </w:rPr>
        <w:t xml:space="preserve"> Total </w:t>
      </w:r>
      <w:proofErr w:type="spellStart"/>
      <w:r>
        <w:rPr>
          <w:b/>
        </w:rPr>
        <w:t>Environment</w:t>
      </w:r>
      <w:proofErr w:type="spellEnd"/>
      <w:r>
        <w:t xml:space="preserve">, v. 686, n., p. 413-424, 2019a. </w:t>
      </w:r>
    </w:p>
    <w:p w14:paraId="08F9D46F" w14:textId="77777777" w:rsidR="006436C6" w:rsidRDefault="00494EC6">
      <w:pPr>
        <w:ind w:left="279" w:right="92"/>
      </w:pPr>
      <w:r>
        <w:t xml:space="preserve">SANTOS, H. G. D.; NASCIMENTO, C. F. D.; IZBICKI, R.; DUARTE, Y. A. D. O.; PORTO CHIAVEGATTO FILHO, A. D. </w:t>
      </w:r>
      <w:proofErr w:type="spellStart"/>
      <w:r>
        <w:t>Machine</w:t>
      </w:r>
      <w:proofErr w:type="spellEnd"/>
      <w:r>
        <w:t xml:space="preserve"> </w:t>
      </w:r>
      <w:proofErr w:type="spellStart"/>
      <w:r>
        <w:t>learning</w:t>
      </w:r>
      <w:proofErr w:type="spellEnd"/>
      <w:r>
        <w:t xml:space="preserve"> para análises preditivas em saúde: exemplo de aplicação para predizer óbito em idosos de São Paulo, Brasil. </w:t>
      </w:r>
      <w:r>
        <w:rPr>
          <w:b/>
        </w:rPr>
        <w:t>Cadernos de Saúde Pública</w:t>
      </w:r>
      <w:r>
        <w:t xml:space="preserve">, v. 35, n., p., 2019b. </w:t>
      </w:r>
    </w:p>
    <w:p w14:paraId="73575A19" w14:textId="77777777" w:rsidR="006436C6" w:rsidRDefault="00494EC6">
      <w:pPr>
        <w:spacing w:after="10"/>
        <w:ind w:left="-5" w:right="82" w:hanging="10"/>
      </w:pPr>
      <w:r>
        <w:t xml:space="preserve">SEEG. </w:t>
      </w:r>
      <w:r>
        <w:rPr>
          <w:b/>
        </w:rPr>
        <w:t xml:space="preserve">ANÁLISE DAS EMISSÕES BRASILEIRAS DE GASES DE EFEITO ESTUFA E SUAS </w:t>
      </w:r>
    </w:p>
    <w:p w14:paraId="79286A20" w14:textId="77777777" w:rsidR="006436C6" w:rsidRDefault="00494EC6">
      <w:pPr>
        <w:spacing w:after="0" w:line="259" w:lineRule="auto"/>
        <w:ind w:left="0" w:right="101" w:firstLine="0"/>
        <w:jc w:val="right"/>
      </w:pPr>
      <w:r>
        <w:rPr>
          <w:b/>
        </w:rPr>
        <w:t>IMPLICAÇÕES PARA AS METAS DE CLIMA DO BRASIL 1970-2019</w:t>
      </w:r>
      <w:r>
        <w:t xml:space="preserve">. Observatório do Clima, 2020. </w:t>
      </w:r>
    </w:p>
    <w:p w14:paraId="1E7C4B95" w14:textId="77777777" w:rsidR="006436C6" w:rsidRDefault="00494EC6">
      <w:pPr>
        <w:ind w:left="284" w:right="92" w:firstLine="0"/>
      </w:pPr>
      <w:r>
        <w:t xml:space="preserve">40 p. </w:t>
      </w:r>
    </w:p>
    <w:p w14:paraId="216C53A5" w14:textId="77777777" w:rsidR="006436C6" w:rsidRPr="00064F0C" w:rsidRDefault="00494EC6">
      <w:pPr>
        <w:ind w:left="279" w:right="92"/>
        <w:rPr>
          <w:lang w:val="en-US"/>
        </w:rPr>
      </w:pPr>
      <w:r>
        <w:t xml:space="preserve">SEGNINI, A.; CARVALHO, J. L. N.; BOLONHEZI, D.; MILORI, D.; DA SILVA, W. T. L.; SIMOES, M. L.; CANTARELLA, H.; DE MARIA, I. C.; MARTIN-NETO, L. </w:t>
      </w:r>
      <w:proofErr w:type="spellStart"/>
      <w:r>
        <w:t>Carbon</w:t>
      </w:r>
      <w:proofErr w:type="spellEnd"/>
      <w:r>
        <w:t xml:space="preserve"> stock </w:t>
      </w:r>
      <w:proofErr w:type="spellStart"/>
      <w:r>
        <w:t>and</w:t>
      </w:r>
      <w:proofErr w:type="spellEnd"/>
      <w:r>
        <w:t xml:space="preserve"> </w:t>
      </w:r>
      <w:proofErr w:type="spellStart"/>
      <w:r>
        <w:t>humification</w:t>
      </w:r>
      <w:proofErr w:type="spellEnd"/>
      <w:r>
        <w:t xml:space="preserve"> index </w:t>
      </w:r>
      <w:proofErr w:type="spellStart"/>
      <w:r>
        <w:t>of</w:t>
      </w:r>
      <w:proofErr w:type="spellEnd"/>
      <w:r>
        <w:t xml:space="preserve"> </w:t>
      </w:r>
      <w:proofErr w:type="spellStart"/>
      <w:r>
        <w:t>organic</w:t>
      </w:r>
      <w:proofErr w:type="spellEnd"/>
      <w:r>
        <w:t xml:space="preserve"> </w:t>
      </w:r>
      <w:proofErr w:type="spellStart"/>
      <w:r>
        <w:t>matter</w:t>
      </w:r>
      <w:proofErr w:type="spellEnd"/>
      <w:r>
        <w:t xml:space="preserve"> </w:t>
      </w:r>
      <w:proofErr w:type="spellStart"/>
      <w:r>
        <w:t>affected</w:t>
      </w:r>
      <w:proofErr w:type="spellEnd"/>
      <w:r>
        <w:t xml:space="preserve"> </w:t>
      </w:r>
      <w:proofErr w:type="spellStart"/>
      <w:r>
        <w:t>by</w:t>
      </w:r>
      <w:proofErr w:type="spellEnd"/>
      <w:r>
        <w:t xml:space="preserve"> </w:t>
      </w:r>
      <w:proofErr w:type="spellStart"/>
      <w:r>
        <w:t>sugarcane</w:t>
      </w:r>
      <w:proofErr w:type="spellEnd"/>
      <w:r>
        <w:t xml:space="preserve"> </w:t>
      </w:r>
      <w:proofErr w:type="spellStart"/>
      <w:r>
        <w:t>straw</w:t>
      </w:r>
      <w:proofErr w:type="spellEnd"/>
      <w:r>
        <w:t xml:space="preserve"> </w:t>
      </w:r>
      <w:proofErr w:type="spellStart"/>
      <w:r>
        <w:t>and</w:t>
      </w:r>
      <w:proofErr w:type="spellEnd"/>
      <w:r>
        <w:t xml:space="preserve"> </w:t>
      </w:r>
      <w:proofErr w:type="spellStart"/>
      <w:r>
        <w:t>soil</w:t>
      </w:r>
      <w:proofErr w:type="spellEnd"/>
      <w:r>
        <w:t xml:space="preserve"> management. </w:t>
      </w:r>
      <w:r w:rsidRPr="00064F0C">
        <w:rPr>
          <w:b/>
          <w:lang w:val="en-US"/>
        </w:rPr>
        <w:t>Scientia Agricola</w:t>
      </w:r>
      <w:r w:rsidRPr="00064F0C">
        <w:rPr>
          <w:lang w:val="en-US"/>
        </w:rPr>
        <w:t xml:space="preserve">, v. 70, n. 5, p. 321-326, 2013. </w:t>
      </w:r>
    </w:p>
    <w:p w14:paraId="53D1A37A" w14:textId="77777777" w:rsidR="006436C6" w:rsidRPr="00064F0C" w:rsidRDefault="00494EC6">
      <w:pPr>
        <w:ind w:left="279" w:right="92"/>
        <w:rPr>
          <w:lang w:val="en-US"/>
        </w:rPr>
      </w:pPr>
      <w:r w:rsidRPr="00064F0C">
        <w:rPr>
          <w:lang w:val="en-US"/>
        </w:rPr>
        <w:t xml:space="preserve">SHADRIN, D.; PUKALCHIK, M.; KOVALEVA, E.; FEDOROV, M. Artificial intelligence models to predict acute phytotoxicity in petroleum contaminated soils. </w:t>
      </w:r>
      <w:r w:rsidRPr="00064F0C">
        <w:rPr>
          <w:b/>
          <w:lang w:val="en-US"/>
        </w:rPr>
        <w:t>Ecotoxicology and Environmental Safety</w:t>
      </w:r>
      <w:r w:rsidRPr="00064F0C">
        <w:rPr>
          <w:lang w:val="en-US"/>
        </w:rPr>
        <w:t xml:space="preserve">, v. 194, n., p., 2020. </w:t>
      </w:r>
    </w:p>
    <w:p w14:paraId="2C79648D" w14:textId="77777777" w:rsidR="006436C6" w:rsidRPr="00064F0C" w:rsidRDefault="00494EC6">
      <w:pPr>
        <w:ind w:left="279" w:right="92"/>
        <w:rPr>
          <w:lang w:val="en-US"/>
        </w:rPr>
      </w:pPr>
      <w:r w:rsidRPr="00064F0C">
        <w:rPr>
          <w:lang w:val="en-US"/>
        </w:rPr>
        <w:t xml:space="preserve">SIERRA, C. A.; TRUMBORE, S. E.; DAVIDSON, E. A.; VICCA, S.; JANSSENS, I. Sensitivity of decomposition rates of soil organic matter with respect to simultaneous changes in temperature and moisture. </w:t>
      </w:r>
      <w:r w:rsidRPr="00064F0C">
        <w:rPr>
          <w:b/>
          <w:lang w:val="en-US"/>
        </w:rPr>
        <w:t>Journal of Advances in Modeling Earth Systems</w:t>
      </w:r>
      <w:r w:rsidRPr="00064F0C">
        <w:rPr>
          <w:lang w:val="en-US"/>
        </w:rPr>
        <w:t xml:space="preserve">, v. 7, n. 1, p. 335-356, 2015. </w:t>
      </w:r>
    </w:p>
    <w:p w14:paraId="481337E9" w14:textId="77777777" w:rsidR="006436C6" w:rsidRPr="00064F0C" w:rsidRDefault="00494EC6">
      <w:pPr>
        <w:ind w:left="-15" w:right="92" w:firstLine="0"/>
        <w:rPr>
          <w:lang w:val="en-US"/>
        </w:rPr>
      </w:pPr>
      <w:r w:rsidRPr="00064F0C">
        <w:rPr>
          <w:lang w:val="en-US"/>
        </w:rPr>
        <w:t xml:space="preserve">THANGAVEL, R.; KANCHIKERIMATH, M.; SUDHARSANAM, A.; AYYANADAR, A.; KARUNANITHI, </w:t>
      </w:r>
    </w:p>
    <w:p w14:paraId="2454B273" w14:textId="77777777" w:rsidR="006436C6" w:rsidRPr="00064F0C" w:rsidRDefault="00494EC6">
      <w:pPr>
        <w:ind w:left="284" w:right="92" w:firstLine="0"/>
        <w:rPr>
          <w:lang w:val="en-US"/>
        </w:rPr>
      </w:pPr>
      <w:r w:rsidRPr="00064F0C">
        <w:rPr>
          <w:lang w:val="en-US"/>
        </w:rPr>
        <w:t xml:space="preserve">R.; DESHMUKH, N. A.; VANAO, N. S. Evaluating organic carbon fractions, temperature sensitivity and artificial neural network modeling of CO2 efflux in soils: Impact of land use change in subtropical India (Meghalaya). </w:t>
      </w:r>
      <w:r w:rsidRPr="00064F0C">
        <w:rPr>
          <w:b/>
          <w:lang w:val="en-US"/>
        </w:rPr>
        <w:t>Ecological Indicators</w:t>
      </w:r>
      <w:r w:rsidRPr="00064F0C">
        <w:rPr>
          <w:lang w:val="en-US"/>
        </w:rPr>
        <w:t xml:space="preserve">, v. 93, n., p. 129-141, 2018. </w:t>
      </w:r>
    </w:p>
    <w:p w14:paraId="604EA038" w14:textId="77777777" w:rsidR="006436C6" w:rsidRPr="00064F0C" w:rsidRDefault="00494EC6">
      <w:pPr>
        <w:ind w:left="279" w:right="92"/>
        <w:rPr>
          <w:lang w:val="en-US"/>
        </w:rPr>
      </w:pPr>
      <w:r w:rsidRPr="00064F0C">
        <w:rPr>
          <w:lang w:val="en-US"/>
        </w:rPr>
        <w:t xml:space="preserve">TRAMONTANA, G.; JUNG, M.; SCHWALM, C. R.; ICHII, K.; CAMPS-VALLS, G.; RADULY, B.; REICHSTEIN, M.; ARAIN, M. A.; CESCATTI, A.; KIELY, G.; MERBOLD, L.; SERRANO-ORTIZ, P.; SICKERT, S.; WOLF, S.; PAPALE, D. Predicting carbon dioxide and energy fluxes across global FLUXNET sites with regression algorithms. </w:t>
      </w:r>
      <w:proofErr w:type="spellStart"/>
      <w:r w:rsidRPr="00064F0C">
        <w:rPr>
          <w:b/>
          <w:lang w:val="en-US"/>
        </w:rPr>
        <w:t>Biogeosciences</w:t>
      </w:r>
      <w:proofErr w:type="spellEnd"/>
      <w:r w:rsidRPr="00064F0C">
        <w:rPr>
          <w:lang w:val="en-US"/>
        </w:rPr>
        <w:t xml:space="preserve">, v. 13, n. 14, p. 4291-4313, 2016. </w:t>
      </w:r>
    </w:p>
    <w:p w14:paraId="43657842" w14:textId="77777777" w:rsidR="006436C6" w:rsidRPr="00064F0C" w:rsidRDefault="00494EC6">
      <w:pPr>
        <w:ind w:left="279" w:right="92"/>
        <w:rPr>
          <w:lang w:val="en-US"/>
        </w:rPr>
      </w:pPr>
      <w:r w:rsidRPr="00064F0C">
        <w:rPr>
          <w:lang w:val="en-US"/>
        </w:rPr>
        <w:lastRenderedPageBreak/>
        <w:t>VICENTINI, M. E.; PINOTTI, C. R.; HIRAI, W. Y.; DE MORAES, M. L. T.; MONTANARI, R.; FILHO, M. C. M. T.; MILORI, D. M. B. P.; JÚNIOR, N. L. S.; PANOSSO, A. R. CO</w:t>
      </w:r>
      <w:r w:rsidRPr="00064F0C">
        <w:rPr>
          <w:vertAlign w:val="subscript"/>
          <w:lang w:val="en-US"/>
        </w:rPr>
        <w:t>2</w:t>
      </w:r>
      <w:r w:rsidRPr="00064F0C">
        <w:rPr>
          <w:lang w:val="en-US"/>
        </w:rPr>
        <w:t xml:space="preserve"> emission and its relation to soil temperature, moisture, and O2 absorption in the reforested areas of </w:t>
      </w:r>
      <w:proofErr w:type="spellStart"/>
      <w:r w:rsidRPr="00064F0C">
        <w:rPr>
          <w:lang w:val="en-US"/>
        </w:rPr>
        <w:t>Cerrado</w:t>
      </w:r>
      <w:proofErr w:type="spellEnd"/>
      <w:r w:rsidRPr="00064F0C">
        <w:rPr>
          <w:lang w:val="en-US"/>
        </w:rPr>
        <w:t xml:space="preserve"> biome, Central Brazil. </w:t>
      </w:r>
      <w:r w:rsidRPr="00064F0C">
        <w:rPr>
          <w:b/>
          <w:lang w:val="en-US"/>
        </w:rPr>
        <w:t>Plant and Soil</w:t>
      </w:r>
      <w:r w:rsidRPr="00064F0C">
        <w:rPr>
          <w:lang w:val="en-US"/>
        </w:rPr>
        <w:t xml:space="preserve">, v., n., p., 2019. </w:t>
      </w:r>
    </w:p>
    <w:p w14:paraId="26C355BE" w14:textId="77777777" w:rsidR="006436C6" w:rsidRPr="00064F0C" w:rsidRDefault="00494EC6">
      <w:pPr>
        <w:ind w:left="279" w:right="92"/>
        <w:rPr>
          <w:lang w:val="en-US"/>
        </w:rPr>
      </w:pPr>
      <w:r w:rsidRPr="00064F0C">
        <w:rPr>
          <w:lang w:val="en-US"/>
        </w:rPr>
        <w:t xml:space="preserve">WARNER, D. L.; BOND-LAMBERTY, B.; JIAN, J.; STELL, E.; VARGAS, R. Spatial Predictions and Associated Uncertainty of Annual Soil Respiration at the Global Scale. </w:t>
      </w:r>
      <w:r w:rsidRPr="00064F0C">
        <w:rPr>
          <w:b/>
          <w:lang w:val="en-US"/>
        </w:rPr>
        <w:t>Global Biogeochemical Cycles</w:t>
      </w:r>
      <w:r w:rsidRPr="00064F0C">
        <w:rPr>
          <w:lang w:val="en-US"/>
        </w:rPr>
        <w:t xml:space="preserve">, v. 33, n. 12, p. 1733-1745, 2019. </w:t>
      </w:r>
    </w:p>
    <w:p w14:paraId="2EBD24BA" w14:textId="77777777" w:rsidR="006436C6" w:rsidRPr="00064F0C" w:rsidRDefault="00494EC6">
      <w:pPr>
        <w:ind w:left="279" w:right="92"/>
        <w:rPr>
          <w:lang w:val="en-US"/>
        </w:rPr>
      </w:pPr>
      <w:r w:rsidRPr="00064F0C">
        <w:rPr>
          <w:lang w:val="en-US"/>
        </w:rPr>
        <w:t xml:space="preserve">WARNER, D. L.; VARGAS, R.; SEYFFERTH, A.; INAMDAR, S. Transitional slopes act as hotspots of both soil CO2 emission and CH4 uptake in a temperate forest landscape. </w:t>
      </w:r>
      <w:r w:rsidRPr="00064F0C">
        <w:rPr>
          <w:b/>
          <w:lang w:val="en-US"/>
        </w:rPr>
        <w:t>Biogeochemistry</w:t>
      </w:r>
      <w:r w:rsidRPr="00064F0C">
        <w:rPr>
          <w:lang w:val="en-US"/>
        </w:rPr>
        <w:t xml:space="preserve">, v. 138, n. 2, p. 121-135, 2018. </w:t>
      </w:r>
    </w:p>
    <w:p w14:paraId="2936D115" w14:textId="77777777" w:rsidR="006436C6" w:rsidRPr="00064F0C" w:rsidRDefault="00494EC6">
      <w:pPr>
        <w:spacing w:after="0"/>
        <w:ind w:left="269" w:right="82" w:hanging="284"/>
        <w:rPr>
          <w:lang w:val="en-US"/>
        </w:rPr>
      </w:pPr>
      <w:r w:rsidRPr="00064F0C">
        <w:rPr>
          <w:lang w:val="en-US"/>
        </w:rPr>
        <w:t xml:space="preserve">WMO. </w:t>
      </w:r>
      <w:r w:rsidRPr="00064F0C">
        <w:rPr>
          <w:b/>
          <w:lang w:val="en-US"/>
        </w:rPr>
        <w:t>WMO Greenhouse Gas Bulletin (GHG Bulletin) - No. 16: The State of Greenhouse Gases in the Atmosphere Based on Global Observations through 2019</w:t>
      </w:r>
      <w:r w:rsidRPr="00064F0C">
        <w:rPr>
          <w:lang w:val="en-US"/>
        </w:rPr>
        <w:t xml:space="preserve">. World Meteorological Organization, World Data Centre for Greenhouse Gases, Tokyo, Japan. </w:t>
      </w:r>
      <w:hyperlink r:id="rId32">
        <w:r w:rsidRPr="00064F0C">
          <w:rPr>
            <w:color w:val="0000FF"/>
            <w:u w:val="single" w:color="0000FF"/>
            <w:lang w:val="en-US"/>
          </w:rPr>
          <w:t>https://library.wmo.int/doc_num.php?explnum_id=10437</w:t>
        </w:r>
      </w:hyperlink>
      <w:hyperlink r:id="rId33">
        <w:r w:rsidRPr="00064F0C">
          <w:rPr>
            <w:lang w:val="en-US"/>
          </w:rPr>
          <w:t>.</w:t>
        </w:r>
      </w:hyperlink>
      <w:r w:rsidRPr="00064F0C">
        <w:rPr>
          <w:lang w:val="en-US"/>
        </w:rPr>
        <w:t xml:space="preserve"> </w:t>
      </w:r>
    </w:p>
    <w:p w14:paraId="36FFE07B" w14:textId="77777777" w:rsidR="006436C6" w:rsidRPr="00064F0C" w:rsidRDefault="00494EC6">
      <w:pPr>
        <w:spacing w:after="229"/>
        <w:ind w:left="279" w:right="92"/>
        <w:rPr>
          <w:lang w:val="en-US"/>
        </w:rPr>
      </w:pPr>
      <w:r w:rsidRPr="00064F0C">
        <w:rPr>
          <w:lang w:val="en-US"/>
        </w:rPr>
        <w:t xml:space="preserve">YILMAZ, I.; KAYNAR, O. Multiple regression, ANN (RBF, MLP) and ANFIS models for prediction of swell potential of clayey soils. </w:t>
      </w:r>
      <w:r w:rsidRPr="00064F0C">
        <w:rPr>
          <w:b/>
          <w:lang w:val="en-US"/>
        </w:rPr>
        <w:t>Expert Systems with Applications</w:t>
      </w:r>
      <w:r w:rsidRPr="00064F0C">
        <w:rPr>
          <w:lang w:val="en-US"/>
        </w:rPr>
        <w:t xml:space="preserve">, v. 38, n. 5, p. 5958-5966, 2011. </w:t>
      </w:r>
    </w:p>
    <w:p w14:paraId="11539DF6" w14:textId="77777777" w:rsidR="006436C6" w:rsidRPr="00064F0C" w:rsidRDefault="00494EC6">
      <w:pPr>
        <w:spacing w:after="0" w:line="259" w:lineRule="auto"/>
        <w:ind w:left="0" w:right="0" w:firstLine="0"/>
        <w:jc w:val="left"/>
        <w:rPr>
          <w:lang w:val="en-US"/>
        </w:rPr>
      </w:pPr>
      <w:r w:rsidRPr="00064F0C">
        <w:rPr>
          <w:lang w:val="en-US"/>
        </w:rPr>
        <w:t xml:space="preserve"> </w:t>
      </w:r>
    </w:p>
    <w:p w14:paraId="4FDFA096" w14:textId="77777777" w:rsidR="006436C6" w:rsidRPr="00064F0C" w:rsidRDefault="00494EC6">
      <w:pPr>
        <w:spacing w:after="103" w:line="259" w:lineRule="auto"/>
        <w:ind w:left="10" w:right="98" w:hanging="10"/>
        <w:jc w:val="center"/>
        <w:rPr>
          <w:lang w:val="en-US"/>
        </w:rPr>
      </w:pPr>
      <w:proofErr w:type="spellStart"/>
      <w:r w:rsidRPr="00064F0C">
        <w:rPr>
          <w:lang w:val="en-US"/>
        </w:rPr>
        <w:t>Jaboticabal</w:t>
      </w:r>
      <w:proofErr w:type="spellEnd"/>
      <w:r w:rsidRPr="00064F0C">
        <w:rPr>
          <w:lang w:val="en-US"/>
        </w:rPr>
        <w:t xml:space="preserve">-SP, 16 de </w:t>
      </w:r>
      <w:proofErr w:type="spellStart"/>
      <w:r w:rsidRPr="00064F0C">
        <w:rPr>
          <w:lang w:val="en-US"/>
        </w:rPr>
        <w:t>março</w:t>
      </w:r>
      <w:proofErr w:type="spellEnd"/>
      <w:r w:rsidRPr="00064F0C">
        <w:rPr>
          <w:lang w:val="en-US"/>
        </w:rPr>
        <w:t xml:space="preserve"> de 2021 </w:t>
      </w:r>
    </w:p>
    <w:p w14:paraId="51207980" w14:textId="77777777" w:rsidR="006436C6" w:rsidRPr="00064F0C" w:rsidRDefault="00494EC6">
      <w:pPr>
        <w:spacing w:after="99" w:line="259" w:lineRule="auto"/>
        <w:ind w:left="0" w:right="46" w:firstLine="0"/>
        <w:jc w:val="center"/>
        <w:rPr>
          <w:lang w:val="en-US"/>
        </w:rPr>
      </w:pPr>
      <w:r w:rsidRPr="00064F0C">
        <w:rPr>
          <w:lang w:val="en-US"/>
        </w:rPr>
        <w:t xml:space="preserve"> </w:t>
      </w:r>
    </w:p>
    <w:p w14:paraId="65E209A0" w14:textId="77777777" w:rsidR="006436C6" w:rsidRDefault="00494EC6">
      <w:pPr>
        <w:spacing w:after="50" w:line="259" w:lineRule="auto"/>
        <w:ind w:left="0" w:right="44" w:firstLine="0"/>
        <w:jc w:val="center"/>
      </w:pPr>
      <w:r>
        <w:rPr>
          <w:noProof/>
        </w:rPr>
        <w:drawing>
          <wp:inline distT="0" distB="0" distL="0" distR="0" wp14:anchorId="455119B8" wp14:editId="5354886D">
            <wp:extent cx="2371725" cy="276225"/>
            <wp:effectExtent l="0" t="0" r="0" b="0"/>
            <wp:docPr id="4557" name="Picture 4557"/>
            <wp:cNvGraphicFramePr/>
            <a:graphic xmlns:a="http://schemas.openxmlformats.org/drawingml/2006/main">
              <a:graphicData uri="http://schemas.openxmlformats.org/drawingml/2006/picture">
                <pic:pic xmlns:pic="http://schemas.openxmlformats.org/drawingml/2006/picture">
                  <pic:nvPicPr>
                    <pic:cNvPr id="4557" name="Picture 4557"/>
                    <pic:cNvPicPr/>
                  </pic:nvPicPr>
                  <pic:blipFill>
                    <a:blip r:embed="rId34"/>
                    <a:stretch>
                      <a:fillRect/>
                    </a:stretch>
                  </pic:blipFill>
                  <pic:spPr>
                    <a:xfrm>
                      <a:off x="0" y="0"/>
                      <a:ext cx="2371725" cy="276225"/>
                    </a:xfrm>
                    <a:prstGeom prst="rect">
                      <a:avLst/>
                    </a:prstGeom>
                  </pic:spPr>
                </pic:pic>
              </a:graphicData>
            </a:graphic>
          </wp:inline>
        </w:drawing>
      </w:r>
      <w:r>
        <w:t xml:space="preserve"> </w:t>
      </w:r>
    </w:p>
    <w:p w14:paraId="2B982F12" w14:textId="77777777" w:rsidR="006436C6" w:rsidRDefault="00494EC6">
      <w:pPr>
        <w:spacing w:after="103" w:line="259" w:lineRule="auto"/>
        <w:ind w:left="10" w:right="100" w:hanging="10"/>
        <w:jc w:val="center"/>
      </w:pPr>
      <w:r>
        <w:t xml:space="preserve">Discente Letícia Roberta de Lima </w:t>
      </w:r>
    </w:p>
    <w:p w14:paraId="08528741" w14:textId="77777777" w:rsidR="006436C6" w:rsidRDefault="00494EC6">
      <w:pPr>
        <w:spacing w:after="0" w:line="259" w:lineRule="auto"/>
        <w:ind w:left="0" w:right="46" w:firstLine="0"/>
        <w:jc w:val="center"/>
      </w:pPr>
      <w:r>
        <w:t xml:space="preserve"> </w:t>
      </w:r>
    </w:p>
    <w:p w14:paraId="611B878D" w14:textId="77777777" w:rsidR="006436C6" w:rsidRDefault="00494EC6">
      <w:pPr>
        <w:spacing w:after="0" w:line="259" w:lineRule="auto"/>
        <w:ind w:left="3401" w:right="0" w:firstLine="0"/>
        <w:jc w:val="left"/>
      </w:pPr>
      <w:r>
        <w:rPr>
          <w:rFonts w:ascii="Calibri" w:eastAsia="Calibri" w:hAnsi="Calibri" w:cs="Calibri"/>
          <w:noProof/>
        </w:rPr>
        <mc:AlternateContent>
          <mc:Choice Requires="wpg">
            <w:drawing>
              <wp:inline distT="0" distB="0" distL="0" distR="0" wp14:anchorId="6D029C9B" wp14:editId="183ECC70">
                <wp:extent cx="2012950" cy="601345"/>
                <wp:effectExtent l="0" t="0" r="0" b="0"/>
                <wp:docPr id="33987" name="Group 33987"/>
                <wp:cNvGraphicFramePr/>
                <a:graphic xmlns:a="http://schemas.openxmlformats.org/drawingml/2006/main">
                  <a:graphicData uri="http://schemas.microsoft.com/office/word/2010/wordprocessingGroup">
                    <wpg:wgp>
                      <wpg:cNvGrpSpPr/>
                      <wpg:grpSpPr>
                        <a:xfrm>
                          <a:off x="0" y="0"/>
                          <a:ext cx="2012950" cy="601345"/>
                          <a:chOff x="0" y="0"/>
                          <a:chExt cx="2012950" cy="601345"/>
                        </a:xfrm>
                      </wpg:grpSpPr>
                      <pic:pic xmlns:pic="http://schemas.openxmlformats.org/drawingml/2006/picture">
                        <pic:nvPicPr>
                          <pic:cNvPr id="4503" name="Picture 4503"/>
                          <pic:cNvPicPr/>
                        </pic:nvPicPr>
                        <pic:blipFill>
                          <a:blip r:embed="rId35"/>
                          <a:stretch>
                            <a:fillRect/>
                          </a:stretch>
                        </pic:blipFill>
                        <pic:spPr>
                          <a:xfrm>
                            <a:off x="0" y="0"/>
                            <a:ext cx="2012950" cy="601345"/>
                          </a:xfrm>
                          <a:prstGeom prst="rect">
                            <a:avLst/>
                          </a:prstGeom>
                        </pic:spPr>
                      </pic:pic>
                      <wps:wsp>
                        <wps:cNvPr id="4553" name="Rectangle 4553"/>
                        <wps:cNvSpPr/>
                        <wps:spPr>
                          <a:xfrm>
                            <a:off x="990981" y="137584"/>
                            <a:ext cx="46619" cy="206430"/>
                          </a:xfrm>
                          <a:prstGeom prst="rect">
                            <a:avLst/>
                          </a:prstGeom>
                          <a:ln>
                            <a:noFill/>
                          </a:ln>
                        </wps:spPr>
                        <wps:txbx>
                          <w:txbxContent>
                            <w:p w14:paraId="1E83F184" w14:textId="77777777" w:rsidR="006436C6" w:rsidRDefault="00494EC6">
                              <w:pPr>
                                <w:spacing w:after="160" w:line="259" w:lineRule="auto"/>
                                <w:ind w:left="0" w:right="0" w:firstLine="0"/>
                                <w:jc w:val="left"/>
                              </w:pPr>
                              <w:r>
                                <w:t xml:space="preserve"> </w:t>
                              </w:r>
                            </w:p>
                          </w:txbxContent>
                        </wps:txbx>
                        <wps:bodyPr horzOverflow="overflow" vert="horz" lIns="0" tIns="0" rIns="0" bIns="0" rtlCol="0">
                          <a:noAutofit/>
                        </wps:bodyPr>
                      </wps:wsp>
                      <wps:wsp>
                        <wps:cNvPr id="4554" name="Rectangle 4554"/>
                        <wps:cNvSpPr/>
                        <wps:spPr>
                          <a:xfrm>
                            <a:off x="99441" y="378376"/>
                            <a:ext cx="2374780" cy="206430"/>
                          </a:xfrm>
                          <a:prstGeom prst="rect">
                            <a:avLst/>
                          </a:prstGeom>
                          <a:ln>
                            <a:noFill/>
                          </a:ln>
                        </wps:spPr>
                        <wps:txbx>
                          <w:txbxContent>
                            <w:p w14:paraId="77D91CCD" w14:textId="77777777" w:rsidR="006436C6" w:rsidRDefault="00494EC6">
                              <w:pPr>
                                <w:spacing w:after="160" w:line="259" w:lineRule="auto"/>
                                <w:ind w:left="0" w:right="0" w:firstLine="0"/>
                                <w:jc w:val="left"/>
                              </w:pPr>
                              <w:r>
                                <w:t xml:space="preserve">Prof. Dr. Alan Rodrigo </w:t>
                              </w:r>
                              <w:proofErr w:type="spellStart"/>
                              <w:r>
                                <w:t>Panosso</w:t>
                              </w:r>
                              <w:proofErr w:type="spellEnd"/>
                            </w:p>
                          </w:txbxContent>
                        </wps:txbx>
                        <wps:bodyPr horzOverflow="overflow" vert="horz" lIns="0" tIns="0" rIns="0" bIns="0" rtlCol="0">
                          <a:noAutofit/>
                        </wps:bodyPr>
                      </wps:wsp>
                      <wps:wsp>
                        <wps:cNvPr id="4555" name="Rectangle 4555"/>
                        <wps:cNvSpPr/>
                        <wps:spPr>
                          <a:xfrm>
                            <a:off x="1884299" y="378376"/>
                            <a:ext cx="46619" cy="206430"/>
                          </a:xfrm>
                          <a:prstGeom prst="rect">
                            <a:avLst/>
                          </a:prstGeom>
                          <a:ln>
                            <a:noFill/>
                          </a:ln>
                        </wps:spPr>
                        <wps:txbx>
                          <w:txbxContent>
                            <w:p w14:paraId="3AD27CC1" w14:textId="77777777" w:rsidR="006436C6" w:rsidRDefault="00494EC6">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D029C9B" id="Group 33987" o:spid="_x0000_s1035" style="width:158.5pt;height:47.35pt;mso-position-horizontal-relative:char;mso-position-vertical-relative:line" coordsize="20129,60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03" o:spid="_x0000_s1036" type="#_x0000_t75" style="position:absolute;width:20129;height:6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">
                  <v:imagedata r:id="rId36" o:title=""/>
                </v:shape>
                <v:rect id="Rectangle 4553" o:spid="_x0000_s1037" style="position:absolute;left:9909;top:1375;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" filled="f" stroked="f">
                  <v:textbox inset="0,0,0,0">
                    <w:txbxContent>
                      <w:p w14:paraId="1E83F184" w14:textId="77777777" w:rsidR="006436C6" w:rsidRDefault="00494EC6">
                        <w:pPr>
                          <w:spacing w:after="160" w:line="259" w:lineRule="auto"/>
                          <w:ind w:left="0" w:right="0" w:firstLine="0"/>
                          <w:jc w:val="left"/>
                        </w:pPr>
                        <w:r>
                          <w:t xml:space="preserve"> </w:t>
                        </w:r>
                      </w:p>
                    </w:txbxContent>
                  </v:textbox>
                </v:rect>
                <v:rect id="Rectangle 4554" o:spid="_x0000_s1038" style="position:absolute;left:994;top:3783;width:2374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6cgxgAAAN0AAAAPAAAAZHJzL2Rvd25yZXYueG1sRI9Pi8Iw&#10;FMTvgt8hPGFvmiq6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I/OnIMYAAADdAAAA&#10;DwAAAAAAAAAAAAAAAAAHAgAAZHJzL2Rvd25yZXYueG1sUEsFBgAAAAADAAMAtwAAAPoCAAAAAA==&#10;" filled="f" stroked="f">
                  <v:textbox inset="0,0,0,0">
                    <w:txbxContent>
                      <w:p w14:paraId="77D91CCD" w14:textId="77777777" w:rsidR="006436C6" w:rsidRDefault="00494EC6">
                        <w:pPr>
                          <w:spacing w:after="160" w:line="259" w:lineRule="auto"/>
                          <w:ind w:left="0" w:right="0" w:firstLine="0"/>
                          <w:jc w:val="left"/>
                        </w:pPr>
                        <w:r>
                          <w:t xml:space="preserve">Prof. Dr. Alan Rodrigo </w:t>
                        </w:r>
                        <w:proofErr w:type="spellStart"/>
                        <w:r>
                          <w:t>Panosso</w:t>
                        </w:r>
                        <w:proofErr w:type="spellEnd"/>
                      </w:p>
                    </w:txbxContent>
                  </v:textbox>
                </v:rect>
                <v:rect id="Rectangle 4555" o:spid="_x0000_s1039" style="position:absolute;left:18842;top:3783;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K7xgAAAN0AAAAPAAAAZHJzL2Rvd25yZXYueG1sRI9Ba8JA&#10;FITvBf/D8gRvdaM0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TL8Cu8YAAADdAAAA&#10;DwAAAAAAAAAAAAAAAAAHAgAAZHJzL2Rvd25yZXYueG1sUEsFBgAAAAADAAMAtwAAAPoCAAAAAA==&#10;" filled="f" stroked="f">
                  <v:textbox inset="0,0,0,0">
                    <w:txbxContent>
                      <w:p w14:paraId="3AD27CC1" w14:textId="77777777" w:rsidR="006436C6" w:rsidRDefault="00494EC6">
                        <w:pPr>
                          <w:spacing w:after="160" w:line="259" w:lineRule="auto"/>
                          <w:ind w:left="0" w:right="0" w:firstLine="0"/>
                          <w:jc w:val="left"/>
                        </w:pPr>
                        <w:r>
                          <w:t xml:space="preserve"> </w:t>
                        </w:r>
                      </w:p>
                    </w:txbxContent>
                  </v:textbox>
                </v:rect>
                <w10:anchorlock/>
              </v:group>
            </w:pict>
          </mc:Fallback>
        </mc:AlternateContent>
      </w:r>
    </w:p>
    <w:sectPr w:rsidR="006436C6">
      <w:headerReference w:type="even" r:id="rId37"/>
      <w:headerReference w:type="default" r:id="rId38"/>
      <w:footerReference w:type="even" r:id="rId39"/>
      <w:footerReference w:type="default" r:id="rId40"/>
      <w:headerReference w:type="first" r:id="rId41"/>
      <w:footerReference w:type="first" r:id="rId42"/>
      <w:pgSz w:w="12240" w:h="15840"/>
      <w:pgMar w:top="1418" w:right="1035" w:bottom="1616" w:left="1133" w:header="711" w:footer="71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etícia Lima" w:date="2022-01-20T11:51:00Z" w:initials="LL">
    <w:p w14:paraId="5F9FDEEC" w14:textId="71FC5C74" w:rsidR="00D517C5" w:rsidRPr="00D517C5" w:rsidRDefault="00D517C5" w:rsidP="00D517C5">
      <w:pPr>
        <w:spacing w:after="0" w:line="240" w:lineRule="auto"/>
        <w:ind w:left="0" w:right="0" w:firstLine="0"/>
        <w:jc w:val="left"/>
        <w:rPr>
          <w:rFonts w:ascii="Georgia" w:hAnsi="Georgia"/>
          <w:color w:val="2E2E2E"/>
          <w:sz w:val="24"/>
          <w:szCs w:val="24"/>
          <w:lang w:val="en-US"/>
        </w:rPr>
      </w:pPr>
      <w:r>
        <w:rPr>
          <w:rStyle w:val="Refdecomentrio"/>
        </w:rPr>
        <w:annotationRef/>
      </w:r>
      <w:bookmarkStart w:id="5" w:name="_Hlk93572208"/>
      <w:r w:rsidRPr="00D517C5">
        <w:rPr>
          <w:rFonts w:ascii="Arial" w:hAnsi="Arial" w:cs="Arial"/>
          <w:color w:val="222222"/>
          <w:sz w:val="20"/>
          <w:szCs w:val="20"/>
          <w:shd w:val="clear" w:color="auto" w:fill="FFFFFF"/>
          <w:lang w:val="en-US"/>
        </w:rPr>
        <w:t>LUO, Y.; ZHOU, X. Soil respiration and the environment Academic Press. </w:t>
      </w:r>
      <w:r>
        <w:rPr>
          <w:rFonts w:ascii="Arial" w:hAnsi="Arial" w:cs="Arial"/>
          <w:b/>
          <w:bCs/>
          <w:color w:val="222222"/>
          <w:sz w:val="20"/>
          <w:szCs w:val="20"/>
          <w:shd w:val="clear" w:color="auto" w:fill="FFFFFF"/>
        </w:rPr>
        <w:t>San Diego</w:t>
      </w:r>
      <w:r>
        <w:rPr>
          <w:rFonts w:ascii="Arial" w:hAnsi="Arial" w:cs="Arial"/>
          <w:color w:val="222222"/>
          <w:sz w:val="20"/>
          <w:szCs w:val="20"/>
          <w:shd w:val="clear" w:color="auto" w:fill="FFFFFF"/>
        </w:rPr>
        <w:t>, 2006</w:t>
      </w:r>
      <w:bookmarkEnd w:id="5"/>
    </w:p>
    <w:p w14:paraId="31CB0BB2" w14:textId="08A72ECF" w:rsidR="00D517C5" w:rsidRPr="00D517C5" w:rsidRDefault="00D517C5">
      <w:pPr>
        <w:pStyle w:val="Textodecomentrio"/>
        <w:rPr>
          <w:lang w:val="en-US"/>
        </w:rPr>
      </w:pPr>
    </w:p>
  </w:comment>
  <w:comment w:id="6" w:author="Letícia Lima" w:date="2022-01-20T12:09:00Z" w:initials="LL">
    <w:p w14:paraId="224AF3E9" w14:textId="77777777" w:rsidR="00803192" w:rsidRDefault="00803192">
      <w:pPr>
        <w:pStyle w:val="Textodecomentrio"/>
      </w:pPr>
      <w:r>
        <w:rPr>
          <w:rStyle w:val="Refdecomentrio"/>
        </w:rPr>
        <w:annotationRef/>
      </w:r>
      <w:r>
        <w:t>Essa parte seria excluída.</w:t>
      </w:r>
    </w:p>
    <w:p w14:paraId="58A1AC32" w14:textId="19F33528" w:rsidR="00803192" w:rsidRDefault="00803192">
      <w:pPr>
        <w:pStyle w:val="Textodecomentrio"/>
      </w:pPr>
    </w:p>
  </w:comment>
  <w:comment w:id="7" w:author="Letícia Lima" w:date="2022-01-20T12:10:00Z" w:initials="LL">
    <w:p w14:paraId="307BE3D9" w14:textId="2C1B89C2" w:rsidR="00803192" w:rsidRDefault="00803192">
      <w:pPr>
        <w:pStyle w:val="Textodecomentrio"/>
      </w:pPr>
      <w:r>
        <w:rPr>
          <w:rStyle w:val="Refdecomentrio"/>
        </w:rPr>
        <w:annotationRef/>
      </w:r>
      <w:r>
        <w:t>E seria substituída por essa.</w:t>
      </w:r>
    </w:p>
  </w:comment>
  <w:comment w:id="8" w:author="Letícia Lima" w:date="2022-01-20T12:11:00Z" w:initials="LL">
    <w:p w14:paraId="3780A1F5" w14:textId="3DE80FC3" w:rsidR="00803192" w:rsidRDefault="00803192">
      <w:pPr>
        <w:pStyle w:val="Textodecomentrio"/>
      </w:pPr>
      <w:r>
        <w:rPr>
          <w:rStyle w:val="Refdecomentrio"/>
        </w:rPr>
        <w:annotationRef/>
      </w:r>
      <w:r>
        <w:t>Trecho adicionado.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CB0BB2" w15:done="0"/>
  <w15:commentEx w15:paraId="58A1AC32" w15:done="0"/>
  <w15:commentEx w15:paraId="307BE3D9" w15:done="0"/>
  <w15:commentEx w15:paraId="3780A1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3CB54" w16cex:dateUtc="2022-01-20T14:51:00Z"/>
  <w16cex:commentExtensible w16cex:durableId="2593CF96" w16cex:dateUtc="2022-01-20T15:09:00Z"/>
  <w16cex:commentExtensible w16cex:durableId="2593CFAF" w16cex:dateUtc="2022-01-20T15:10:00Z"/>
  <w16cex:commentExtensible w16cex:durableId="2593CFDD" w16cex:dateUtc="2022-01-20T15: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CB0BB2" w16cid:durableId="2593CB54"/>
  <w16cid:commentId w16cid:paraId="58A1AC32" w16cid:durableId="2593CF96"/>
  <w16cid:commentId w16cid:paraId="307BE3D9" w16cid:durableId="2593CFAF"/>
  <w16cid:commentId w16cid:paraId="3780A1F5" w16cid:durableId="2593C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AAEF3" w14:textId="77777777" w:rsidR="00684B5C" w:rsidRDefault="00684B5C">
      <w:pPr>
        <w:spacing w:after="0" w:line="240" w:lineRule="auto"/>
      </w:pPr>
      <w:r>
        <w:separator/>
      </w:r>
    </w:p>
  </w:endnote>
  <w:endnote w:type="continuationSeparator" w:id="0">
    <w:p w14:paraId="4D817D28" w14:textId="77777777" w:rsidR="00684B5C" w:rsidRDefault="00684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A5524" w14:textId="77777777" w:rsidR="006436C6" w:rsidRDefault="00494EC6">
    <w:pPr>
      <w:spacing w:after="0" w:line="259" w:lineRule="auto"/>
      <w:ind w:left="0" w:right="0" w:firstLine="0"/>
      <w:jc w:val="left"/>
    </w:pPr>
    <w:r>
      <w:rPr>
        <w:rFonts w:ascii="Malgun Gothic" w:eastAsia="Malgun Gothic" w:hAnsi="Malgun Gothic" w:cs="Malgun Gothic"/>
        <w:sz w:val="20"/>
      </w:rPr>
      <w:t xml:space="preserve">___________________________________________________________________________________________ </w:t>
    </w:r>
  </w:p>
  <w:p w14:paraId="34313798" w14:textId="77777777" w:rsidR="006436C6" w:rsidRDefault="00494EC6">
    <w:pPr>
      <w:tabs>
        <w:tab w:val="right" w:pos="10072"/>
      </w:tabs>
      <w:spacing w:after="0" w:line="259" w:lineRule="auto"/>
      <w:ind w:left="0" w:right="0" w:firstLine="0"/>
      <w:jc w:val="left"/>
    </w:pPr>
    <w:r>
      <w:t xml:space="preserve">Universidade Estadual Paulista (UNESP) "Júlio de Mesquita Filho" </w:t>
    </w:r>
    <w:r>
      <w:tab/>
    </w:r>
    <w:r>
      <w:fldChar w:fldCharType="begin"/>
    </w:r>
    <w:r>
      <w:instrText xml:space="preserve"> PAGE   \* MERGEFORMAT </w:instrText>
    </w:r>
    <w:r>
      <w:fldChar w:fldCharType="separate"/>
    </w:r>
    <w:r>
      <w:t>3</w:t>
    </w:r>
    <w:r>
      <w:fldChar w:fldCharType="end"/>
    </w:r>
    <w:r>
      <w:t xml:space="preserve"> </w:t>
    </w:r>
  </w:p>
  <w:p w14:paraId="5F2EA340" w14:textId="77777777" w:rsidR="006436C6" w:rsidRDefault="00494EC6">
    <w:pPr>
      <w:spacing w:after="0" w:line="259" w:lineRule="auto"/>
      <w:ind w:left="0" w:right="0" w:firstLine="0"/>
      <w:jc w:val="left"/>
    </w:pPr>
    <w:r>
      <w:t xml:space="preserve">Faculdade de Ciências Agrárias e Veterinárias de Jaboticabal (FCAV)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CDD28" w14:textId="77777777" w:rsidR="006436C6" w:rsidRDefault="00494EC6">
    <w:pPr>
      <w:spacing w:after="0" w:line="259" w:lineRule="auto"/>
      <w:ind w:left="0" w:right="0" w:firstLine="0"/>
      <w:jc w:val="left"/>
    </w:pPr>
    <w:r>
      <w:rPr>
        <w:rFonts w:ascii="Malgun Gothic" w:eastAsia="Malgun Gothic" w:hAnsi="Malgun Gothic" w:cs="Malgun Gothic"/>
        <w:sz w:val="20"/>
      </w:rPr>
      <w:t xml:space="preserve">___________________________________________________________________________________________ </w:t>
    </w:r>
  </w:p>
  <w:p w14:paraId="2CFD135C" w14:textId="77777777" w:rsidR="006436C6" w:rsidRDefault="00494EC6">
    <w:pPr>
      <w:tabs>
        <w:tab w:val="right" w:pos="10072"/>
      </w:tabs>
      <w:spacing w:after="0" w:line="259" w:lineRule="auto"/>
      <w:ind w:left="0" w:right="0" w:firstLine="0"/>
      <w:jc w:val="left"/>
    </w:pPr>
    <w:r>
      <w:t xml:space="preserve">Universidade Estadual Paulista (UNESP) "Júlio de Mesquita Filho" </w:t>
    </w:r>
    <w:r>
      <w:tab/>
    </w:r>
    <w:r>
      <w:fldChar w:fldCharType="begin"/>
    </w:r>
    <w:r>
      <w:instrText xml:space="preserve"> PAGE   \* MERGEFORMAT </w:instrText>
    </w:r>
    <w:r>
      <w:fldChar w:fldCharType="separate"/>
    </w:r>
    <w:r>
      <w:t>3</w:t>
    </w:r>
    <w:r>
      <w:fldChar w:fldCharType="end"/>
    </w:r>
    <w:r>
      <w:t xml:space="preserve"> </w:t>
    </w:r>
  </w:p>
  <w:p w14:paraId="03DC835F" w14:textId="77777777" w:rsidR="006436C6" w:rsidRDefault="00494EC6">
    <w:pPr>
      <w:spacing w:after="0" w:line="259" w:lineRule="auto"/>
      <w:ind w:left="0" w:right="0" w:firstLine="0"/>
      <w:jc w:val="left"/>
    </w:pPr>
    <w:r>
      <w:t xml:space="preserve">Faculdade de Ciências Agrárias e Veterinárias de Jaboticabal (FCAV)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4BE73" w14:textId="77777777" w:rsidR="006436C6" w:rsidRDefault="00494EC6">
    <w:pPr>
      <w:spacing w:after="0" w:line="259" w:lineRule="auto"/>
      <w:ind w:left="0" w:right="0" w:firstLine="0"/>
      <w:jc w:val="left"/>
    </w:pPr>
    <w:r>
      <w:rPr>
        <w:rFonts w:ascii="Malgun Gothic" w:eastAsia="Malgun Gothic" w:hAnsi="Malgun Gothic" w:cs="Malgun Gothic"/>
        <w:sz w:val="20"/>
      </w:rPr>
      <w:t xml:space="preserve">___________________________________________________________________________________________ </w:t>
    </w:r>
  </w:p>
  <w:p w14:paraId="5DDB1DA3" w14:textId="77777777" w:rsidR="006436C6" w:rsidRDefault="00494EC6">
    <w:pPr>
      <w:tabs>
        <w:tab w:val="right" w:pos="10072"/>
      </w:tabs>
      <w:spacing w:after="0" w:line="259" w:lineRule="auto"/>
      <w:ind w:left="0" w:right="0" w:firstLine="0"/>
      <w:jc w:val="left"/>
    </w:pPr>
    <w:r>
      <w:t xml:space="preserve">Universidade Estadual Paulista (UNESP) "Júlio de Mesquita Filho" </w:t>
    </w:r>
    <w:r>
      <w:tab/>
    </w:r>
    <w:r>
      <w:fldChar w:fldCharType="begin"/>
    </w:r>
    <w:r>
      <w:instrText xml:space="preserve"> PAGE   \* MERGEFORMAT </w:instrText>
    </w:r>
    <w:r>
      <w:fldChar w:fldCharType="separate"/>
    </w:r>
    <w:r>
      <w:t>3</w:t>
    </w:r>
    <w:r>
      <w:fldChar w:fldCharType="end"/>
    </w:r>
    <w:r>
      <w:t xml:space="preserve"> </w:t>
    </w:r>
  </w:p>
  <w:p w14:paraId="3A0CEA94" w14:textId="77777777" w:rsidR="006436C6" w:rsidRDefault="00494EC6">
    <w:pPr>
      <w:spacing w:after="0" w:line="259" w:lineRule="auto"/>
      <w:ind w:left="0" w:right="0" w:firstLine="0"/>
      <w:jc w:val="left"/>
    </w:pPr>
    <w:r>
      <w:t xml:space="preserve">Faculdade de Ciências Agrárias e Veterinárias de Jaboticabal (FCAV)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4EFC0" w14:textId="77777777" w:rsidR="00684B5C" w:rsidRDefault="00684B5C">
      <w:pPr>
        <w:spacing w:after="0" w:line="240" w:lineRule="auto"/>
      </w:pPr>
      <w:r>
        <w:separator/>
      </w:r>
    </w:p>
  </w:footnote>
  <w:footnote w:type="continuationSeparator" w:id="0">
    <w:p w14:paraId="7CBAF357" w14:textId="77777777" w:rsidR="00684B5C" w:rsidRDefault="00684B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0B842" w14:textId="77777777" w:rsidR="006436C6" w:rsidRDefault="00494EC6">
    <w:pPr>
      <w:spacing w:after="0" w:line="240" w:lineRule="auto"/>
      <w:ind w:left="0" w:right="0" w:firstLine="0"/>
      <w:jc w:val="cente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21DEAF56" wp14:editId="76F931A8">
              <wp:simplePos x="0" y="0"/>
              <wp:positionH relativeFrom="page">
                <wp:posOffset>701040</wp:posOffset>
              </wp:positionH>
              <wp:positionV relativeFrom="page">
                <wp:posOffset>726948</wp:posOffset>
              </wp:positionV>
              <wp:extent cx="6370066" cy="18288"/>
              <wp:effectExtent l="0" t="0" r="0" b="0"/>
              <wp:wrapSquare wrapText="bothSides"/>
              <wp:docPr id="36751" name="Group 36751"/>
              <wp:cNvGraphicFramePr/>
              <a:graphic xmlns:a="http://schemas.openxmlformats.org/drawingml/2006/main">
                <a:graphicData uri="http://schemas.microsoft.com/office/word/2010/wordprocessingGroup">
                  <wpg:wgp>
                    <wpg:cNvGrpSpPr/>
                    <wpg:grpSpPr>
                      <a:xfrm>
                        <a:off x="0" y="0"/>
                        <a:ext cx="6370066" cy="18288"/>
                        <a:chOff x="0" y="0"/>
                        <a:chExt cx="6370066" cy="18288"/>
                      </a:xfrm>
                    </wpg:grpSpPr>
                    <wps:wsp>
                      <wps:cNvPr id="37928" name="Shape 37928"/>
                      <wps:cNvSpPr/>
                      <wps:spPr>
                        <a:xfrm>
                          <a:off x="0" y="0"/>
                          <a:ext cx="6370066" cy="18288"/>
                        </a:xfrm>
                        <a:custGeom>
                          <a:avLst/>
                          <a:gdLst/>
                          <a:ahLst/>
                          <a:cxnLst/>
                          <a:rect l="0" t="0" r="0" b="0"/>
                          <a:pathLst>
                            <a:path w="6370066" h="18288">
                              <a:moveTo>
                                <a:pt x="0" y="0"/>
                              </a:moveTo>
                              <a:lnTo>
                                <a:pt x="6370066" y="0"/>
                              </a:lnTo>
                              <a:lnTo>
                                <a:pt x="637006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751" style="width:501.58pt;height:1.44pt;position:absolute;mso-position-horizontal-relative:page;mso-position-horizontal:absolute;margin-left:55.2pt;mso-position-vertical-relative:page;margin-top:57.24pt;" coordsize="63700,182">
              <v:shape id="Shape 37929" style="position:absolute;width:63700;height:182;left:0;top:0;" coordsize="6370066,18288" path="m0,0l6370066,0l6370066,18288l0,18288l0,0">
                <v:stroke weight="0pt" endcap="flat" joinstyle="miter" miterlimit="10" on="false" color="#000000" opacity="0"/>
                <v:fill on="true" color="#000000"/>
              </v:shape>
              <w10:wrap type="square"/>
            </v:group>
          </w:pict>
        </mc:Fallback>
      </mc:AlternateContent>
    </w:r>
    <w:r>
      <w:rPr>
        <w:sz w:val="18"/>
      </w:rPr>
      <w:t>Abordagem de aprendizado de máquina sobre a relação entre a emissão de CO</w:t>
    </w:r>
    <w:r>
      <w:rPr>
        <w:sz w:val="18"/>
        <w:vertAlign w:val="subscript"/>
      </w:rPr>
      <w:t>2</w:t>
    </w:r>
    <w:r>
      <w:rPr>
        <w:sz w:val="18"/>
      </w:rPr>
      <w:t xml:space="preserve"> no solo e o CO</w:t>
    </w:r>
    <w:r>
      <w:rPr>
        <w:sz w:val="18"/>
        <w:vertAlign w:val="subscript"/>
      </w:rPr>
      <w:t>2</w:t>
    </w:r>
    <w:r>
      <w:rPr>
        <w:sz w:val="18"/>
      </w:rPr>
      <w:t xml:space="preserve"> atmosférico em áreas agrícolas no Brasil central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481C1" w14:textId="77777777" w:rsidR="006436C6" w:rsidRDefault="00494EC6">
    <w:pPr>
      <w:spacing w:after="0" w:line="240" w:lineRule="auto"/>
      <w:ind w:left="0" w:right="0" w:firstLine="0"/>
      <w:jc w:val="center"/>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50F2FBCE" wp14:editId="14B2FEC1">
              <wp:simplePos x="0" y="0"/>
              <wp:positionH relativeFrom="page">
                <wp:posOffset>701040</wp:posOffset>
              </wp:positionH>
              <wp:positionV relativeFrom="page">
                <wp:posOffset>726948</wp:posOffset>
              </wp:positionV>
              <wp:extent cx="6370066" cy="18288"/>
              <wp:effectExtent l="0" t="0" r="0" b="0"/>
              <wp:wrapSquare wrapText="bothSides"/>
              <wp:docPr id="36715" name="Group 36715"/>
              <wp:cNvGraphicFramePr/>
              <a:graphic xmlns:a="http://schemas.openxmlformats.org/drawingml/2006/main">
                <a:graphicData uri="http://schemas.microsoft.com/office/word/2010/wordprocessingGroup">
                  <wpg:wgp>
                    <wpg:cNvGrpSpPr/>
                    <wpg:grpSpPr>
                      <a:xfrm>
                        <a:off x="0" y="0"/>
                        <a:ext cx="6370066" cy="18288"/>
                        <a:chOff x="0" y="0"/>
                        <a:chExt cx="6370066" cy="18288"/>
                      </a:xfrm>
                    </wpg:grpSpPr>
                    <wps:wsp>
                      <wps:cNvPr id="37926" name="Shape 37926"/>
                      <wps:cNvSpPr/>
                      <wps:spPr>
                        <a:xfrm>
                          <a:off x="0" y="0"/>
                          <a:ext cx="6370066" cy="18288"/>
                        </a:xfrm>
                        <a:custGeom>
                          <a:avLst/>
                          <a:gdLst/>
                          <a:ahLst/>
                          <a:cxnLst/>
                          <a:rect l="0" t="0" r="0" b="0"/>
                          <a:pathLst>
                            <a:path w="6370066" h="18288">
                              <a:moveTo>
                                <a:pt x="0" y="0"/>
                              </a:moveTo>
                              <a:lnTo>
                                <a:pt x="6370066" y="0"/>
                              </a:lnTo>
                              <a:lnTo>
                                <a:pt x="637006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715" style="width:501.58pt;height:1.44pt;position:absolute;mso-position-horizontal-relative:page;mso-position-horizontal:absolute;margin-left:55.2pt;mso-position-vertical-relative:page;margin-top:57.24pt;" coordsize="63700,182">
              <v:shape id="Shape 37927" style="position:absolute;width:63700;height:182;left:0;top:0;" coordsize="6370066,18288" path="m0,0l6370066,0l6370066,18288l0,18288l0,0">
                <v:stroke weight="0pt" endcap="flat" joinstyle="miter" miterlimit="10" on="false" color="#000000" opacity="0"/>
                <v:fill on="true" color="#000000"/>
              </v:shape>
              <w10:wrap type="square"/>
            </v:group>
          </w:pict>
        </mc:Fallback>
      </mc:AlternateContent>
    </w:r>
    <w:r>
      <w:rPr>
        <w:sz w:val="18"/>
      </w:rPr>
      <w:t>Abordagem de aprendizado de máquina sobre a relação entre a emissão de CO</w:t>
    </w:r>
    <w:r>
      <w:rPr>
        <w:sz w:val="18"/>
        <w:vertAlign w:val="subscript"/>
      </w:rPr>
      <w:t>2</w:t>
    </w:r>
    <w:r>
      <w:rPr>
        <w:sz w:val="18"/>
      </w:rPr>
      <w:t xml:space="preserve"> no solo e o CO</w:t>
    </w:r>
    <w:r>
      <w:rPr>
        <w:sz w:val="18"/>
        <w:vertAlign w:val="subscript"/>
      </w:rPr>
      <w:t>2</w:t>
    </w:r>
    <w:r>
      <w:rPr>
        <w:sz w:val="18"/>
      </w:rPr>
      <w:t xml:space="preserve"> atmosférico em áreas agrícolas no Brasil central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F848B" w14:textId="77777777" w:rsidR="006436C6" w:rsidRDefault="00494EC6">
    <w:pPr>
      <w:spacing w:after="0" w:line="240" w:lineRule="auto"/>
      <w:ind w:left="0" w:right="0" w:firstLine="0"/>
      <w:jc w:val="center"/>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31E401B0" wp14:editId="13219308">
              <wp:simplePos x="0" y="0"/>
              <wp:positionH relativeFrom="page">
                <wp:posOffset>701040</wp:posOffset>
              </wp:positionH>
              <wp:positionV relativeFrom="page">
                <wp:posOffset>726948</wp:posOffset>
              </wp:positionV>
              <wp:extent cx="6370066" cy="18288"/>
              <wp:effectExtent l="0" t="0" r="0" b="0"/>
              <wp:wrapSquare wrapText="bothSides"/>
              <wp:docPr id="36679" name="Group 36679"/>
              <wp:cNvGraphicFramePr/>
              <a:graphic xmlns:a="http://schemas.openxmlformats.org/drawingml/2006/main">
                <a:graphicData uri="http://schemas.microsoft.com/office/word/2010/wordprocessingGroup">
                  <wpg:wgp>
                    <wpg:cNvGrpSpPr/>
                    <wpg:grpSpPr>
                      <a:xfrm>
                        <a:off x="0" y="0"/>
                        <a:ext cx="6370066" cy="18288"/>
                        <a:chOff x="0" y="0"/>
                        <a:chExt cx="6370066" cy="18288"/>
                      </a:xfrm>
                    </wpg:grpSpPr>
                    <wps:wsp>
                      <wps:cNvPr id="37924" name="Shape 37924"/>
                      <wps:cNvSpPr/>
                      <wps:spPr>
                        <a:xfrm>
                          <a:off x="0" y="0"/>
                          <a:ext cx="6370066" cy="18288"/>
                        </a:xfrm>
                        <a:custGeom>
                          <a:avLst/>
                          <a:gdLst/>
                          <a:ahLst/>
                          <a:cxnLst/>
                          <a:rect l="0" t="0" r="0" b="0"/>
                          <a:pathLst>
                            <a:path w="6370066" h="18288">
                              <a:moveTo>
                                <a:pt x="0" y="0"/>
                              </a:moveTo>
                              <a:lnTo>
                                <a:pt x="6370066" y="0"/>
                              </a:lnTo>
                              <a:lnTo>
                                <a:pt x="637006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679" style="width:501.58pt;height:1.44pt;position:absolute;mso-position-horizontal-relative:page;mso-position-horizontal:absolute;margin-left:55.2pt;mso-position-vertical-relative:page;margin-top:57.24pt;" coordsize="63700,182">
              <v:shape id="Shape 37925" style="position:absolute;width:63700;height:182;left:0;top:0;" coordsize="6370066,18288" path="m0,0l6370066,0l6370066,18288l0,18288l0,0">
                <v:stroke weight="0pt" endcap="flat" joinstyle="miter" miterlimit="10" on="false" color="#000000" opacity="0"/>
                <v:fill on="true" color="#000000"/>
              </v:shape>
              <w10:wrap type="square"/>
            </v:group>
          </w:pict>
        </mc:Fallback>
      </mc:AlternateContent>
    </w:r>
    <w:r>
      <w:rPr>
        <w:sz w:val="18"/>
      </w:rPr>
      <w:t>Abordagem de aprendizado de máquina sobre a relação entre a emissão de CO</w:t>
    </w:r>
    <w:r>
      <w:rPr>
        <w:sz w:val="18"/>
        <w:vertAlign w:val="subscript"/>
      </w:rPr>
      <w:t>2</w:t>
    </w:r>
    <w:r>
      <w:rPr>
        <w:sz w:val="18"/>
      </w:rPr>
      <w:t xml:space="preserve"> no solo e o CO</w:t>
    </w:r>
    <w:r>
      <w:rPr>
        <w:sz w:val="18"/>
        <w:vertAlign w:val="subscript"/>
      </w:rPr>
      <w:t>2</w:t>
    </w:r>
    <w:r>
      <w:rPr>
        <w:sz w:val="18"/>
      </w:rPr>
      <w:t xml:space="preserve"> atmosférico em áreas agrícolas no Brasil central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7C6B"/>
    <w:multiLevelType w:val="hybridMultilevel"/>
    <w:tmpl w:val="C70CCA10"/>
    <w:lvl w:ilvl="0" w:tplc="86FAB1A0">
      <w:start w:val="1"/>
      <w:numFmt w:val="lowerLetter"/>
      <w:lvlText w:val="%1)"/>
      <w:lvlJc w:val="left"/>
      <w:pPr>
        <w:ind w:left="1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3A74E6">
      <w:start w:val="1"/>
      <w:numFmt w:val="lowerLetter"/>
      <w:lvlText w:val="%2"/>
      <w:lvlJc w:val="left"/>
      <w:pPr>
        <w:ind w:left="11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186CC96">
      <w:start w:val="1"/>
      <w:numFmt w:val="lowerRoman"/>
      <w:lvlText w:val="%3"/>
      <w:lvlJc w:val="left"/>
      <w:pPr>
        <w:ind w:left="19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B7488F0">
      <w:start w:val="1"/>
      <w:numFmt w:val="decimal"/>
      <w:lvlText w:val="%4"/>
      <w:lvlJc w:val="left"/>
      <w:pPr>
        <w:ind w:left="26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E40A384">
      <w:start w:val="1"/>
      <w:numFmt w:val="lowerLetter"/>
      <w:lvlText w:val="%5"/>
      <w:lvlJc w:val="left"/>
      <w:pPr>
        <w:ind w:left="33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4E82174">
      <w:start w:val="1"/>
      <w:numFmt w:val="lowerRoman"/>
      <w:lvlText w:val="%6"/>
      <w:lvlJc w:val="left"/>
      <w:pPr>
        <w:ind w:left="40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7009954">
      <w:start w:val="1"/>
      <w:numFmt w:val="decimal"/>
      <w:lvlText w:val="%7"/>
      <w:lvlJc w:val="left"/>
      <w:pPr>
        <w:ind w:left="47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7547EAE">
      <w:start w:val="1"/>
      <w:numFmt w:val="lowerLetter"/>
      <w:lvlText w:val="%8"/>
      <w:lvlJc w:val="left"/>
      <w:pPr>
        <w:ind w:left="55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A74A8CA">
      <w:start w:val="1"/>
      <w:numFmt w:val="lowerRoman"/>
      <w:lvlText w:val="%9"/>
      <w:lvlJc w:val="left"/>
      <w:pPr>
        <w:ind w:left="62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D38191A"/>
    <w:multiLevelType w:val="hybridMultilevel"/>
    <w:tmpl w:val="50B6DD54"/>
    <w:lvl w:ilvl="0" w:tplc="705ACF36">
      <w:start w:val="1"/>
      <w:numFmt w:val="decimal"/>
      <w:lvlText w:val="%1"/>
      <w:lvlJc w:val="left"/>
      <w:pPr>
        <w:ind w:left="11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0442C8E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A89E49B2">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83BAD59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2CD8BDA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2BEC413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AACE46F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01A8E14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ABE880A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2" w15:restartNumberingAfterBreak="0">
    <w:nsid w:val="6C6E0F4F"/>
    <w:multiLevelType w:val="multilevel"/>
    <w:tmpl w:val="DA9E801A"/>
    <w:lvl w:ilvl="0">
      <w:start w:val="1"/>
      <w:numFmt w:val="decimal"/>
      <w:pStyle w:val="Ttulo1"/>
      <w:lvlText w:val="%1"/>
      <w:lvlJc w:val="left"/>
      <w:pPr>
        <w:ind w:left="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pStyle w:val="Ttulo2"/>
      <w:lvlText w:val="%1.%2"/>
      <w:lvlJc w:val="left"/>
      <w:pPr>
        <w:ind w:left="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start w:val="1"/>
      <w:numFmt w:val="decimal"/>
      <w:pStyle w:val="Ttulo3"/>
      <w:lvlText w:val="%1.%2.%3"/>
      <w:lvlJc w:val="left"/>
      <w:pPr>
        <w:ind w:left="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tícia Lima">
    <w15:presenceInfo w15:providerId="Windows Live" w15:userId="47ddc60ca2d90f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36C6"/>
    <w:rsid w:val="00064F0C"/>
    <w:rsid w:val="000B6B34"/>
    <w:rsid w:val="00164BD6"/>
    <w:rsid w:val="00177D9C"/>
    <w:rsid w:val="00494EC6"/>
    <w:rsid w:val="006436C6"/>
    <w:rsid w:val="00684B5C"/>
    <w:rsid w:val="007D2090"/>
    <w:rsid w:val="00803192"/>
    <w:rsid w:val="00D517C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6590A"/>
  <w15:docId w15:val="{42219B4D-DF68-4136-BE40-AFEBE3C72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8" w:lineRule="auto"/>
      <w:ind w:left="294" w:right="60" w:hanging="294"/>
      <w:jc w:val="both"/>
    </w:pPr>
    <w:rPr>
      <w:rFonts w:ascii="Times New Roman" w:eastAsia="Times New Roman" w:hAnsi="Times New Roman" w:cs="Times New Roman"/>
      <w:color w:val="000000"/>
    </w:rPr>
  </w:style>
  <w:style w:type="paragraph" w:styleId="Ttulo1">
    <w:name w:val="heading 1"/>
    <w:next w:val="Normal"/>
    <w:link w:val="Ttulo1Char"/>
    <w:uiPriority w:val="9"/>
    <w:qFormat/>
    <w:pPr>
      <w:keepNext/>
      <w:keepLines/>
      <w:numPr>
        <w:numId w:val="3"/>
      </w:numPr>
      <w:spacing w:after="110" w:line="248" w:lineRule="auto"/>
      <w:ind w:left="10" w:hanging="10"/>
      <w:jc w:val="both"/>
      <w:outlineLvl w:val="0"/>
    </w:pPr>
    <w:rPr>
      <w:rFonts w:ascii="Times New Roman" w:eastAsia="Times New Roman" w:hAnsi="Times New Roman" w:cs="Times New Roman"/>
      <w:b/>
      <w:color w:val="000000"/>
    </w:rPr>
  </w:style>
  <w:style w:type="paragraph" w:styleId="Ttulo2">
    <w:name w:val="heading 2"/>
    <w:next w:val="Normal"/>
    <w:link w:val="Ttulo2Char"/>
    <w:uiPriority w:val="9"/>
    <w:unhideWhenUsed/>
    <w:qFormat/>
    <w:pPr>
      <w:keepNext/>
      <w:keepLines/>
      <w:numPr>
        <w:ilvl w:val="1"/>
        <w:numId w:val="3"/>
      </w:numPr>
      <w:spacing w:after="110" w:line="248" w:lineRule="auto"/>
      <w:ind w:left="10" w:hanging="10"/>
      <w:jc w:val="both"/>
      <w:outlineLvl w:val="1"/>
    </w:pPr>
    <w:rPr>
      <w:rFonts w:ascii="Times New Roman" w:eastAsia="Times New Roman" w:hAnsi="Times New Roman" w:cs="Times New Roman"/>
      <w:b/>
      <w:color w:val="000000"/>
    </w:rPr>
  </w:style>
  <w:style w:type="paragraph" w:styleId="Ttulo3">
    <w:name w:val="heading 3"/>
    <w:next w:val="Normal"/>
    <w:link w:val="Ttulo3Char"/>
    <w:uiPriority w:val="9"/>
    <w:unhideWhenUsed/>
    <w:qFormat/>
    <w:pPr>
      <w:keepNext/>
      <w:keepLines/>
      <w:numPr>
        <w:ilvl w:val="2"/>
        <w:numId w:val="3"/>
      </w:numPr>
      <w:spacing w:after="110" w:line="248" w:lineRule="auto"/>
      <w:ind w:left="10" w:hanging="10"/>
      <w:jc w:val="both"/>
      <w:outlineLvl w:val="2"/>
    </w:pPr>
    <w:rPr>
      <w:rFonts w:ascii="Times New Roman" w:eastAsia="Times New Roman" w:hAnsi="Times New Roman" w:cs="Times New Roman"/>
      <w:b/>
      <w:color w:val="00000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link w:val="Ttulo3"/>
    <w:rPr>
      <w:rFonts w:ascii="Times New Roman" w:eastAsia="Times New Roman" w:hAnsi="Times New Roman" w:cs="Times New Roman"/>
      <w:b/>
      <w:color w:val="000000"/>
      <w:sz w:val="22"/>
    </w:rPr>
  </w:style>
  <w:style w:type="character" w:customStyle="1" w:styleId="Ttulo1Char">
    <w:name w:val="Título 1 Char"/>
    <w:link w:val="Ttulo1"/>
    <w:rPr>
      <w:rFonts w:ascii="Times New Roman" w:eastAsia="Times New Roman" w:hAnsi="Times New Roman" w:cs="Times New Roman"/>
      <w:b/>
      <w:color w:val="000000"/>
      <w:sz w:val="22"/>
    </w:rPr>
  </w:style>
  <w:style w:type="character" w:customStyle="1" w:styleId="Ttulo2Char">
    <w:name w:val="Título 2 Char"/>
    <w:link w:val="Ttulo2"/>
    <w:rPr>
      <w:rFonts w:ascii="Times New Roman" w:eastAsia="Times New Roman" w:hAnsi="Times New Roman" w:cs="Times New Roman"/>
      <w:b/>
      <w:color w:val="000000"/>
      <w:sz w:val="22"/>
    </w:rPr>
  </w:style>
  <w:style w:type="paragraph" w:styleId="Sumrio1">
    <w:name w:val="toc 1"/>
    <w:hidden/>
    <w:pPr>
      <w:spacing w:after="3" w:line="261" w:lineRule="auto"/>
      <w:ind w:left="25" w:right="69" w:hanging="10"/>
    </w:pPr>
    <w:rPr>
      <w:rFonts w:ascii="Cambria Math" w:eastAsia="Cambria Math" w:hAnsi="Cambria Math" w:cs="Cambria Math"/>
      <w:color w:val="000000"/>
      <w:sz w:val="24"/>
    </w:rPr>
  </w:style>
  <w:style w:type="paragraph" w:styleId="Sumrio2">
    <w:name w:val="toc 2"/>
    <w:hidden/>
    <w:pPr>
      <w:spacing w:after="3" w:line="261" w:lineRule="auto"/>
      <w:ind w:left="265" w:right="69" w:hanging="10"/>
    </w:pPr>
    <w:rPr>
      <w:rFonts w:ascii="Cambria Math" w:eastAsia="Cambria Math" w:hAnsi="Cambria Math" w:cs="Cambria Math"/>
      <w:color w:val="000000"/>
      <w:sz w:val="24"/>
    </w:rPr>
  </w:style>
  <w:style w:type="paragraph" w:styleId="Sumrio3">
    <w:name w:val="toc 3"/>
    <w:hidden/>
    <w:pPr>
      <w:spacing w:after="0"/>
      <w:ind w:left="490" w:right="82" w:hanging="10"/>
      <w:jc w:val="right"/>
    </w:pPr>
    <w:rPr>
      <w:rFonts w:ascii="Cambria Math" w:eastAsia="Cambria Math" w:hAnsi="Cambria Math" w:cs="Cambria Math"/>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Refdecomentrio">
    <w:name w:val="annotation reference"/>
    <w:basedOn w:val="Fontepargpadro"/>
    <w:uiPriority w:val="99"/>
    <w:semiHidden/>
    <w:unhideWhenUsed/>
    <w:rsid w:val="00D517C5"/>
    <w:rPr>
      <w:sz w:val="16"/>
      <w:szCs w:val="16"/>
    </w:rPr>
  </w:style>
  <w:style w:type="paragraph" w:styleId="Textodecomentrio">
    <w:name w:val="annotation text"/>
    <w:basedOn w:val="Normal"/>
    <w:link w:val="TextodecomentrioChar"/>
    <w:uiPriority w:val="99"/>
    <w:semiHidden/>
    <w:unhideWhenUsed/>
    <w:rsid w:val="00D517C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517C5"/>
    <w:rPr>
      <w:rFonts w:ascii="Times New Roman" w:eastAsia="Times New Roman" w:hAnsi="Times New Roman" w:cs="Times New Roman"/>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D517C5"/>
    <w:rPr>
      <w:b/>
      <w:bCs/>
    </w:rPr>
  </w:style>
  <w:style w:type="character" w:customStyle="1" w:styleId="AssuntodocomentrioChar">
    <w:name w:val="Assunto do comentário Char"/>
    <w:basedOn w:val="TextodecomentrioChar"/>
    <w:link w:val="Assuntodocomentrio"/>
    <w:uiPriority w:val="99"/>
    <w:semiHidden/>
    <w:rsid w:val="00D517C5"/>
    <w:rPr>
      <w:rFonts w:ascii="Times New Roman" w:eastAsia="Times New Roman" w:hAnsi="Times New Roman" w:cs="Times New Roman"/>
      <w:b/>
      <w:bCs/>
      <w:color w:val="000000"/>
      <w:sz w:val="20"/>
      <w:szCs w:val="20"/>
    </w:rPr>
  </w:style>
  <w:style w:type="character" w:styleId="Hyperlink">
    <w:name w:val="Hyperlink"/>
    <w:basedOn w:val="Fontepargpadro"/>
    <w:uiPriority w:val="99"/>
    <w:semiHidden/>
    <w:unhideWhenUsed/>
    <w:rsid w:val="00D517C5"/>
    <w:rPr>
      <w:color w:val="0000FF"/>
      <w:u w:val="single"/>
    </w:rPr>
  </w:style>
  <w:style w:type="character" w:styleId="Forte">
    <w:name w:val="Strong"/>
    <w:basedOn w:val="Fontepargpadro"/>
    <w:uiPriority w:val="22"/>
    <w:qFormat/>
    <w:rsid w:val="00D517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9658339">
      <w:bodyDiv w:val="1"/>
      <w:marLeft w:val="0"/>
      <w:marRight w:val="0"/>
      <w:marTop w:val="0"/>
      <w:marBottom w:val="0"/>
      <w:divBdr>
        <w:top w:val="none" w:sz="0" w:space="0" w:color="auto"/>
        <w:left w:val="none" w:sz="0" w:space="0" w:color="auto"/>
        <w:bottom w:val="none" w:sz="0" w:space="0" w:color="auto"/>
        <w:right w:val="none" w:sz="0" w:space="0" w:color="auto"/>
      </w:divBdr>
      <w:divsChild>
        <w:div w:id="617025830">
          <w:marLeft w:val="0"/>
          <w:marRight w:val="0"/>
          <w:marTop w:val="0"/>
          <w:marBottom w:val="0"/>
          <w:divBdr>
            <w:top w:val="none" w:sz="0" w:space="0" w:color="auto"/>
            <w:left w:val="none" w:sz="0" w:space="0" w:color="auto"/>
            <w:bottom w:val="none" w:sz="0" w:space="0" w:color="auto"/>
            <w:right w:val="none" w:sz="0" w:space="0" w:color="auto"/>
          </w:divBdr>
          <w:divsChild>
            <w:div w:id="994263419">
              <w:marLeft w:val="0"/>
              <w:marRight w:val="0"/>
              <w:marTop w:val="0"/>
              <w:marBottom w:val="0"/>
              <w:divBdr>
                <w:top w:val="none" w:sz="0" w:space="0" w:color="auto"/>
                <w:left w:val="none" w:sz="0" w:space="0" w:color="auto"/>
                <w:bottom w:val="none" w:sz="0" w:space="0" w:color="auto"/>
                <w:right w:val="none" w:sz="0" w:space="0" w:color="auto"/>
              </w:divBdr>
            </w:div>
          </w:divsChild>
        </w:div>
        <w:div w:id="180330724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rpanosso.github.io/FCO2_machinelearning/index.html" TargetMode="Externa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footer" Target="footer1.xml"/><Relationship Id="rId21" Type="http://schemas.openxmlformats.org/officeDocument/2006/relationships/image" Target="media/image5.png"/><Relationship Id="rId34" Type="http://schemas.openxmlformats.org/officeDocument/2006/relationships/image" Target="media/image10.jpg"/><Relationship Id="rId42" Type="http://schemas.openxmlformats.org/officeDocument/2006/relationships/footer" Target="footer3.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hyperlink" Target="https://arpanosso.github.io/FCO2_machinelearning/index.html" TargetMode="External"/><Relationship Id="rId29" Type="http://schemas.openxmlformats.org/officeDocument/2006/relationships/hyperlink" Target="http://www.r-project.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arpanosso.github.io/oco2/index.html" TargetMode="External"/><Relationship Id="rId32" Type="http://schemas.openxmlformats.org/officeDocument/2006/relationships/hyperlink" Target="https://library.wmo.int/doc_num.php?explnum_id=10437" TargetMode="External"/><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arpanosso.github.io/FCO2_machinelearning/index.html" TargetMode="External"/><Relationship Id="rId23" Type="http://schemas.openxmlformats.org/officeDocument/2006/relationships/hyperlink" Target="https://arpanosso.github.io/oco2/index.html" TargetMode="External"/><Relationship Id="rId28" Type="http://schemas.openxmlformats.org/officeDocument/2006/relationships/hyperlink" Target="http://www.r-project.org/" TargetMode="External"/><Relationship Id="rId36" Type="http://schemas.openxmlformats.org/officeDocument/2006/relationships/image" Target="media/image12.jpeg"/><Relationship Id="rId10" Type="http://schemas.microsoft.com/office/2018/08/relationships/commentsExtensible" Target="commentsExtensible.xml"/><Relationship Id="rId19" Type="http://schemas.openxmlformats.org/officeDocument/2006/relationships/image" Target="media/image3.png"/><Relationship Id="rId31" Type="http://schemas.openxmlformats.org/officeDocument/2006/relationships/hyperlink" Target="http://www.r-project.org/" TargetMode="External"/><Relationship Id="rId44"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arpanosso.github.io/FCO2_machinelearning/index.html" TargetMode="External"/><Relationship Id="rId22" Type="http://schemas.openxmlformats.org/officeDocument/2006/relationships/image" Target="media/image6.png"/><Relationship Id="rId27" Type="http://schemas.openxmlformats.org/officeDocument/2006/relationships/image" Target="media/image9.jpg"/><Relationship Id="rId30" Type="http://schemas.openxmlformats.org/officeDocument/2006/relationships/hyperlink" Target="http://www.r-project.org/" TargetMode="External"/><Relationship Id="rId35" Type="http://schemas.openxmlformats.org/officeDocument/2006/relationships/image" Target="media/image11.jpg"/><Relationship Id="rId43"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hyperlink" Target="https://arpanosso.github.io/FCO2_machinelearning/index.html" TargetMode="External"/><Relationship Id="rId17" Type="http://schemas.openxmlformats.org/officeDocument/2006/relationships/hyperlink" Target="https://arpanosso.github.io/FCO2_machinelearning/index.html" TargetMode="External"/><Relationship Id="rId25" Type="http://schemas.openxmlformats.org/officeDocument/2006/relationships/image" Target="media/image7.png"/><Relationship Id="rId33" Type="http://schemas.openxmlformats.org/officeDocument/2006/relationships/hyperlink" Target="https://library.wmo.int/doc_num.php?explnum_id=10437" TargetMode="External"/><Relationship Id="rId38" Type="http://schemas.openxmlformats.org/officeDocument/2006/relationships/header" Target="header2.xml"/><Relationship Id="rId20" Type="http://schemas.openxmlformats.org/officeDocument/2006/relationships/image" Target="media/image4.png"/><Relationship Id="rId41" Type="http://schemas.openxmlformats.org/officeDocument/2006/relationships/header" Target="head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22</Pages>
  <Words>8245</Words>
  <Characters>44523</Characters>
  <Application>Microsoft Office Word</Application>
  <DocSecurity>0</DocSecurity>
  <Lines>371</Lines>
  <Paragraphs>105</Paragraphs>
  <ScaleCrop>false</ScaleCrop>
  <HeadingPairs>
    <vt:vector size="2" baseType="variant">
      <vt:variant>
        <vt:lpstr>Título</vt:lpstr>
      </vt:variant>
      <vt:variant>
        <vt:i4>1</vt:i4>
      </vt:variant>
    </vt:vector>
  </HeadingPairs>
  <TitlesOfParts>
    <vt:vector size="1" baseType="lpstr">
      <vt:lpstr>Fernandez I, Cabaneiro A, Gonzalez-Prieto SJ</vt:lpstr>
    </vt:vector>
  </TitlesOfParts>
  <Company/>
  <LinksUpToDate>false</LinksUpToDate>
  <CharactersWithSpaces>52663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Fernandez I, Cabaneiro A, Gonzalez-Prieto SJ</dc:title>
  <dc:subject/>
  <dc:creator>Liziane_2</dc:creator>
  <cp:keywords/>
  <cp:lastModifiedBy>Letícia Lima</cp:lastModifiedBy>
  <cp:revision>6</cp:revision>
  <dcterms:created xsi:type="dcterms:W3CDTF">2022-01-11T20:24:00Z</dcterms:created>
  <dcterms:modified xsi:type="dcterms:W3CDTF">2022-01-20T15:11:00Z</dcterms:modified>
</cp:coreProperties>
</file>