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rPr/>
      </w:pPr>
      <w:r w:rsidDel="00000000" w:rsidR="00000000" w:rsidRPr="00000000">
        <w:rPr>
          <w:rFonts w:ascii="Arial" w:cs="Arial" w:eastAsia="Arial" w:hAnsi="Arial"/>
          <w:b w:val="1"/>
          <w:bCs w:val="1"/>
          <w:color w:val="1a7a7a"/>
          <w:sz w:val="20"/>
          <w:szCs w:val="20"/>
          <w:rtl w:val="0"/>
        </w:rPr>
        <w:t xml:space="preserve">WHITE PAPER</w:t>
      </w:r>
      <w:r w:rsidDel="00000000" w:rsidR="00000000" w:rsidRPr="00000000">
        <w:rPr>
          <w:rtl w:val="0"/>
        </w:rPr>
      </w:r>
    </w:p>
    <w:p w:rsidR="00000000" w:rsidDel="00000000" w:rsidP="00000000" w:rsidRDefault="00000000" w:rsidRPr="00000000" w14:paraId="00000002">
      <w:pPr>
        <w:spacing w:after="0" w:before="160" w:lineRule="auto"/>
        <w:rPr/>
      </w:pPr>
      <w:r w:rsidDel="00000000" w:rsidR="00000000" w:rsidRPr="00000000">
        <w:rPr>
          <w:rFonts w:ascii="Arial" w:cs="Arial" w:eastAsia="Arial" w:hAnsi="Arial"/>
          <w:b w:val="1"/>
          <w:bCs w:val="1"/>
          <w:color w:val="1a1a2e"/>
          <w:sz w:val="52"/>
          <w:szCs w:val="52"/>
          <w:rtl w:val="0"/>
        </w:rPr>
        <w:t xml:space="preserve">The Two-Axis AI Engineering Maturity Framework</w:t>
      </w:r>
      <w:r w:rsidDel="00000000" w:rsidR="00000000" w:rsidRPr="00000000">
        <w:rPr>
          <w:rtl w:val="0"/>
        </w:rPr>
      </w:r>
    </w:p>
    <w:p w:rsidR="00000000" w:rsidDel="00000000" w:rsidP="00000000" w:rsidRDefault="00000000" w:rsidRPr="00000000" w14:paraId="00000003">
      <w:pPr>
        <w:spacing w:after="0" w:before="120" w:lineRule="auto"/>
        <w:rPr/>
      </w:pPr>
      <w:r w:rsidDel="00000000" w:rsidR="00000000" w:rsidRPr="00000000">
        <w:rPr>
          <w:rFonts w:ascii="Arial" w:cs="Arial" w:eastAsia="Arial" w:hAnsi="Arial"/>
          <w:i w:val="1"/>
          <w:iCs w:val="1"/>
          <w:color w:val="1a7a7a"/>
          <w:sz w:val="26"/>
          <w:szCs w:val="26"/>
          <w:rtl w:val="0"/>
        </w:rPr>
        <w:t xml:space="preserve">A Practitioner’s Guide to Assessing and Advancing Human–AI Collaboration in Software Engineering</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999999"/>
          <w:sz w:val="20"/>
          <w:szCs w:val="20"/>
          <w:rtl w:val="0"/>
        </w:rPr>
        <w:t xml:space="preserve">April 2026  —  v1.0</w:t>
      </w:r>
      <w:r w:rsidDel="00000000" w:rsidR="00000000" w:rsidRPr="00000000">
        <w:rPr>
          <w:rtl w:val="0"/>
        </w:rPr>
      </w:r>
    </w:p>
    <w:p w:rsidR="00000000" w:rsidDel="00000000" w:rsidP="00000000" w:rsidRDefault="00000000" w:rsidRPr="00000000" w14:paraId="00000007">
      <w:pPr>
        <w:spacing w:after="400" w:before="0" w:lineRule="auto"/>
        <w:rPr/>
      </w:pPr>
      <w:r w:rsidDel="00000000" w:rsidR="00000000" w:rsidRPr="00000000">
        <w:rPr>
          <w:rFonts w:ascii="Arial" w:cs="Arial" w:eastAsia="Arial" w:hAnsi="Arial"/>
          <w:i w:val="1"/>
          <w:iCs w:val="1"/>
          <w:color w:val="2e9e6e"/>
          <w:sz w:val="19"/>
          <w:szCs w:val="19"/>
          <w:rtl w:val="0"/>
        </w:rPr>
        <w:t xml:space="preserve">Includes implementation reference: Arpinine-Harness v1.4.0 by Arpinine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b w:val="1"/>
          <w:bCs w:val="1"/>
          <w:color w:val="1a1a2e"/>
          <w:sz w:val="36"/>
          <w:szCs w:val="36"/>
          <w:rtl w:val="0"/>
        </w:rPr>
        <w:t xml:space="preserve">Abstract</w:t>
      </w:r>
      <w:r w:rsidDel="00000000" w:rsidR="00000000" w:rsidRPr="00000000">
        <w:rPr>
          <w:rtl w:val="0"/>
        </w:rPr>
      </w:r>
    </w:p>
    <w:p w:rsidR="00000000" w:rsidDel="00000000" w:rsidP="00000000" w:rsidRDefault="00000000" w:rsidRPr="00000000" w14:paraId="00000009">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0A">
      <w:pPr>
        <w:spacing w:after="160" w:before="0" w:line="276" w:lineRule="auto"/>
        <w:jc w:val="both"/>
        <w:rPr/>
      </w:pPr>
      <w:r w:rsidDel="00000000" w:rsidR="00000000" w:rsidRPr="00000000">
        <w:rPr>
          <w:rFonts w:ascii="Georgia" w:cs="Georgia" w:eastAsia="Georgia" w:hAnsi="Georgia"/>
          <w:color w:val="4a4a6a"/>
          <w:sz w:val="22"/>
          <w:szCs w:val="22"/>
          <w:rtl w:val="0"/>
        </w:rPr>
        <w:t xml:space="preserve">Picture two teams, </w:t>
      </w:r>
      <w:r w:rsidDel="00000000" w:rsidR="00000000" w:rsidRPr="00000000">
        <w:rPr>
          <w:color w:val="4a4a6a"/>
          <w:rtl w:val="0"/>
        </w:rPr>
        <w:t xml:space="preserve">with the same model, on the </w:t>
      </w:r>
      <w:r w:rsidDel="00000000" w:rsidR="00000000" w:rsidRPr="00000000">
        <w:rPr>
          <w:rFonts w:ascii="Georgia" w:cs="Georgia" w:eastAsia="Georgia" w:hAnsi="Georgia"/>
          <w:color w:val="4a4a6a"/>
          <w:sz w:val="22"/>
          <w:szCs w:val="22"/>
          <w:rtl w:val="0"/>
        </w:rPr>
        <w:t xml:space="preserve">same week. Team A has a senior engineer who opens a chat window, describes a feature, gets code back, pastes it in,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debugs for two hours. Team B has an engineer who opens a session with 52 active rules, a completed spec with acceptance criteria, and an architecture plan that blocks writes until boundaries are defined. The AI’s first attempt passes review 95% of the time. Correction overhead is under 30 minutes per feature. Both teams will tell you they use AI for development. They are not doing the same thing.</w:t>
      </w:r>
      <w:r w:rsidDel="00000000" w:rsidR="00000000" w:rsidRPr="00000000">
        <w:rPr>
          <w:rtl w:val="0"/>
        </w:rPr>
      </w:r>
    </w:p>
    <w:p w:rsidR="00000000" w:rsidDel="00000000" w:rsidP="00000000" w:rsidRDefault="00000000" w:rsidRPr="00000000" w14:paraId="0000000B">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paper deepens a two-axis framework that separates Engineering Process maturity (EP) from Product AI-Nativeness (AIN). These two dimensions are independent, and treating them as one is, in our view, the single most common strategic error in AI engineering today. Throughout, we reference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 a Claude Code plugin built by Arpinine — as a live implementation of the governance structures we describe. It is not the only way to put this framework into practice, but it is the most complete working example we have seen.</w:t>
      </w:r>
      <w:r w:rsidDel="00000000" w:rsidR="00000000" w:rsidRPr="00000000">
        <w:rPr>
          <w:rtl w:val="0"/>
        </w:rPr>
      </w:r>
    </w:p>
    <w:p w:rsidR="00000000" w:rsidDel="00000000" w:rsidP="00000000" w:rsidRDefault="00000000" w:rsidRPr="00000000" w14:paraId="0000000C">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core argument has not changed: what separates marginal AI productivity gains from transformative ones is not which model you are running. It is whether you have built the governance infrastructure — the contracts, the persistent rules, the compounding feedback loops — that make each session build on the last.</w:t>
      </w:r>
      <w:r w:rsidDel="00000000" w:rsidR="00000000" w:rsidRPr="00000000">
        <w:rPr>
          <w:rtl w:val="0"/>
        </w:rPr>
      </w:r>
    </w:p>
    <w:p w:rsidR="00000000" w:rsidDel="00000000" w:rsidP="00000000" w:rsidRDefault="00000000" w:rsidRPr="00000000" w14:paraId="0000000D">
      <w:pPr>
        <w:spacing w:after="200" w:before="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1a2e"/>
          <w:sz w:val="36"/>
          <w:szCs w:val="36"/>
          <w:rtl w:val="0"/>
        </w:rPr>
        <w:t xml:space="preserve">1.  The Problem With “Using AI</w:t>
      </w:r>
      <w:r w:rsidDel="00000000" w:rsidR="00000000" w:rsidRPr="00000000">
        <w:rPr>
          <w:rtl w:val="0"/>
        </w:rPr>
        <w:t xml:space="preserve">.</w:t>
      </w:r>
      <w:r w:rsidDel="00000000" w:rsidR="00000000" w:rsidRPr="00000000">
        <w:rPr>
          <w:rFonts w:ascii="Arial" w:cs="Arial" w:eastAsia="Arial" w:hAnsi="Arial"/>
          <w:b w:val="1"/>
          <w:bCs w:val="1"/>
          <w:color w:val="1a1a2e"/>
          <w:sz w:val="36"/>
          <w:szCs w:val="36"/>
          <w:rtl w:val="0"/>
        </w:rPr>
        <w:t xml:space="preserve">”</w:t>
      </w:r>
      <w:r w:rsidDel="00000000" w:rsidR="00000000" w:rsidRPr="00000000">
        <w:rPr>
          <w:rtl w:val="0"/>
        </w:rPr>
      </w:r>
    </w:p>
    <w:p w:rsidR="00000000" w:rsidDel="00000000" w:rsidP="00000000" w:rsidRDefault="00000000" w:rsidRPr="00000000" w14:paraId="0000000F">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10">
      <w:pPr>
        <w:spacing w:after="160" w:before="0" w:line="276" w:lineRule="auto"/>
        <w:jc w:val="both"/>
        <w:rPr/>
      </w:pPr>
      <w:r w:rsidDel="00000000" w:rsidR="00000000" w:rsidRPr="00000000">
        <w:rPr>
          <w:rFonts w:ascii="Georgia" w:cs="Georgia" w:eastAsia="Georgia" w:hAnsi="Georgia"/>
          <w:color w:val="4a4a6a"/>
          <w:sz w:val="22"/>
          <w:szCs w:val="22"/>
          <w:rtl w:val="0"/>
        </w:rPr>
        <w:t xml:space="preserve">Ask ten engineers whether their team uses AI for development</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most will say yes. Ask what that actually means</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the answers span an enormous range — from occasional tab completion to fully governed multi-application builds where the AI operates inside a formal contract system. Both answers are technically correct. They describe situations with almost nothing in common.</w:t>
      </w:r>
      <w:r w:rsidDel="00000000" w:rsidR="00000000" w:rsidRPr="00000000">
        <w:rPr>
          <w:rtl w:val="0"/>
        </w:rPr>
      </w:r>
    </w:p>
    <w:p w:rsidR="00000000" w:rsidDel="00000000" w:rsidP="00000000" w:rsidRDefault="00000000" w:rsidRPr="00000000" w14:paraId="00000011">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gap matters for a simple reason: without shared vocabulary, </w:t>
      </w:r>
      <w:r w:rsidDel="00000000" w:rsidR="00000000" w:rsidRPr="00000000">
        <w:rPr>
          <w:color w:val="4a4a6a"/>
          <w:rtl w:val="0"/>
        </w:rPr>
        <w:t xml:space="preserve">organizations</w:t>
      </w:r>
      <w:r w:rsidDel="00000000" w:rsidR="00000000" w:rsidRPr="00000000">
        <w:rPr>
          <w:rFonts w:ascii="Georgia" w:cs="Georgia" w:eastAsia="Georgia" w:hAnsi="Georgia"/>
          <w:color w:val="4a4a6a"/>
          <w:sz w:val="22"/>
          <w:szCs w:val="22"/>
          <w:rtl w:val="0"/>
        </w:rPr>
        <w:t xml:space="preserve"> cannot tell where they actually stand. Procurement decisions default to what shows up on invoices — model subscriptions and tool licenses — rather than the governance infrastructure that determines whether any of it compounds. And ‘AI-native’ has become a label </w:t>
      </w:r>
      <w:r w:rsidDel="00000000" w:rsidR="00000000" w:rsidRPr="00000000">
        <w:rPr>
          <w:color w:val="4a4a6a"/>
          <w:rtl w:val="0"/>
        </w:rPr>
        <w:t xml:space="preserve">applied to two completely different things: a product with a chatbot widget, and a product whose architecture was designed from the ground up for AI agents to operate within</w:t>
      </w:r>
      <w:r w:rsidDel="00000000" w:rsidR="00000000" w:rsidRPr="00000000">
        <w:rPr>
          <w:rFonts w:ascii="Georgia" w:cs="Georgia" w:eastAsia="Georgia" w:hAnsi="Georgia"/>
          <w:color w:val="4a4a6a"/>
          <w:sz w:val="22"/>
          <w:szCs w:val="22"/>
          <w:rtl w:val="0"/>
        </w:rPr>
        <w:t xml:space="preserve"> it.</w:t>
      </w:r>
      <w:r w:rsidDel="00000000" w:rsidR="00000000" w:rsidRPr="00000000">
        <w:rPr>
          <w:rtl w:val="0"/>
        </w:rPr>
      </w:r>
    </w:p>
    <w:p w:rsidR="00000000" w:rsidDel="00000000" w:rsidP="00000000" w:rsidRDefault="00000000" w:rsidRPr="00000000" w14:paraId="00000012">
      <w:pPr>
        <w:pBdr>
          <w:left w:color="1a7a7a" w:space="10" w:sz="16" w:val="single"/>
        </w:pBdr>
        <w:spacing w:after="120" w:before="120" w:line="276" w:lineRule="auto"/>
        <w:ind w:left="360" w:firstLine="0"/>
        <w:rPr/>
      </w:pPr>
      <w:r w:rsidDel="00000000" w:rsidR="00000000" w:rsidRPr="00000000">
        <w:rPr>
          <w:rFonts w:ascii="Georgia" w:cs="Georgia" w:eastAsia="Georgia" w:hAnsi="Georgia"/>
          <w:i w:val="1"/>
          <w:iCs w:val="1"/>
          <w:color w:val="1a7a7a"/>
          <w:sz w:val="21"/>
          <w:szCs w:val="21"/>
          <w:rtl w:val="0"/>
        </w:rPr>
        <w:t xml:space="preserve">The costliest mistake in AI engineering strategy is treating process maturity and product architecture as </w:t>
      </w:r>
      <w:r w:rsidDel="00000000" w:rsidR="00000000" w:rsidRPr="00000000">
        <w:rPr>
          <w:i w:val="1"/>
          <w:iCs w:val="1"/>
          <w:color w:val="1a7a7a"/>
          <w:sz w:val="21"/>
          <w:szCs w:val="21"/>
          <w:rtl w:val="0"/>
        </w:rPr>
        <w:t xml:space="preserve">interchangeable on a single</w:t>
      </w:r>
      <w:r w:rsidDel="00000000" w:rsidR="00000000" w:rsidRPr="00000000">
        <w:rPr>
          <w:rFonts w:ascii="Georgia" w:cs="Georgia" w:eastAsia="Georgia" w:hAnsi="Georgia"/>
          <w:i w:val="1"/>
          <w:iCs w:val="1"/>
          <w:color w:val="1a7a7a"/>
          <w:sz w:val="21"/>
          <w:szCs w:val="21"/>
          <w:rtl w:val="0"/>
        </w:rPr>
        <w:t xml:space="preserve"> axis. They are independent. Confusing them produces teams that are impressive on one dimension and invisible on the other.</w:t>
      </w:r>
      <w:r w:rsidDel="00000000" w:rsidR="00000000" w:rsidRPr="00000000">
        <w:rPr>
          <w:rtl w:val="0"/>
        </w:rPr>
      </w:r>
    </w:p>
    <w:p w:rsidR="00000000" w:rsidDel="00000000" w:rsidP="00000000" w:rsidRDefault="00000000" w:rsidRPr="00000000" w14:paraId="00000013">
      <w:pPr>
        <w:spacing w:after="160" w:before="0" w:line="276" w:lineRule="auto"/>
        <w:jc w:val="both"/>
        <w:rPr/>
      </w:pPr>
      <w:r w:rsidDel="00000000" w:rsidR="00000000" w:rsidRPr="00000000">
        <w:rPr>
          <w:rFonts w:ascii="Georgia" w:cs="Georgia" w:eastAsia="Georgia" w:hAnsi="Georgia"/>
          <w:color w:val="4a4a6a"/>
          <w:sz w:val="22"/>
          <w:szCs w:val="22"/>
          <w:rtl w:val="0"/>
        </w:rPr>
        <w:t xml:space="preserve">A useful frame here comes from Harness Engineering: Agent = Model + Harness. The model </w:t>
      </w:r>
      <w:r w:rsidDel="00000000" w:rsidR="00000000" w:rsidRPr="00000000">
        <w:rPr>
          <w:color w:val="4a4a6a"/>
          <w:rtl w:val="0"/>
        </w:rPr>
        <w:t xml:space="preserve">is intelligence</w:t>
      </w:r>
      <w:r w:rsidDel="00000000" w:rsidR="00000000" w:rsidRPr="00000000">
        <w:rPr>
          <w:rFonts w:ascii="Georgia" w:cs="Georgia" w:eastAsia="Georgia" w:hAnsi="Georgia"/>
          <w:color w:val="4a4a6a"/>
          <w:sz w:val="22"/>
          <w:szCs w:val="22"/>
          <w:rtl w:val="0"/>
        </w:rPr>
        <w:t xml:space="preserve">. The harness is everything that makes that intelligence safe to ship — the schemas, the policy gates, the sandboxes, the traces, the evals. Crucially, the model is a commodity you buy by the token. The harness is capital you build, own, and accumulate. Two teams running identical models will produce different outcomes because their harnesses differ. This is why governance infrastructure compounds and model upgrades don’t.</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b w:val="1"/>
          <w:bCs w:val="1"/>
          <w:color w:val="1a1a2e"/>
          <w:sz w:val="36"/>
          <w:szCs w:val="36"/>
          <w:rtl w:val="0"/>
        </w:rPr>
        <w:t xml:space="preserve">2.  The Two-Axis Framework</w:t>
      </w:r>
      <w:r w:rsidDel="00000000" w:rsidR="00000000" w:rsidRPr="00000000">
        <w:rPr>
          <w:rtl w:val="0"/>
        </w:rPr>
      </w:r>
    </w:p>
    <w:p w:rsidR="00000000" w:rsidDel="00000000" w:rsidP="00000000" w:rsidRDefault="00000000" w:rsidRPr="00000000" w14:paraId="00000016">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17">
      <w:pPr>
        <w:spacing w:after="160" w:before="0" w:line="276" w:lineRule="auto"/>
        <w:jc w:val="both"/>
        <w:rPr/>
      </w:pPr>
      <w:r w:rsidDel="00000000" w:rsidR="00000000" w:rsidRPr="00000000">
        <w:rPr>
          <w:rFonts w:ascii="Georgia" w:cs="Georgia" w:eastAsia="Georgia" w:hAnsi="Georgia"/>
          <w:color w:val="4a4a6a"/>
          <w:sz w:val="22"/>
          <w:szCs w:val="22"/>
          <w:rtl w:val="0"/>
        </w:rPr>
        <w:t xml:space="preserve">Two dimensions. Independent below the top. They converge at the highest levels of maturity, but most </w:t>
      </w:r>
      <w:r w:rsidDel="00000000" w:rsidR="00000000" w:rsidRPr="00000000">
        <w:rPr>
          <w:color w:val="4a4a6a"/>
          <w:rtl w:val="0"/>
        </w:rPr>
        <w:t xml:space="preserve">organizations</w:t>
      </w:r>
      <w:r w:rsidDel="00000000" w:rsidR="00000000" w:rsidRPr="00000000">
        <w:rPr>
          <w:rFonts w:ascii="Georgia" w:cs="Georgia" w:eastAsia="Georgia" w:hAnsi="Georgia"/>
          <w:color w:val="4a4a6a"/>
          <w:sz w:val="22"/>
          <w:szCs w:val="22"/>
          <w:rtl w:val="0"/>
        </w:rPr>
        <w:t xml:space="preserve"> will never get there by accident — only by </w:t>
      </w:r>
      <w:r w:rsidDel="00000000" w:rsidR="00000000" w:rsidRPr="00000000">
        <w:rPr>
          <w:color w:val="4a4a6a"/>
          <w:rtl w:val="0"/>
        </w:rPr>
        <w:t xml:space="preserve">deliberately investing in both</w:t>
      </w:r>
      <w:r w:rsidDel="00000000" w:rsidR="00000000" w:rsidRPr="00000000">
        <w:rPr>
          <w:rFonts w:ascii="Georgia" w:cs="Georgia" w:eastAsia="Georgia" w:hAnsi="Georgia"/>
          <w:color w:val="4a4a6a"/>
          <w:sz w:val="22"/>
          <w:szCs w:val="22"/>
          <w:rtl w:val="0"/>
        </w:rPr>
        <w:t xml:space="preserve">.</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Arial" w:cs="Arial" w:eastAsia="Arial" w:hAnsi="Arial"/>
          <w:b w:val="1"/>
          <w:bCs w:val="1"/>
          <w:color w:val="1a7a7a"/>
          <w:sz w:val="26"/>
          <w:szCs w:val="26"/>
          <w:rtl w:val="0"/>
        </w:rPr>
        <w:t xml:space="preserve">Axis 1 — Engineering Process Maturity (EP)</w:t>
      </w:r>
      <w:r w:rsidDel="00000000" w:rsidR="00000000" w:rsidRPr="00000000">
        <w:rPr>
          <w:rtl w:val="0"/>
        </w:rPr>
      </w:r>
    </w:p>
    <w:p w:rsidR="00000000" w:rsidDel="00000000" w:rsidP="00000000" w:rsidRDefault="00000000" w:rsidRPr="00000000" w14:paraId="00000019">
      <w:pPr>
        <w:spacing w:after="160" w:before="0" w:line="276" w:lineRule="auto"/>
        <w:jc w:val="both"/>
        <w:rPr/>
      </w:pPr>
      <w:r w:rsidDel="00000000" w:rsidR="00000000" w:rsidRPr="00000000">
        <w:rPr>
          <w:rFonts w:ascii="Georgia" w:cs="Georgia" w:eastAsia="Georgia" w:hAnsi="Georgia"/>
          <w:color w:val="4a4a6a"/>
          <w:sz w:val="22"/>
          <w:szCs w:val="22"/>
          <w:rtl w:val="0"/>
        </w:rPr>
        <w:t xml:space="preserve">EP is about </w:t>
      </w:r>
      <w:r w:rsidDel="00000000" w:rsidR="00000000" w:rsidRPr="00000000">
        <w:rPr>
          <w:color w:val="4a4a6a"/>
          <w:rtl w:val="0"/>
        </w:rPr>
        <w:t xml:space="preserve">how human</w:t>
        <w:tab/>
      </w:r>
      <w:r w:rsidDel="00000000" w:rsidR="00000000" w:rsidRPr="00000000">
        <w:rPr>
          <w:rFonts w:ascii="Georgia" w:cs="Georgia" w:eastAsia="Georgia" w:hAnsi="Georgia"/>
          <w:color w:val="4a4a6a"/>
          <w:sz w:val="22"/>
          <w:szCs w:val="22"/>
          <w:rtl w:val="0"/>
        </w:rPr>
        <w:t xml:space="preserve">–AI collaboration is actually governed. Not what model you use — that is irrelevant here. The question is: what constrains the AI’s </w:t>
      </w:r>
      <w:r w:rsidDel="00000000" w:rsidR="00000000" w:rsidRPr="00000000">
        <w:rPr>
          <w:color w:val="4a4a6a"/>
          <w:rtl w:val="0"/>
        </w:rPr>
        <w:t xml:space="preserve">behavior</w:t>
      </w:r>
      <w:r w:rsidDel="00000000" w:rsidR="00000000" w:rsidRPr="00000000">
        <w:rPr>
          <w:rFonts w:ascii="Georgia" w:cs="Georgia" w:eastAsia="Georgia" w:hAnsi="Georgia"/>
          <w:color w:val="4a4a6a"/>
          <w:sz w:val="22"/>
          <w:szCs w:val="22"/>
          <w:rtl w:val="0"/>
        </w:rPr>
        <w:t xml:space="preserve">? Where does human responsibility end and AI responsibility begin? And critically: does each session leave the system better than it found it, or does every project start from scratch?</w:t>
      </w:r>
      <w:r w:rsidDel="00000000" w:rsidR="00000000" w:rsidRPr="00000000">
        <w:rPr>
          <w:rtl w:val="0"/>
        </w:rPr>
      </w:r>
    </w:p>
    <w:p w:rsidR="00000000" w:rsidDel="00000000" w:rsidP="00000000" w:rsidRDefault="00000000" w:rsidRPr="00000000" w14:paraId="0000001A">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same model</w:t>
      </w:r>
      <w:r w:rsidDel="00000000" w:rsidR="00000000" w:rsidRPr="00000000">
        <w:rPr>
          <w:color w:val="4a4a6a"/>
          <w:rtl w:val="0"/>
        </w:rPr>
        <w:t xml:space="preserve">, running inside a disciplined EP 4 governance system, will outperform itself </w:t>
      </w:r>
      <w:r w:rsidDel="00000000" w:rsidR="00000000" w:rsidRPr="00000000">
        <w:rPr>
          <w:rFonts w:ascii="Georgia" w:cs="Georgia" w:eastAsia="Georgia" w:hAnsi="Georgia"/>
          <w:color w:val="4a4a6a"/>
          <w:sz w:val="22"/>
          <w:szCs w:val="22"/>
          <w:rtl w:val="0"/>
        </w:rPr>
        <w:t xml:space="preserve">at EP 2 by a factor that is not marginal. The infrastructure around the model is doing most of the work.</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1"/>
          <w:bCs w:val="1"/>
          <w:color w:val="1a7a7a"/>
          <w:sz w:val="26"/>
          <w:szCs w:val="26"/>
          <w:rtl w:val="0"/>
        </w:rPr>
        <w:t xml:space="preserve">Axis 2 — Product AI-Nativeness (AIN)</w:t>
      </w:r>
      <w:r w:rsidDel="00000000" w:rsidR="00000000" w:rsidRPr="00000000">
        <w:rPr>
          <w:rtl w:val="0"/>
        </w:rPr>
      </w:r>
    </w:p>
    <w:p w:rsidR="00000000" w:rsidDel="00000000" w:rsidP="00000000" w:rsidRDefault="00000000" w:rsidRPr="00000000" w14:paraId="0000001C">
      <w:pPr>
        <w:spacing w:after="160" w:before="0" w:line="276" w:lineRule="auto"/>
        <w:jc w:val="both"/>
        <w:rPr/>
      </w:pPr>
      <w:r w:rsidDel="00000000" w:rsidR="00000000" w:rsidRPr="00000000">
        <w:rPr>
          <w:rFonts w:ascii="Georgia" w:cs="Georgia" w:eastAsia="Georgia" w:hAnsi="Georgia"/>
          <w:color w:val="4a4a6a"/>
          <w:sz w:val="22"/>
          <w:szCs w:val="22"/>
          <w:rtl w:val="0"/>
        </w:rPr>
        <w:t xml:space="preserve">AIN is frequently misunderstood, so it is worth being blunt: having AI features does not make a product AI-native. A chatbot, a recommendation engine, a generated content block — these are AI features. They sit </w:t>
      </w:r>
      <w:r w:rsidDel="00000000" w:rsidR="00000000" w:rsidRPr="00000000">
        <w:rPr>
          <w:color w:val="4a4a6a"/>
          <w:rtl w:val="0"/>
        </w:rPr>
        <w:t xml:space="preserve">atop</w:t>
      </w:r>
      <w:r w:rsidDel="00000000" w:rsidR="00000000" w:rsidRPr="00000000">
        <w:rPr>
          <w:rFonts w:ascii="Georgia" w:cs="Georgia" w:eastAsia="Georgia" w:hAnsi="Georgia"/>
          <w:color w:val="4a4a6a"/>
          <w:sz w:val="22"/>
          <w:szCs w:val="22"/>
          <w:rtl w:val="0"/>
        </w:rPr>
        <w:t xml:space="preserve"> an architecture designed for human users. AIN asks a different question: can an AI agent compose operations </w:t>
      </w:r>
      <w:r w:rsidDel="00000000" w:rsidR="00000000" w:rsidRPr="00000000">
        <w:rPr>
          <w:color w:val="4a4a6a"/>
          <w:rtl w:val="0"/>
        </w:rPr>
        <w:t xml:space="preserve">within this product, execute them, observe the results, and adjust based on the results</w:t>
      </w:r>
      <w:r w:rsidDel="00000000" w:rsidR="00000000" w:rsidRPr="00000000">
        <w:rPr>
          <w:rFonts w:ascii="Georgia" w:cs="Georgia" w:eastAsia="Georgia" w:hAnsi="Georgia"/>
          <w:color w:val="4a4a6a"/>
          <w:sz w:val="22"/>
          <w:szCs w:val="22"/>
          <w:rtl w:val="0"/>
        </w:rPr>
        <w:t xml:space="preserve">? That requires architectural intent, not feature addition.</w:t>
      </w:r>
      <w:r w:rsidDel="00000000" w:rsidR="00000000" w:rsidRPr="00000000">
        <w:rPr>
          <w:rtl w:val="0"/>
        </w:rPr>
      </w:r>
    </w:p>
    <w:p w:rsidR="00000000" w:rsidDel="00000000" w:rsidP="00000000" w:rsidRDefault="00000000" w:rsidRPr="00000000" w14:paraId="0000001D">
      <w:pPr>
        <w:spacing w:after="160" w:before="0" w:line="276" w:lineRule="auto"/>
        <w:jc w:val="both"/>
        <w:rPr/>
      </w:pPr>
      <w:r w:rsidDel="00000000" w:rsidR="00000000" w:rsidRPr="00000000">
        <w:rPr>
          <w:rFonts w:ascii="Georgia" w:cs="Georgia" w:eastAsia="Georgia" w:hAnsi="Georgia"/>
          <w:color w:val="4a4a6a"/>
          <w:sz w:val="22"/>
          <w:szCs w:val="22"/>
          <w:rtl w:val="0"/>
        </w:rPr>
        <w:t xml:space="preserve">Most products marketed as AI-native in 2026 score low on AIN. The label is being applied to products where AI is visible, not to products where AI has operational authority. This is not pedantry — the architectural gap between those two things is enormous and expensive to close after the fact.</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b w:val="1"/>
          <w:bCs w:val="1"/>
          <w:color w:val="1a7a7a"/>
          <w:sz w:val="26"/>
          <w:szCs w:val="26"/>
          <w:rtl w:val="0"/>
        </w:rPr>
        <w:t xml:space="preserve">Why the Independence Matters</w:t>
      </w:r>
      <w:r w:rsidDel="00000000" w:rsidR="00000000" w:rsidRPr="00000000">
        <w:rPr>
          <w:rtl w:val="0"/>
        </w:rPr>
      </w:r>
    </w:p>
    <w:p w:rsidR="00000000" w:rsidDel="00000000" w:rsidP="00000000" w:rsidRDefault="00000000" w:rsidRPr="00000000" w14:paraId="0000001F">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two axes can move independently, and when they do, they produce specific failure patterns that most teams do not have a name for: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1"/>
          <w:bCs w:val="1"/>
          <w:i w:val="0"/>
          <w:iCs w:val="0"/>
          <w:smallCaps w:val="0"/>
          <w:strike w:val="0"/>
          <w:color w:val="4a4a6a"/>
          <w:sz w:val="22"/>
          <w:szCs w:val="22"/>
          <w:u w:val="none"/>
          <w:shd w:fill="auto" w:val="clear"/>
          <w:vertAlign w:val="baseline"/>
          <w:rtl w:val="0"/>
        </w:rPr>
        <w:t xml:space="preserve">Pattern A — Capable product, chaotic process: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team is shipping genuinely impressive AI-first products, but the engineering process behind them is chaotic. Errors recur. Build velocity is unpredictable. The product’s own AI sophistication has outpaced the team’s ability to govern its construction.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1"/>
          <w:bCs w:val="1"/>
          <w:i w:val="0"/>
          <w:iCs w:val="0"/>
          <w:smallCaps w:val="0"/>
          <w:strike w:val="0"/>
          <w:color w:val="4a4a6a"/>
          <w:sz w:val="22"/>
          <w:szCs w:val="22"/>
          <w:u w:val="none"/>
          <w:shd w:fill="auto" w:val="clear"/>
          <w:vertAlign w:val="baseline"/>
          <w:rtl w:val="0"/>
        </w:rPr>
        <w:t xml:space="preserve">Pattern B — Disciplined process, wrong product: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team has built real governance discipline — persistent rules, formal plans, compounding feedback. But the product they are building treats AI as a feature layer. All that governance infrastructure is pointed at the wrong architectural target.</w:t>
      </w:r>
      <w:r w:rsidDel="00000000" w:rsidR="00000000" w:rsidRPr="00000000">
        <w:rPr>
          <w:rtl w:val="0"/>
        </w:rPr>
      </w:r>
    </w:p>
    <w:p w:rsidR="00000000" w:rsidDel="00000000" w:rsidP="00000000" w:rsidRDefault="00000000" w:rsidRPr="00000000" w14:paraId="00000022">
      <w:pPr>
        <w:spacing w:after="100" w:before="0" w:lineRule="auto"/>
        <w:rPr/>
      </w:pPr>
      <w:r w:rsidDel="00000000" w:rsidR="00000000" w:rsidRPr="00000000">
        <w:rPr>
          <w:rtl w:val="0"/>
        </w:rPr>
      </w:r>
    </w:p>
    <w:p w:rsidR="00000000" w:rsidDel="00000000" w:rsidP="00000000" w:rsidRDefault="00000000" w:rsidRPr="00000000" w14:paraId="00000023">
      <w:pPr>
        <w:spacing w:after="160" w:before="0" w:line="276" w:lineRule="auto"/>
        <w:jc w:val="both"/>
        <w:rPr/>
      </w:pPr>
      <w:r w:rsidDel="00000000" w:rsidR="00000000" w:rsidRPr="00000000">
        <w:rPr>
          <w:rFonts w:ascii="Georgia" w:cs="Georgia" w:eastAsia="Georgia" w:hAnsi="Georgia"/>
          <w:i w:val="1"/>
          <w:iCs w:val="1"/>
          <w:color w:val="4a4a6a"/>
          <w:sz w:val="22"/>
          <w:szCs w:val="22"/>
          <w:rtl w:val="0"/>
        </w:rPr>
        <w:t xml:space="preserve">The matrix below shows how the four quadrants map. Most </w:t>
      </w:r>
      <w:r w:rsidDel="00000000" w:rsidR="00000000" w:rsidRPr="00000000">
        <w:rPr>
          <w:i w:val="1"/>
          <w:iCs w:val="1"/>
          <w:color w:val="4a4a6a"/>
          <w:rtl w:val="0"/>
        </w:rPr>
        <w:t xml:space="preserve">organizations</w:t>
      </w:r>
      <w:r w:rsidDel="00000000" w:rsidR="00000000" w:rsidRPr="00000000">
        <w:rPr>
          <w:rFonts w:ascii="Georgia" w:cs="Georgia" w:eastAsia="Georgia" w:hAnsi="Georgia"/>
          <w:i w:val="1"/>
          <w:iCs w:val="1"/>
          <w:color w:val="4a4a6a"/>
          <w:sz w:val="22"/>
          <w:szCs w:val="22"/>
          <w:rtl w:val="0"/>
        </w:rPr>
        <w:t xml:space="preserve"> currently sit in the bottom half — the “Starting Point.” The goal is the top-right quadrant, the Converged Frontier, but reaching it requires deliberate and independent investment in both axes. Advancing along only one dimension leaves significant value on the table.</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tl w:val="0"/>
        </w:rPr>
      </w:r>
    </w:p>
    <w:p w:rsidR="00000000" w:rsidDel="00000000" w:rsidP="00000000" w:rsidRDefault="00000000" w:rsidRPr="00000000" w14:paraId="00000025">
      <w:pPr>
        <w:spacing w:after="80" w:before="80" w:lineRule="auto"/>
        <w:jc w:val="center"/>
        <w:rPr/>
      </w:pPr>
      <w:r w:rsidDel="00000000" w:rsidR="00000000" w:rsidRPr="00000000">
        <w:rPr/>
        <w:drawing>
          <wp:inline distB="0" distT="0" distL="0" distR="0">
            <wp:extent cx="5334000" cy="3686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Fonts w:ascii="Arial" w:cs="Arial" w:eastAsia="Arial" w:hAnsi="Arial"/>
          <w:b w:val="1"/>
          <w:bCs w:val="1"/>
          <w:color w:val="1a1a2e"/>
          <w:sz w:val="36"/>
          <w:szCs w:val="36"/>
          <w:rtl w:val="0"/>
        </w:rPr>
        <w:t xml:space="preserve">3.  Engineering Process Maturity — Axis in Depth</w:t>
      </w:r>
      <w:r w:rsidDel="00000000" w:rsidR="00000000" w:rsidRPr="00000000">
        <w:rPr>
          <w:rtl w:val="0"/>
        </w:rPr>
      </w:r>
    </w:p>
    <w:p w:rsidR="00000000" w:rsidDel="00000000" w:rsidP="00000000" w:rsidRDefault="00000000" w:rsidRPr="00000000" w14:paraId="00000028">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29">
      <w:pPr>
        <w:spacing w:after="160" w:before="0" w:line="276" w:lineRule="auto"/>
        <w:jc w:val="both"/>
        <w:rPr/>
      </w:pPr>
      <w:r w:rsidDel="00000000" w:rsidR="00000000" w:rsidRPr="00000000">
        <w:rPr>
          <w:rFonts w:ascii="Georgia" w:cs="Georgia" w:eastAsia="Georgia" w:hAnsi="Georgia"/>
          <w:color w:val="4a4a6a"/>
          <w:sz w:val="22"/>
          <w:szCs w:val="22"/>
          <w:rtl w:val="0"/>
        </w:rPr>
        <w:t xml:space="preserve">Five levels. Each one requires a specific change in how you work — not which tools you buy. Most </w:t>
      </w:r>
      <w:r w:rsidDel="00000000" w:rsidR="00000000" w:rsidRPr="00000000">
        <w:rPr>
          <w:color w:val="4a4a6a"/>
          <w:rtl w:val="0"/>
        </w:rPr>
        <w:t xml:space="preserve">transitions are harder than they look from the outside</w:t>
      </w:r>
      <w:r w:rsidDel="00000000" w:rsidR="00000000" w:rsidRPr="00000000">
        <w:rPr>
          <w:rFonts w:ascii="Georgia" w:cs="Georgia" w:eastAsia="Georgia" w:hAnsi="Georgia"/>
          <w:color w:val="4a4a6a"/>
          <w:sz w:val="22"/>
          <w:szCs w:val="22"/>
          <w:rtl w:val="0"/>
        </w:rPr>
        <w:t xml:space="preserve"> because they require discipline rather than capability. The AI can handle EP 4 work on day one. The question is whether you have built the structures that let it.</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Arial" w:cs="Arial" w:eastAsia="Arial" w:hAnsi="Arial"/>
          <w:b w:val="1"/>
          <w:bCs w:val="1"/>
          <w:color w:val="1a7a7a"/>
          <w:sz w:val="26"/>
          <w:szCs w:val="26"/>
          <w:rtl w:val="0"/>
        </w:rPr>
        <w:t xml:space="preserve">The REPL Container: A Mechanical Model of a Governed Session</w:t>
      </w:r>
      <w:r w:rsidDel="00000000" w:rsidR="00000000" w:rsidRPr="00000000">
        <w:rPr>
          <w:rtl w:val="0"/>
        </w:rPr>
      </w:r>
    </w:p>
    <w:p w:rsidR="00000000" w:rsidDel="00000000" w:rsidP="00000000" w:rsidRDefault="00000000" w:rsidRPr="00000000" w14:paraId="0000002B">
      <w:pPr>
        <w:spacing w:after="160" w:before="0" w:line="276" w:lineRule="auto"/>
        <w:jc w:val="both"/>
        <w:rPr/>
      </w:pPr>
      <w:r w:rsidDel="00000000" w:rsidR="00000000" w:rsidRPr="00000000">
        <w:rPr>
          <w:rFonts w:ascii="Georgia" w:cs="Georgia" w:eastAsia="Georgia" w:hAnsi="Georgia"/>
          <w:color w:val="4a4a6a"/>
          <w:sz w:val="22"/>
          <w:szCs w:val="22"/>
          <w:rtl w:val="0"/>
        </w:rPr>
        <w:t xml:space="preserve">Before walking through the levels, it helps to have a concrete picture of what a well-governed AI session actually looks like mechanically. The REPL Container model from Harness Engineering is a good frame: every session is a loop with four stages. Read — you translate context into a prompt the AI can work with. That means task intent, architectural constraints, active rules,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relevant code. What goes in here determines the ceiling of what comes out. Eval — when the AI produces output, an intercept layer catches it before it touches anything. Constitution checks, architecture boundaries,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postcondition gates. Print — the result, whether </w:t>
      </w:r>
      <w:r w:rsidDel="00000000" w:rsidR="00000000" w:rsidRPr="00000000">
        <w:rPr>
          <w:color w:val="4a4a6a"/>
          <w:rtl w:val="0"/>
        </w:rPr>
        <w:t xml:space="preserve">a </w:t>
      </w:r>
      <w:r w:rsidDel="00000000" w:rsidR="00000000" w:rsidRPr="00000000">
        <w:rPr>
          <w:rFonts w:ascii="Georgia" w:cs="Georgia" w:eastAsia="Georgia" w:hAnsi="Georgia"/>
          <w:color w:val="4a4a6a"/>
          <w:sz w:val="22"/>
          <w:szCs w:val="22"/>
          <w:rtl w:val="0"/>
        </w:rPr>
        <w:t xml:space="preserve">success or a drift finding, gets recorded as a structured observation and fed back into context. Loop — this repeats until the task meets its stated completion criteria or hits a termination condition.</w:t>
      </w:r>
      <w:r w:rsidDel="00000000" w:rsidR="00000000" w:rsidRPr="00000000">
        <w:rPr>
          <w:rtl w:val="0"/>
        </w:rPr>
      </w:r>
    </w:p>
    <w:p w:rsidR="00000000" w:rsidDel="00000000" w:rsidP="00000000" w:rsidRDefault="00000000" w:rsidRPr="00000000" w14:paraId="0000002C">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EP levels </w:t>
      </w:r>
      <w:r w:rsidDel="00000000" w:rsidR="00000000" w:rsidRPr="00000000">
        <w:rPr>
          <w:color w:val="4a4a6a"/>
          <w:rtl w:val="0"/>
        </w:rPr>
        <w:t xml:space="preserve">essentially serve as</w:t>
      </w:r>
      <w:r w:rsidDel="00000000" w:rsidR="00000000" w:rsidRPr="00000000">
        <w:rPr>
          <w:rFonts w:ascii="Georgia" w:cs="Georgia" w:eastAsia="Georgia" w:hAnsi="Georgia"/>
          <w:color w:val="4a4a6a"/>
          <w:sz w:val="22"/>
          <w:szCs w:val="22"/>
          <w:rtl w:val="0"/>
        </w:rPr>
        <w:t xml:space="preserve"> a scale for how rigorously this loop is governed. EP 1 and 2 are </w:t>
      </w:r>
      <w:r w:rsidDel="00000000" w:rsidR="00000000" w:rsidRPr="00000000">
        <w:rPr>
          <w:color w:val="4a4a6a"/>
          <w:rtl w:val="0"/>
        </w:rPr>
        <w:t xml:space="preserve">read</w:t>
      </w:r>
      <w:r w:rsidDel="00000000" w:rsidR="00000000" w:rsidRPr="00000000">
        <w:rPr>
          <w:rFonts w:ascii="Georgia" w:cs="Georgia" w:eastAsia="Georgia" w:hAnsi="Georgia"/>
          <w:color w:val="4a4a6a"/>
          <w:sz w:val="22"/>
          <w:szCs w:val="22"/>
          <w:rtl w:val="0"/>
        </w:rPr>
        <w:t xml:space="preserve"> failures — not enough context going in. EP 3 is a Print failure — results are not being captured as persistent rules. </w:t>
      </w:r>
      <w:r w:rsidDel="00000000" w:rsidR="00000000" w:rsidRPr="00000000">
        <w:rPr>
          <w:color w:val="4a4a6a"/>
          <w:rtl w:val="0"/>
        </w:rPr>
        <w:t xml:space="preserve">EPs</w:t>
      </w:r>
      <w:r w:rsidDel="00000000" w:rsidR="00000000" w:rsidRPr="00000000">
        <w:rPr>
          <w:rFonts w:ascii="Georgia" w:cs="Georgia" w:eastAsia="Georgia" w:hAnsi="Georgia"/>
          <w:color w:val="4a4a6a"/>
          <w:sz w:val="22"/>
          <w:szCs w:val="22"/>
          <w:rtl w:val="0"/>
        </w:rPr>
        <w:t xml:space="preserve"> 4 and 5 are Loop failures — the cycle runs, but it does not </w:t>
      </w:r>
      <w:r w:rsidDel="00000000" w:rsidR="00000000" w:rsidRPr="00000000">
        <w:rPr>
          <w:color w:val="4a4a6a"/>
          <w:rtl w:val="0"/>
        </w:rPr>
        <w:t xml:space="preserve">persist</w:t>
      </w:r>
      <w:r w:rsidDel="00000000" w:rsidR="00000000" w:rsidRPr="00000000">
        <w:rPr>
          <w:rFonts w:ascii="Georgia" w:cs="Georgia" w:eastAsia="Georgia" w:hAnsi="Georgia"/>
          <w:color w:val="4a4a6a"/>
          <w:sz w:val="22"/>
          <w:szCs w:val="22"/>
          <w:rtl w:val="0"/>
        </w:rPr>
        <w:t xml:space="preserve"> across sessions. Knowing which stage is breaking down </w:t>
      </w:r>
      <w:r w:rsidDel="00000000" w:rsidR="00000000" w:rsidRPr="00000000">
        <w:rPr>
          <w:color w:val="4a4a6a"/>
          <w:rtl w:val="0"/>
        </w:rPr>
        <w:t xml:space="preserve">speeds up diagnosis compared to</w:t>
      </w:r>
      <w:r w:rsidDel="00000000" w:rsidR="00000000" w:rsidRPr="00000000">
        <w:rPr>
          <w:rFonts w:ascii="Georgia" w:cs="Georgia" w:eastAsia="Georgia" w:hAnsi="Georgia"/>
          <w:color w:val="4a4a6a"/>
          <w:sz w:val="22"/>
          <w:szCs w:val="22"/>
          <w:rtl w:val="0"/>
        </w:rPr>
        <w:t xml:space="preserve"> guessing.</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160" w:before="0" w:line="276" w:lineRule="auto"/>
        <w:jc w:val="both"/>
        <w:rPr/>
      </w:pPr>
      <w:r w:rsidDel="00000000" w:rsidR="00000000" w:rsidRPr="00000000">
        <w:rPr>
          <w:rFonts w:ascii="Georgia" w:cs="Georgia" w:eastAsia="Georgia" w:hAnsi="Georgia"/>
          <w:color w:val="4a4a6a"/>
          <w:sz w:val="22"/>
          <w:szCs w:val="22"/>
          <w:rtl w:val="0"/>
        </w:rPr>
        <w:t xml:space="preserve">Harness engineering literature breaks the loop into seven layers: instruction (what the AI is told and constrained to do), tools (its action vocabulary), memory and retrieval (what persists and what gets pulled in), execution (the sandboxed environment where tool calls actually run), policy and approval (the gate between planning and acting), observability (traces, costs, metrics), and evaluation (the quality signal that closes the outer loop). The EP levels map directly onto this. </w:t>
      </w:r>
      <w:r w:rsidDel="00000000" w:rsidR="00000000" w:rsidRPr="00000000">
        <w:rPr>
          <w:color w:val="4a4a6a"/>
          <w:rtl w:val="0"/>
        </w:rPr>
        <w:t xml:space="preserve">Practitioners of EP 1 and 2 </w:t>
      </w:r>
      <w:r w:rsidDel="00000000" w:rsidR="00000000" w:rsidRPr="00000000">
        <w:rPr>
          <w:rFonts w:ascii="Georgia" w:cs="Georgia" w:eastAsia="Georgia" w:hAnsi="Georgia"/>
          <w:color w:val="4a4a6a"/>
          <w:sz w:val="22"/>
          <w:szCs w:val="22"/>
          <w:rtl w:val="0"/>
        </w:rPr>
        <w:t xml:space="preserve">are working with layers 1 and 2 informally. EP 4 means you have </w:t>
      </w:r>
      <w:r w:rsidDel="00000000" w:rsidR="00000000" w:rsidRPr="00000000">
        <w:rPr>
          <w:color w:val="4a4a6a"/>
          <w:rtl w:val="0"/>
        </w:rPr>
        <w:t xml:space="preserve">explicitly engineered layers 5 and 6</w:t>
      </w:r>
      <w:r w:rsidDel="00000000" w:rsidR="00000000" w:rsidRPr="00000000">
        <w:rPr>
          <w:rFonts w:ascii="Georgia" w:cs="Georgia" w:eastAsia="Georgia" w:hAnsi="Georgia"/>
          <w:color w:val="4a4a6a"/>
          <w:sz w:val="22"/>
          <w:szCs w:val="22"/>
          <w:rtl w:val="0"/>
        </w:rPr>
        <w:t xml:space="preserve">. EP 5 means you are governing layer 7 as a managed system. AIN maturity asks a different question: is the product you are building itself a well-designed harness — one that exposes its own layers 1 through 4 to external agents?</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b w:val="1"/>
          <w:bCs w:val="1"/>
          <w:color w:val="1a7a7a"/>
          <w:sz w:val="26"/>
          <w:szCs w:val="26"/>
          <w:rtl w:val="0"/>
        </w:rPr>
        <w:t xml:space="preserve">EP Level 1 — Ad-Hoc Interaction</w:t>
      </w:r>
      <w:r w:rsidDel="00000000" w:rsidR="00000000" w:rsidRPr="00000000">
        <w:rPr>
          <w:rtl w:val="0"/>
        </w:rPr>
      </w:r>
    </w:p>
    <w:p w:rsidR="00000000" w:rsidDel="00000000" w:rsidP="00000000" w:rsidRDefault="00000000" w:rsidRPr="00000000" w14:paraId="00000031">
      <w:pPr>
        <w:spacing w:after="160" w:before="0" w:line="276" w:lineRule="auto"/>
        <w:jc w:val="both"/>
        <w:rPr/>
      </w:pPr>
      <w:r w:rsidDel="00000000" w:rsidR="00000000" w:rsidRPr="00000000">
        <w:rPr>
          <w:rFonts w:ascii="Georgia" w:cs="Georgia" w:eastAsia="Georgia" w:hAnsi="Georgia"/>
          <w:color w:val="4a4a6a"/>
          <w:sz w:val="22"/>
          <w:szCs w:val="22"/>
          <w:rtl w:val="0"/>
        </w:rPr>
        <w:t xml:space="preserve">At Level 1, every session starts from zero. No context carries over. No rules constrain what the AI can do. The interaction is reactive — ask something, get something, maybe use it. The ceiling is low</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not because the AI lacks capability, but because the human is giving it almost nothing to work with. Without architectural context, without active constraints, without completion criteria, the AI produces output that fits its training distribution. That output may be technically correct in the abstract</w:t>
      </w:r>
      <w:r w:rsidDel="00000000" w:rsidR="00000000" w:rsidRPr="00000000">
        <w:rPr>
          <w:color w:val="4a4a6a"/>
          <w:rtl w:val="0"/>
        </w:rPr>
        <w:t xml:space="preserve">, but</w:t>
      </w:r>
      <w:r w:rsidDel="00000000" w:rsidR="00000000" w:rsidRPr="00000000">
        <w:rPr>
          <w:rFonts w:ascii="Georgia" w:cs="Georgia" w:eastAsia="Georgia" w:hAnsi="Georgia"/>
          <w:color w:val="4a4a6a"/>
          <w:sz w:val="22"/>
          <w:szCs w:val="22"/>
          <w:rtl w:val="0"/>
        </w:rPr>
        <w:t xml:space="preserve"> wrong for the specific codebase, pattern, or constraint in front of it.</w:t>
      </w:r>
      <w:r w:rsidDel="00000000" w:rsidR="00000000" w:rsidRPr="00000000">
        <w:rPr>
          <w:rtl w:val="0"/>
        </w:rPr>
      </w:r>
    </w:p>
    <w:p w:rsidR="00000000" w:rsidDel="00000000" w:rsidP="00000000" w:rsidRDefault="00000000" w:rsidRPr="00000000" w14:paraId="00000032">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honest signal that you are at Level 1: the same question gets asked again next month. Nothing about the first session made the second session cheaper.</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Fonts w:ascii="Arial" w:cs="Arial" w:eastAsia="Arial" w:hAnsi="Arial"/>
          <w:b w:val="1"/>
          <w:bCs w:val="1"/>
          <w:color w:val="1a7a7a"/>
          <w:sz w:val="26"/>
          <w:szCs w:val="26"/>
          <w:rtl w:val="0"/>
        </w:rPr>
        <w:t xml:space="preserve">EP Level 2 — Contextual Direction</w:t>
      </w:r>
      <w:r w:rsidDel="00000000" w:rsidR="00000000" w:rsidRPr="00000000">
        <w:rPr>
          <w:rtl w:val="0"/>
        </w:rPr>
      </w:r>
    </w:p>
    <w:p w:rsidR="00000000" w:rsidDel="00000000" w:rsidP="00000000" w:rsidRDefault="00000000" w:rsidRPr="00000000" w14:paraId="00000034">
      <w:pPr>
        <w:spacing w:after="160" w:before="0" w:line="276" w:lineRule="auto"/>
        <w:jc w:val="both"/>
        <w:rPr/>
      </w:pPr>
      <w:r w:rsidDel="00000000" w:rsidR="00000000" w:rsidRPr="00000000">
        <w:rPr>
          <w:rFonts w:ascii="Georgia" w:cs="Georgia" w:eastAsia="Georgia" w:hAnsi="Georgia"/>
          <w:color w:val="4a4a6a"/>
          <w:sz w:val="22"/>
          <w:szCs w:val="22"/>
          <w:rtl w:val="0"/>
        </w:rPr>
        <w:t xml:space="preserve">Level 2 practitioners have figured out that context matters. They provide architecture descriptions, API schemas, existing code,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relevant constraints — and the quality of AI output jumps noticeably. This is a real improvement. It is also where </w:t>
      </w:r>
      <w:r w:rsidDel="00000000" w:rsidR="00000000" w:rsidRPr="00000000">
        <w:rPr>
          <w:color w:val="4a4a6a"/>
          <w:rtl w:val="0"/>
        </w:rPr>
        <w:t xml:space="preserve">many practitioners stop</w:t>
      </w:r>
      <w:r w:rsidDel="00000000" w:rsidR="00000000" w:rsidRPr="00000000">
        <w:rPr>
          <w:rFonts w:ascii="Georgia" w:cs="Georgia" w:eastAsia="Georgia" w:hAnsi="Georgia"/>
          <w:color w:val="4a4a6a"/>
          <w:sz w:val="22"/>
          <w:szCs w:val="22"/>
          <w:rtl w:val="0"/>
        </w:rPr>
        <w:t xml:space="preserve"> because the sessions feel productive.</w:t>
      </w:r>
      <w:r w:rsidDel="00000000" w:rsidR="00000000" w:rsidRPr="00000000">
        <w:rPr>
          <w:rtl w:val="0"/>
        </w:rPr>
      </w:r>
    </w:p>
    <w:p w:rsidR="00000000" w:rsidDel="00000000" w:rsidP="00000000" w:rsidRDefault="00000000" w:rsidRPr="00000000" w14:paraId="00000035">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problem is that nothing carries forward. Each session is self-contained. The same errors that were fixed last week get made again this week, because no mechanism prevents them. The </w:t>
      </w:r>
      <w:r w:rsidDel="00000000" w:rsidR="00000000" w:rsidRPr="00000000">
        <w:rPr>
          <w:color w:val="4a4a6a"/>
          <w:rtl w:val="0"/>
        </w:rPr>
        <w:t xml:space="preserve">test</w:t>
      </w:r>
      <w:r w:rsidDel="00000000" w:rsidR="00000000" w:rsidRPr="00000000">
        <w:rPr>
          <w:rFonts w:ascii="Georgia" w:cs="Georgia" w:eastAsia="Georgia" w:hAnsi="Georgia"/>
          <w:color w:val="4a4a6a"/>
          <w:sz w:val="22"/>
          <w:szCs w:val="22"/>
          <w:rtl w:val="0"/>
        </w:rPr>
        <w:t xml:space="preserve"> is simple: how often do you see the same class of mistake across different sessions? If the answer is frequently, you are at Level 2 regardless of how good the individual sessions feel.</w:t>
      </w:r>
      <w:r w:rsidDel="00000000" w:rsidR="00000000" w:rsidRPr="00000000">
        <w:rPr>
          <w:rtl w:val="0"/>
        </w:rPr>
      </w:r>
    </w:p>
    <w:p w:rsidR="00000000" w:rsidDel="00000000" w:rsidP="00000000" w:rsidRDefault="00000000" w:rsidRPr="00000000" w14:paraId="00000036">
      <w:pPr>
        <w:spacing w:after="160" w:before="0" w:line="276" w:lineRule="auto"/>
        <w:jc w:val="both"/>
        <w:rPr/>
      </w:pPr>
      <w:r w:rsidDel="00000000" w:rsidR="00000000" w:rsidRPr="00000000">
        <w:rPr>
          <w:rFonts w:ascii="Georgia" w:cs="Georgia" w:eastAsia="Georgia" w:hAnsi="Georgia"/>
          <w:color w:val="4a4a6a"/>
          <w:sz w:val="22"/>
          <w:szCs w:val="22"/>
          <w:rtl w:val="0"/>
        </w:rPr>
        <w:t xml:space="preserve">A data platform team provides a detailed Kafka schema and quality rules before generating a pipeline. Good output. Two weeks later, a new pipeline task makes the same null-handling error that was caught the first time — because the lesson lived in someone’s memory, not in the system.</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w:cs="Arial" w:eastAsia="Arial" w:hAnsi="Arial"/>
          <w:b w:val="1"/>
          <w:bCs w:val="1"/>
          <w:color w:val="1a7a7a"/>
          <w:sz w:val="26"/>
          <w:szCs w:val="26"/>
          <w:rtl w:val="0"/>
        </w:rPr>
        <w:t xml:space="preserve">EP Level 3 — Formal Planning</w:t>
      </w:r>
      <w:r w:rsidDel="00000000" w:rsidR="00000000" w:rsidRPr="00000000">
        <w:rPr>
          <w:rtl w:val="0"/>
        </w:rPr>
      </w:r>
    </w:p>
    <w:p w:rsidR="00000000" w:rsidDel="00000000" w:rsidP="00000000" w:rsidRDefault="00000000" w:rsidRPr="00000000" w14:paraId="00000038">
      <w:pPr>
        <w:spacing w:after="160" w:before="0" w:line="276" w:lineRule="auto"/>
        <w:jc w:val="both"/>
        <w:rPr/>
      </w:pPr>
      <w:r w:rsidDel="00000000" w:rsidR="00000000" w:rsidRPr="00000000">
        <w:rPr>
          <w:rFonts w:ascii="Georgia" w:cs="Georgia" w:eastAsia="Georgia" w:hAnsi="Georgia"/>
          <w:color w:val="4a4a6a"/>
          <w:sz w:val="22"/>
          <w:szCs w:val="22"/>
          <w:rtl w:val="0"/>
        </w:rPr>
        <w:t xml:space="preserve">At Level 3, something structurally important changes: you write the completion criteria before the AI starts. Done when the build passes. Done when these three endpoints return the expected schema. Done when the integration test covers this boundary. Architectural decisions get documented with rationale, not just made.</w:t>
      </w:r>
      <w:r w:rsidDel="00000000" w:rsidR="00000000" w:rsidRPr="00000000">
        <w:rPr>
          <w:rtl w:val="0"/>
        </w:rPr>
      </w:r>
    </w:p>
    <w:p w:rsidR="00000000" w:rsidDel="00000000" w:rsidP="00000000" w:rsidRDefault="00000000" w:rsidRPr="00000000" w14:paraId="00000039">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shift matters more than it sounds. At Level 2, you evaluate AI output by feel — does this look right? At Level 3, you evaluate it against a stated criterion. That makes the AI’s claim of ‘done’ falsifiable rather than just assessable. It is a real change in the nature of the governance relationship.</w:t>
      </w:r>
      <w:r w:rsidDel="00000000" w:rsidR="00000000" w:rsidRPr="00000000">
        <w:rPr>
          <w:rtl w:val="0"/>
        </w:rPr>
      </w:r>
    </w:p>
    <w:p w:rsidR="00000000" w:rsidDel="00000000" w:rsidP="00000000" w:rsidRDefault="00000000" w:rsidRPr="00000000" w14:paraId="0000003A">
      <w:pPr>
        <w:spacing w:after="160" w:before="0" w:line="276" w:lineRule="auto"/>
        <w:jc w:val="both"/>
        <w:rPr/>
      </w:pPr>
      <w:r w:rsidDel="00000000" w:rsidR="00000000" w:rsidRPr="00000000">
        <w:rPr>
          <w:rFonts w:ascii="Georgia" w:cs="Georgia" w:eastAsia="Georgia" w:hAnsi="Georgia"/>
          <w:color w:val="4a4a6a"/>
          <w:sz w:val="22"/>
          <w:szCs w:val="22"/>
          <w:rtl w:val="0"/>
        </w:rPr>
        <w:t xml:space="preserve">What Level 3 still lacks: the lessons do not stick. Errors get corrected, criteria get tightened, but none of it propagates to the next project. You are running a well-governed session, not a compounding system.</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03C">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03D">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/spec-new + /spec-review: </w:t>
            </w:r>
            <w:r w:rsidDel="00000000" w:rsidR="00000000" w:rsidRPr="00000000">
              <w:rPr>
                <w:rFonts w:ascii="Georgia" w:cs="Georgia" w:eastAsia="Georgia" w:hAnsi="Georgia"/>
                <w:color w:val="4a4a6a"/>
                <w:sz w:val="20"/>
                <w:szCs w:val="20"/>
                <w:rtl w:val="0"/>
              </w:rPr>
              <w:t xml:space="preserve">Creates spec.md from feature request, then reviews it for measurability and AC format before engineering starts. Each acceptance criterion must match the AC-NNN: pattern — enforcing structured postconditions rather than free-text ‘done’ claims.</w:t>
            </w:r>
            <w:r w:rsidDel="00000000" w:rsidR="00000000" w:rsidRPr="00000000">
              <w:rPr>
                <w:rtl w:val="0"/>
              </w:rPr>
            </w:r>
          </w:p>
          <w:p w:rsidR="00000000" w:rsidDel="00000000" w:rsidP="00000000" w:rsidRDefault="00000000" w:rsidRPr="00000000" w14:paraId="0000003E">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/spec-plan: </w:t>
            </w:r>
            <w:r w:rsidDel="00000000" w:rsidR="00000000" w:rsidRPr="00000000">
              <w:rPr>
                <w:rFonts w:ascii="Georgia" w:cs="Georgia" w:eastAsia="Georgia" w:hAnsi="Georgia"/>
                <w:color w:val="4a4a6a"/>
                <w:sz w:val="20"/>
                <w:szCs w:val="20"/>
                <w:rtl w:val="0"/>
              </w:rPr>
              <w:t xml:space="preserve">Produces plan.md with module boundaries, dependency rules, and testability sections as required gates before implementation. The architecture-readiness hook blocks writes to implementation paths until all three sections are substantively present — making it structurally impossible to skip formal planning.</w:t>
            </w:r>
            <w:r w:rsidDel="00000000" w:rsidR="00000000" w:rsidRPr="00000000">
              <w:rPr>
                <w:rtl w:val="0"/>
              </w:rPr>
            </w:r>
          </w:p>
          <w:p w:rsidR="00000000" w:rsidDel="00000000" w:rsidP="00000000" w:rsidRDefault="00000000" w:rsidRPr="00000000" w14:paraId="0000003F">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check-constitution.sh: </w:t>
            </w:r>
            <w:r w:rsidDel="00000000" w:rsidR="00000000" w:rsidRPr="00000000">
              <w:rPr>
                <w:rFonts w:ascii="Georgia" w:cs="Georgia" w:eastAsia="Georgia" w:hAnsi="Georgia"/>
                <w:color w:val="4a4a6a"/>
                <w:sz w:val="20"/>
                <w:szCs w:val="20"/>
                <w:rtl w:val="0"/>
              </w:rPr>
              <w:t xml:space="preserve">PreToolUse hook that blocks writes to spec.md containing implementation language (30+ keywords). Enforces the boundary between intent and execution at the </w:t>
            </w:r>
            <w:r w:rsidDel="00000000" w:rsidR="00000000" w:rsidRPr="00000000">
              <w:rPr>
                <w:color w:val="4a4a6a"/>
                <w:sz w:val="20"/>
                <w:szCs w:val="20"/>
                <w:rtl w:val="0"/>
              </w:rPr>
              <w:t xml:space="preserve">artifact</w:t>
            </w:r>
            <w:r w:rsidDel="00000000" w:rsidR="00000000" w:rsidRPr="00000000">
              <w:rPr>
                <w:rFonts w:ascii="Georgia" w:cs="Georgia" w:eastAsia="Georgia" w:hAnsi="Georgia"/>
                <w:color w:val="4a4a6a"/>
                <w:sz w:val="20"/>
                <w:szCs w:val="20"/>
                <w:rtl w:val="0"/>
              </w:rPr>
              <w:t xml:space="preserve"> level.</w:t>
            </w:r>
            <w:r w:rsidDel="00000000" w:rsidR="00000000" w:rsidRPr="00000000">
              <w:rPr>
                <w:rtl w:val="0"/>
              </w:rPr>
            </w:r>
          </w:p>
        </w:tc>
      </w:tr>
    </w:tbl>
    <w:p w:rsidR="00000000" w:rsidDel="00000000" w:rsidP="00000000" w:rsidRDefault="00000000" w:rsidRPr="00000000" w14:paraId="00000040">
      <w:pPr>
        <w:spacing w:after="120" w:before="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color w:val="1a7a7a"/>
          <w:sz w:val="26"/>
          <w:szCs w:val="26"/>
          <w:rtl w:val="0"/>
        </w:rPr>
        <w:t xml:space="preserve">EP Level 4 — Systematic Governance (The Compounding Threshold)</w:t>
      </w:r>
      <w:r w:rsidDel="00000000" w:rsidR="00000000" w:rsidRPr="00000000">
        <w:rPr>
          <w:rtl w:val="0"/>
        </w:rPr>
      </w:r>
    </w:p>
    <w:p w:rsidR="00000000" w:rsidDel="00000000" w:rsidP="00000000" w:rsidRDefault="00000000" w:rsidRPr="00000000" w14:paraId="00000042">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is the transition that changes the economics. At Level 4, when the AI makes an error, you do not just fix it. You ask a specific question: was this a precondition failure</w:t>
      </w:r>
      <w:r w:rsidDel="00000000" w:rsidR="00000000" w:rsidRPr="00000000">
        <w:rPr>
          <w:color w:val="4a4a6a"/>
          <w:rtl w:val="0"/>
        </w:rPr>
        <w:t xml:space="preserve">—did the AI lack the context it needed? If so, the responsibility is yours.</w:t>
      </w:r>
      <w:r w:rsidDel="00000000" w:rsidR="00000000" w:rsidRPr="00000000">
        <w:rPr>
          <w:rFonts w:ascii="Georgia" w:cs="Georgia" w:eastAsia="Georgia" w:hAnsi="Georgia"/>
          <w:color w:val="4a4a6a"/>
          <w:sz w:val="22"/>
          <w:szCs w:val="22"/>
          <w:rtl w:val="0"/>
        </w:rPr>
        <w:t xml:space="preserve"> Or was it a postcondition failure — did the AI deviate from explicit requirements, which means a rule needs to be written? The answer is different in each case and leads to a different corrective action.</w:t>
      </w:r>
      <w:r w:rsidDel="00000000" w:rsidR="00000000" w:rsidRPr="00000000">
        <w:rPr>
          <w:rtl w:val="0"/>
        </w:rPr>
      </w:r>
    </w:p>
    <w:p w:rsidR="00000000" w:rsidDel="00000000" w:rsidP="00000000" w:rsidRDefault="00000000" w:rsidRPr="00000000" w14:paraId="00000043">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correction then gets written as a persistent, machine-readable rule. Not a comment in a doc somewhere. A rule that fires on every subsequent session, across every future project. The rule set accumulates. Each new project starts at the accuracy ceiling </w:t>
      </w:r>
      <w:r w:rsidDel="00000000" w:rsidR="00000000" w:rsidRPr="00000000">
        <w:rPr>
          <w:color w:val="4a4a6a"/>
          <w:rtl w:val="0"/>
        </w:rPr>
        <w:t xml:space="preserve">set by everything</w:t>
      </w:r>
      <w:r w:rsidDel="00000000" w:rsidR="00000000" w:rsidRPr="00000000">
        <w:rPr>
          <w:rFonts w:ascii="Georgia" w:cs="Georgia" w:eastAsia="Georgia" w:hAnsi="Georgia"/>
          <w:color w:val="4a4a6a"/>
          <w:sz w:val="22"/>
          <w:szCs w:val="22"/>
          <w:rtl w:val="0"/>
        </w:rPr>
        <w:t xml:space="preserve"> learned before it. That is what compounding means in this context — not that the AI gets smarter, but that the governance system does.</w:t>
      </w:r>
      <w:r w:rsidDel="00000000" w:rsidR="00000000" w:rsidRPr="00000000">
        <w:rPr>
          <w:rtl w:val="0"/>
        </w:rPr>
      </w:r>
    </w:p>
    <w:p w:rsidR="00000000" w:rsidDel="00000000" w:rsidP="00000000" w:rsidRDefault="00000000" w:rsidRPr="00000000" w14:paraId="00000044">
      <w:pPr>
        <w:pBdr>
          <w:left w:color="1a7a7a" w:space="10" w:sz="16" w:val="single"/>
        </w:pBdr>
        <w:spacing w:after="120" w:before="120" w:line="276" w:lineRule="auto"/>
        <w:ind w:left="360" w:firstLine="0"/>
        <w:rPr/>
      </w:pPr>
      <w:r w:rsidDel="00000000" w:rsidR="00000000" w:rsidRPr="00000000">
        <w:rPr>
          <w:rFonts w:ascii="Georgia" w:cs="Georgia" w:eastAsia="Georgia" w:hAnsi="Georgia"/>
          <w:i w:val="1"/>
          <w:iCs w:val="1"/>
          <w:color w:val="1a7a7a"/>
          <w:sz w:val="21"/>
          <w:szCs w:val="21"/>
          <w:rtl w:val="0"/>
        </w:rPr>
        <w:t xml:space="preserve">The Level 4 threshold is not about capability — it is about discipline. Every ‘done’ claim is verified against the stated postcondition. Every error generates a root cause analysis. Every lesson generates a rule candidate. Every session leaves the system smarter.</w:t>
      </w:r>
      <w:r w:rsidDel="00000000" w:rsidR="00000000" w:rsidRPr="00000000">
        <w:rPr>
          <w:rtl w:val="0"/>
        </w:rPr>
      </w:r>
    </w:p>
    <w:p w:rsidR="00000000" w:rsidDel="00000000" w:rsidP="00000000" w:rsidRDefault="00000000" w:rsidRPr="00000000" w14:paraId="00000045">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policy gate is what makes the discipline stick without relying on memory or vigilance. In Harness Engineering, every tool call passes through a policy layer that sits between the AI’s planning output and execution: permission checks, input validation, dry-run defaults on destructive operations,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audit logging. The same pattern applies here. EP 4 practitioners wire hooks to run before every edit — constitution checks, architecture readiness,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active rule validation. The violation becomes harder than the compliant path, not because someone reviews every output, but because the structure prevents it.</w:t>
      </w:r>
      <w:r w:rsidDel="00000000" w:rsidR="00000000" w:rsidRPr="00000000">
        <w:rPr>
          <w:rtl w:val="0"/>
        </w:rPr>
      </w:r>
    </w:p>
    <w:p w:rsidR="00000000" w:rsidDel="00000000" w:rsidP="00000000" w:rsidRDefault="00000000" w:rsidRPr="00000000" w14:paraId="00000046">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economic effect is real and non-linear. Early projects with an immature rule set might see 60% first-attempt accuracy and hours of correction overhead per feature. Later projects, operating with 50+ accumulated rules, routinely run at 95% first-attempt accuracy with correction overhead measured in minutes. The model did not improve. The governance infrastructure did. That is what non-linear returns look like in practice.</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049">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/spec-audit (drift attribution): </w:t>
            </w:r>
            <w:r w:rsidDel="00000000" w:rsidR="00000000" w:rsidRPr="00000000">
              <w:rPr>
                <w:rFonts w:ascii="Georgia" w:cs="Georgia" w:eastAsia="Georgia" w:hAnsi="Georgia"/>
                <w:color w:val="4a4a6a"/>
                <w:sz w:val="20"/>
                <w:szCs w:val="20"/>
                <w:rtl w:val="0"/>
              </w:rPr>
              <w:t xml:space="preserve">Classifies every finding as PRECONDITION FAILURE (spec or plan was unclear; refine the </w:t>
            </w:r>
            <w:r w:rsidDel="00000000" w:rsidR="00000000" w:rsidRPr="00000000">
              <w:rPr>
                <w:color w:val="4a4a6a"/>
                <w:sz w:val="20"/>
                <w:szCs w:val="20"/>
                <w:rtl w:val="0"/>
              </w:rPr>
              <w:t xml:space="preserve">artifact</w:t>
            </w:r>
            <w:r w:rsidDel="00000000" w:rsidR="00000000" w:rsidRPr="00000000">
              <w:rPr>
                <w:rFonts w:ascii="Georgia" w:cs="Georgia" w:eastAsia="Georgia" w:hAnsi="Georgia"/>
                <w:color w:val="4a4a6a"/>
                <w:sz w:val="20"/>
                <w:szCs w:val="20"/>
                <w:rtl w:val="0"/>
              </w:rPr>
              <w:t xml:space="preserve">), POSTCONDITION FAILURE (spec was explicit; implementation deviated; candidate for a new rule), or RULE VIOLATION (matches an active rule; fix the code). This three-way classification is the operational form of the attribution discipline </w:t>
            </w:r>
            <w:r w:rsidDel="00000000" w:rsidR="00000000" w:rsidRPr="00000000">
              <w:rPr>
                <w:color w:val="4a4a6a"/>
                <w:sz w:val="20"/>
                <w:szCs w:val="20"/>
                <w:rtl w:val="0"/>
              </w:rPr>
              <w:t xml:space="preserve">prescribed by the framework</w:t>
            </w:r>
            <w:r w:rsidDel="00000000" w:rsidR="00000000" w:rsidRPr="00000000">
              <w:rPr>
                <w:rFonts w:ascii="Georgia" w:cs="Georgia" w:eastAsia="Georgia" w:hAnsi="Georgia"/>
                <w:color w:val="4a4a6a"/>
                <w:sz w:val="20"/>
                <w:szCs w:val="20"/>
                <w:rtl w:val="0"/>
              </w:rPr>
              <w:t xml:space="preserve">.</w:t>
            </w:r>
            <w:r w:rsidDel="00000000" w:rsidR="00000000" w:rsidRPr="00000000">
              <w:rPr>
                <w:rtl w:val="0"/>
              </w:rPr>
            </w:r>
          </w:p>
          <w:p w:rsidR="00000000" w:rsidDel="00000000" w:rsidP="00000000" w:rsidRDefault="00000000" w:rsidRPr="00000000" w14:paraId="0000004A">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rule-manager (add-rule): </w:t>
            </w:r>
            <w:r w:rsidDel="00000000" w:rsidR="00000000" w:rsidRPr="00000000">
              <w:rPr>
                <w:rFonts w:ascii="Georgia" w:cs="Georgia" w:eastAsia="Georgia" w:hAnsi="Georgia"/>
                <w:color w:val="4a4a6a"/>
                <w:sz w:val="20"/>
                <w:szCs w:val="20"/>
                <w:rtl w:val="0"/>
              </w:rPr>
              <w:t xml:space="preserve">When /spec-audit identifies a postcondition failure, it flags it as a rule candidate. /spec-retro extracts lessons from completed work, classifies each as a rule candidate, and persists confirmed rules to .specify/rules/ via rule-manager. Rules are never deleted — only deactivated or superseded — ensuring the compounding property is preserved across projects.</w:t>
            </w:r>
            <w:r w:rsidDel="00000000" w:rsidR="00000000" w:rsidRPr="00000000">
              <w:rPr>
                <w:rtl w:val="0"/>
              </w:rPr>
            </w:r>
          </w:p>
          <w:p w:rsidR="00000000" w:rsidDel="00000000" w:rsidP="00000000" w:rsidRDefault="00000000" w:rsidRPr="00000000" w14:paraId="0000004B">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drift-detector (rule check): </w:t>
            </w:r>
            <w:r w:rsidDel="00000000" w:rsidR="00000000" w:rsidRPr="00000000">
              <w:rPr>
                <w:rFonts w:ascii="Georgia" w:cs="Georgia" w:eastAsia="Georgia" w:hAnsi="Georgia"/>
                <w:color w:val="4a4a6a"/>
                <w:sz w:val="20"/>
                <w:szCs w:val="20"/>
                <w:rtl w:val="0"/>
              </w:rPr>
              <w:t xml:space="preserve">Before creating a new ADR for a drift finding, drift-detector runs rule-manager.check-rules. If the pattern is already captured </w:t>
            </w:r>
            <w:r w:rsidDel="00000000" w:rsidR="00000000" w:rsidRPr="00000000">
              <w:rPr>
                <w:color w:val="4a4a6a"/>
                <w:sz w:val="20"/>
                <w:szCs w:val="20"/>
                <w:rtl w:val="0"/>
              </w:rPr>
              <w:t xml:space="preserve">by a rule, it becomes a RULE VIOLATION requiring code correction—</w:t>
            </w:r>
            <w:r w:rsidDel="00000000" w:rsidR="00000000" w:rsidRPr="00000000">
              <w:rPr>
                <w:rFonts w:ascii="Georgia" w:cs="Georgia" w:eastAsia="Georgia" w:hAnsi="Georgia"/>
                <w:color w:val="4a4a6a"/>
                <w:sz w:val="20"/>
                <w:szCs w:val="20"/>
                <w:rtl w:val="0"/>
              </w:rPr>
              <w:t xml:space="preserve">not a new ADR. Known patterns do not regenerate governance overhead.</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color w:val="1a7a7a"/>
          <w:sz w:val="26"/>
          <w:szCs w:val="26"/>
          <w:rtl w:val="0"/>
        </w:rPr>
        <w:t xml:space="preserve">EP Level 5 — Operating Model Design</w:t>
      </w:r>
      <w:r w:rsidDel="00000000" w:rsidR="00000000" w:rsidRPr="00000000">
        <w:rPr>
          <w:rtl w:val="0"/>
        </w:rPr>
      </w:r>
    </w:p>
    <w:p w:rsidR="00000000" w:rsidDel="00000000" w:rsidP="00000000" w:rsidRDefault="00000000" w:rsidRPr="00000000" w14:paraId="0000004E">
      <w:pPr>
        <w:spacing w:after="160" w:before="0" w:line="276" w:lineRule="auto"/>
        <w:jc w:val="both"/>
        <w:rPr/>
      </w:pPr>
      <w:r w:rsidDel="00000000" w:rsidR="00000000" w:rsidRPr="00000000">
        <w:rPr>
          <w:rFonts w:ascii="Georgia" w:cs="Georgia" w:eastAsia="Georgia" w:hAnsi="Georgia"/>
          <w:color w:val="4a4a6a"/>
          <w:sz w:val="22"/>
          <w:szCs w:val="22"/>
          <w:rtl w:val="0"/>
        </w:rPr>
        <w:t xml:space="preserve">Level 5 is about treating the governance framework itself as a product. You make deliberate decisions about when to sprint through implementation and when to slow down for testing, when it makes sense to break a rule temporarily with a documented recovery plan, and how to prevent the whole system from walking out the door with its creator.</w:t>
      </w:r>
      <w:r w:rsidDel="00000000" w:rsidR="00000000" w:rsidRPr="00000000">
        <w:rPr>
          <w:rtl w:val="0"/>
        </w:rPr>
      </w:r>
    </w:p>
    <w:p w:rsidR="00000000" w:rsidDel="00000000" w:rsidP="00000000" w:rsidRDefault="00000000" w:rsidRPr="00000000" w14:paraId="0000004F">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test that separates Level 5 from a talented Level 4 individual is simple: could someone else walk in tomorrow and run at Level 4 quality from day one, using only what is written down? If the answer is no — if the institutional knowledge lives in someone’s head rather than in machine-readable artefacts — then the </w:t>
      </w:r>
      <w:r w:rsidDel="00000000" w:rsidR="00000000" w:rsidRPr="00000000">
        <w:rPr>
          <w:color w:val="4a4a6a"/>
          <w:rtl w:val="0"/>
        </w:rPr>
        <w:t xml:space="preserve">organization</w:t>
      </w:r>
      <w:r w:rsidDel="00000000" w:rsidR="00000000" w:rsidRPr="00000000">
        <w:rPr>
          <w:rFonts w:ascii="Georgia" w:cs="Georgia" w:eastAsia="Georgia" w:hAnsi="Georgia"/>
          <w:color w:val="4a4a6a"/>
          <w:sz w:val="22"/>
          <w:szCs w:val="22"/>
          <w:rtl w:val="0"/>
        </w:rPr>
        <w:t xml:space="preserve"> is at Level 2 even if the individual is not. The individual did not change. The governance infrastructure simply wasn’t there.</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051">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052">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/spec-status --onboard: </w:t>
            </w:r>
            <w:r w:rsidDel="00000000" w:rsidR="00000000" w:rsidRPr="00000000">
              <w:rPr>
                <w:rFonts w:ascii="Georgia" w:cs="Georgia" w:eastAsia="Georgia" w:hAnsi="Georgia"/>
                <w:color w:val="4a4a6a"/>
                <w:sz w:val="20"/>
                <w:szCs w:val="20"/>
                <w:rtl w:val="0"/>
              </w:rPr>
              <w:t xml:space="preserve">Generates a new team member brief from the current governance </w:t>
            </w:r>
            <w:r w:rsidDel="00000000" w:rsidR="00000000" w:rsidRPr="00000000">
              <w:rPr>
                <w:color w:val="4a4a6a"/>
                <w:sz w:val="20"/>
                <w:szCs w:val="20"/>
                <w:rtl w:val="0"/>
              </w:rPr>
              <w:t xml:space="preserve">artifacts</w:t>
            </w:r>
            <w:r w:rsidDel="00000000" w:rsidR="00000000" w:rsidRPr="00000000">
              <w:rPr>
                <w:rFonts w:ascii="Georgia" w:cs="Georgia" w:eastAsia="Georgia" w:hAnsi="Georgia"/>
                <w:color w:val="4a4a6a"/>
                <w:sz w:val="20"/>
                <w:szCs w:val="20"/>
                <w:rtl w:val="0"/>
              </w:rPr>
              <w:t xml:space="preserve">: active rules, open ADRs, eval thresholds, architecture boundaries, and drift status. The brief is derived from machine-readable </w:t>
            </w:r>
            <w:r w:rsidDel="00000000" w:rsidR="00000000" w:rsidRPr="00000000">
              <w:rPr>
                <w:color w:val="4a4a6a"/>
                <w:sz w:val="20"/>
                <w:szCs w:val="20"/>
                <w:rtl w:val="0"/>
              </w:rPr>
              <w:t xml:space="preserve">artifacts</w:t>
            </w:r>
            <w:r w:rsidDel="00000000" w:rsidR="00000000" w:rsidRPr="00000000">
              <w:rPr>
                <w:rFonts w:ascii="Georgia" w:cs="Georgia" w:eastAsia="Georgia" w:hAnsi="Georgia"/>
                <w:color w:val="4a4a6a"/>
                <w:sz w:val="20"/>
                <w:szCs w:val="20"/>
                <w:rtl w:val="0"/>
              </w:rPr>
              <w:t xml:space="preserve">, not hand-written documentation — meaning it reflects the actual current state of governance, not the state as of the last time someone updated a wiki.</w:t>
            </w:r>
            <w:r w:rsidDel="00000000" w:rsidR="00000000" w:rsidRPr="00000000">
              <w:rPr>
                <w:rtl w:val="0"/>
              </w:rPr>
            </w:r>
          </w:p>
          <w:p w:rsidR="00000000" w:rsidDel="00000000" w:rsidP="00000000" w:rsidRDefault="00000000" w:rsidRPr="00000000" w14:paraId="00000053">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Governance table: </w:t>
            </w:r>
            <w:r w:rsidDel="00000000" w:rsidR="00000000" w:rsidRPr="00000000">
              <w:rPr>
                <w:rFonts w:ascii="Georgia" w:cs="Georgia" w:eastAsia="Georgia" w:hAnsi="Georgia"/>
                <w:color w:val="4a4a6a"/>
                <w:sz w:val="20"/>
                <w:szCs w:val="20"/>
                <w:rtl w:val="0"/>
              </w:rPr>
              <w:t xml:space="preserve">/spec-status produces a project-wide governance table covering acceptance criteria status, drift findings, ADR coverage, eval results, and architecture readiness. This is the operational equivalent of the ‘build economics tracked at process level’ indicator for EP 5 — making the governance system’s health visible rather than inferred.</w:t>
            </w:r>
            <w:r w:rsidDel="00000000" w:rsidR="00000000" w:rsidRPr="00000000">
              <w:rPr>
                <w:rtl w:val="0"/>
              </w:rPr>
            </w:r>
          </w:p>
          <w:p w:rsidR="00000000" w:rsidDel="00000000" w:rsidP="00000000" w:rsidRDefault="00000000" w:rsidRPr="00000000" w14:paraId="00000054">
            <w:pPr>
              <w:spacing w:after="60" w:before="0" w:line="260" w:lineRule="auto"/>
              <w:rPr/>
            </w:pPr>
            <w:r w:rsidDel="00000000" w:rsidR="00000000" w:rsidRPr="00000000">
              <w:rPr>
                <w:b w:val="1"/>
                <w:bCs w:val="1"/>
                <w:color w:val="2e9e6e"/>
                <w:sz w:val="20"/>
                <w:szCs w:val="20"/>
                <w:rtl w:val="0"/>
              </w:rPr>
              <w:t xml:space="preserve">Artifact</w:t>
            </w:r>
            <w:r w:rsidDel="00000000" w:rsidR="00000000" w:rsidRPr="00000000">
              <w:rPr>
                <w:rFonts w:ascii="Georgia" w:cs="Georgia" w:eastAsia="Georgia" w:hAnsi="Georgia"/>
                <w:b w:val="1"/>
                <w:bCs w:val="1"/>
                <w:color w:val="2e9e6e"/>
                <w:sz w:val="20"/>
                <w:szCs w:val="20"/>
                <w:rtl w:val="0"/>
              </w:rPr>
              <w:t xml:space="preserve"> schemas: </w:t>
            </w:r>
            <w:r w:rsidDel="00000000" w:rsidR="00000000" w:rsidRPr="00000000">
              <w:rPr>
                <w:rFonts w:ascii="Georgia" w:cs="Georgia" w:eastAsia="Georgia" w:hAnsi="Georgia"/>
                <w:color w:val="4a4a6a"/>
                <w:sz w:val="20"/>
                <w:szCs w:val="20"/>
                <w:rtl w:val="0"/>
              </w:rPr>
              <w:t xml:space="preserve">Machine-readable YAML schemas (spec-schema.yaml, adr-schema.yaml) enforce substance, not just structure. ADRs must include ## Context, ## Decision, ## Consequences. ACs must match </w:t>
            </w:r>
            <w:r w:rsidDel="00000000" w:rsidR="00000000" w:rsidRPr="00000000">
              <w:rPr>
                <w:color w:val="4a4a6a"/>
                <w:sz w:val="20"/>
                <w:szCs w:val="20"/>
                <w:rtl w:val="0"/>
              </w:rPr>
              <w:t xml:space="preserve">the </w:t>
            </w:r>
            <w:r w:rsidDel="00000000" w:rsidR="00000000" w:rsidRPr="00000000">
              <w:rPr>
                <w:rFonts w:ascii="Georgia" w:cs="Georgia" w:eastAsia="Georgia" w:hAnsi="Georgia"/>
                <w:color w:val="4a4a6a"/>
                <w:sz w:val="20"/>
                <w:szCs w:val="20"/>
                <w:rtl w:val="0"/>
              </w:rPr>
              <w:t xml:space="preserve">AC-NNN format. This distinguishes substantive governance from compliance theatre — </w:t>
            </w:r>
            <w:r w:rsidDel="00000000" w:rsidR="00000000" w:rsidRPr="00000000">
              <w:rPr>
                <w:color w:val="4a4a6a"/>
                <w:sz w:val="20"/>
                <w:szCs w:val="20"/>
                <w:rtl w:val="0"/>
              </w:rPr>
              <w:t xml:space="preserve">artifacts</w:t>
            </w:r>
            <w:r w:rsidDel="00000000" w:rsidR="00000000" w:rsidRPr="00000000">
              <w:rPr>
                <w:rFonts w:ascii="Georgia" w:cs="Georgia" w:eastAsia="Georgia" w:hAnsi="Georgia"/>
                <w:color w:val="4a4a6a"/>
                <w:sz w:val="20"/>
                <w:szCs w:val="20"/>
                <w:rtl w:val="0"/>
              </w:rPr>
              <w:t xml:space="preserve"> that pass schema validation are </w:t>
            </w:r>
            <w:r w:rsidDel="00000000" w:rsidR="00000000" w:rsidRPr="00000000">
              <w:rPr>
                <w:color w:val="4a4a6a"/>
                <w:sz w:val="20"/>
                <w:szCs w:val="20"/>
                <w:rtl w:val="0"/>
              </w:rPr>
              <w:t xml:space="preserve">artifacts</w:t>
            </w:r>
            <w:r w:rsidDel="00000000" w:rsidR="00000000" w:rsidRPr="00000000">
              <w:rPr>
                <w:rFonts w:ascii="Georgia" w:cs="Georgia" w:eastAsia="Georgia" w:hAnsi="Georgia"/>
                <w:color w:val="4a4a6a"/>
                <w:sz w:val="20"/>
                <w:szCs w:val="20"/>
                <w:rtl w:val="0"/>
              </w:rPr>
              <w:t xml:space="preserve"> that would actually inform a new practitioner.</w:t>
            </w:r>
            <w:r w:rsidDel="00000000" w:rsidR="00000000" w:rsidRPr="00000000">
              <w:rPr>
                <w:rtl w:val="0"/>
              </w:rPr>
            </w:r>
          </w:p>
        </w:tc>
      </w:tr>
    </w:tbl>
    <w:p w:rsidR="00000000" w:rsidDel="00000000" w:rsidP="00000000" w:rsidRDefault="00000000" w:rsidRPr="00000000" w14:paraId="00000055">
      <w:pPr>
        <w:spacing w:after="200" w:before="0" w:lineRule="auto"/>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Fonts w:ascii="Arial" w:cs="Arial" w:eastAsia="Arial" w:hAnsi="Arial"/>
          <w:b w:val="1"/>
          <w:bCs w:val="1"/>
          <w:color w:val="1a1a2e"/>
          <w:sz w:val="36"/>
          <w:szCs w:val="36"/>
          <w:rtl w:val="0"/>
        </w:rPr>
        <w:t xml:space="preserve">4.  Product AI-Nativeness — Axis in Depth</w:t>
      </w:r>
      <w:r w:rsidDel="00000000" w:rsidR="00000000" w:rsidRPr="00000000">
        <w:rPr>
          <w:rtl w:val="0"/>
        </w:rPr>
      </w:r>
    </w:p>
    <w:p w:rsidR="00000000" w:rsidDel="00000000" w:rsidP="00000000" w:rsidRDefault="00000000" w:rsidRPr="00000000" w14:paraId="00000057">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58">
      <w:pPr>
        <w:spacing w:after="160" w:before="0" w:line="276" w:lineRule="auto"/>
        <w:jc w:val="both"/>
        <w:rPr/>
      </w:pPr>
      <w:r w:rsidDel="00000000" w:rsidR="00000000" w:rsidRPr="00000000">
        <w:rPr>
          <w:rFonts w:ascii="Georgia" w:cs="Georgia" w:eastAsia="Georgia" w:hAnsi="Georgia"/>
          <w:color w:val="4a4a6a"/>
          <w:sz w:val="22"/>
          <w:szCs w:val="22"/>
          <w:rtl w:val="0"/>
        </w:rPr>
        <w:t xml:space="preserve">AIN maturity is about architecture, not features. A product scores high on AIN when an AI agent can walk in, compose a sequence of operations, run them, see the results, and refine its approach based on what actually happened — without a human mediating every step. That requires deliberate architectural decisions. It cannot be bolted on.</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rial" w:cs="Arial" w:eastAsia="Arial" w:hAnsi="Arial"/>
          <w:b w:val="1"/>
          <w:bCs w:val="1"/>
          <w:color w:val="1a7a7a"/>
          <w:sz w:val="26"/>
          <w:szCs w:val="26"/>
          <w:rtl w:val="0"/>
        </w:rPr>
        <w:t xml:space="preserve">AIN Level 1 — AI-Free or Invisible</w:t>
      </w:r>
      <w:r w:rsidDel="00000000" w:rsidR="00000000" w:rsidRPr="00000000">
        <w:rPr>
          <w:rtl w:val="0"/>
        </w:rPr>
      </w:r>
    </w:p>
    <w:p w:rsidR="00000000" w:rsidDel="00000000" w:rsidP="00000000" w:rsidRDefault="00000000" w:rsidRPr="00000000" w14:paraId="0000005A">
      <w:pPr>
        <w:spacing w:after="160" w:before="0" w:line="276" w:lineRule="auto"/>
        <w:jc w:val="both"/>
        <w:rPr/>
      </w:pPr>
      <w:r w:rsidDel="00000000" w:rsidR="00000000" w:rsidRPr="00000000">
        <w:rPr>
          <w:rFonts w:ascii="Georgia" w:cs="Georgia" w:eastAsia="Georgia" w:hAnsi="Georgia"/>
          <w:color w:val="4a4a6a"/>
          <w:sz w:val="22"/>
          <w:szCs w:val="22"/>
          <w:rtl w:val="0"/>
        </w:rPr>
        <w:t xml:space="preserve">No AI in the product. Worth saying clearly: this is not a criticism. Plenty of excellent products are at Level 1 and should stay there. The point is that moving beyond Level 1 requires a deliberate design decision — you cannot get there incrementally by adding features.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b w:val="1"/>
          <w:bCs w:val="1"/>
          <w:color w:val="1a7a7a"/>
          <w:sz w:val="26"/>
          <w:szCs w:val="26"/>
          <w:rtl w:val="0"/>
        </w:rPr>
        <w:t xml:space="preserve">AIN Level 2 — AI as Feature Layer</w:t>
      </w:r>
      <w:r w:rsidDel="00000000" w:rsidR="00000000" w:rsidRPr="00000000">
        <w:rPr>
          <w:rtl w:val="0"/>
        </w:rPr>
      </w:r>
    </w:p>
    <w:p w:rsidR="00000000" w:rsidDel="00000000" w:rsidP="00000000" w:rsidRDefault="00000000" w:rsidRPr="00000000" w14:paraId="0000005C">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product </w:t>
      </w:r>
      <w:r w:rsidDel="00000000" w:rsidR="00000000" w:rsidRPr="00000000">
        <w:rPr>
          <w:color w:val="4a4a6a"/>
          <w:rtl w:val="0"/>
        </w:rPr>
        <w:t xml:space="preserve">includes AI features:</w:t>
      </w:r>
      <w:r w:rsidDel="00000000" w:rsidR="00000000" w:rsidRPr="00000000">
        <w:rPr>
          <w:rFonts w:ascii="Georgia" w:cs="Georgia" w:eastAsia="Georgia" w:hAnsi="Georgia"/>
          <w:color w:val="4a4a6a"/>
          <w:sz w:val="22"/>
          <w:szCs w:val="22"/>
          <w:rtl w:val="0"/>
        </w:rPr>
        <w:t xml:space="preserve"> a chat interface, a content generator,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a recommendation module. These add real value. Architecturally, though, they sit </w:t>
      </w:r>
      <w:r w:rsidDel="00000000" w:rsidR="00000000" w:rsidRPr="00000000">
        <w:rPr>
          <w:color w:val="4a4a6a"/>
          <w:rtl w:val="0"/>
        </w:rPr>
        <w:t xml:space="preserve">atop a system </w:t>
      </w:r>
      <w:r w:rsidDel="00000000" w:rsidR="00000000" w:rsidRPr="00000000">
        <w:rPr>
          <w:rFonts w:ascii="Georgia" w:cs="Georgia" w:eastAsia="Georgia" w:hAnsi="Georgia"/>
          <w:color w:val="4a4a6a"/>
          <w:sz w:val="22"/>
          <w:szCs w:val="22"/>
          <w:rtl w:val="0"/>
        </w:rPr>
        <w:t xml:space="preserve">designed for human users. The data model, the event flow, the operational logic — none of it was designed with AI agents in mind as first-class operators.</w:t>
      </w:r>
      <w:r w:rsidDel="00000000" w:rsidR="00000000" w:rsidRPr="00000000">
        <w:rPr>
          <w:rtl w:val="0"/>
        </w:rPr>
      </w:r>
    </w:p>
    <w:p w:rsidR="00000000" w:rsidDel="00000000" w:rsidP="00000000" w:rsidRDefault="00000000" w:rsidRPr="00000000" w14:paraId="0000005D">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is where most ‘AI-native’ products actually sit. The AI is visible to end users, which is what drives the label. But AI agents do not have architectural authority inside the system. They can respond; they cannot act and observe</w:t>
      </w:r>
      <w:r w:rsidDel="00000000" w:rsidR="00000000" w:rsidRPr="00000000">
        <w:rPr>
          <w:color w:val="4a4a6a"/>
          <w:rtl w:val="0"/>
        </w:rPr>
        <w:t xml:space="preserve"> at the same time</w:t>
      </w:r>
      <w:r w:rsidDel="00000000" w:rsidR="00000000" w:rsidRPr="00000000">
        <w:rPr>
          <w:rFonts w:ascii="Georgia" w:cs="Georgia" w:eastAsia="Georgia" w:hAnsi="Georgia"/>
          <w:color w:val="4a4a6a"/>
          <w:sz w:val="22"/>
          <w:szCs w:val="22"/>
          <w:rtl w:val="0"/>
        </w:rPr>
        <w:t xml:space="preserv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b w:val="1"/>
          <w:bCs w:val="1"/>
          <w:color w:val="1a7a7a"/>
          <w:sz w:val="26"/>
          <w:szCs w:val="26"/>
          <w:rtl w:val="0"/>
        </w:rPr>
        <w:t xml:space="preserve">AIN Level 3 — AI-Callable Architecture</w:t>
      </w:r>
      <w:r w:rsidDel="00000000" w:rsidR="00000000" w:rsidRPr="00000000">
        <w:rPr>
          <w:rtl w:val="0"/>
        </w:rPr>
      </w:r>
    </w:p>
    <w:p w:rsidR="00000000" w:rsidDel="00000000" w:rsidP="00000000" w:rsidRDefault="00000000" w:rsidRPr="00000000" w14:paraId="0000005F">
      <w:pPr>
        <w:spacing w:after="160" w:before="0" w:line="276" w:lineRule="auto"/>
        <w:jc w:val="both"/>
        <w:rPr/>
      </w:pPr>
      <w:r w:rsidDel="00000000" w:rsidR="00000000" w:rsidRPr="00000000">
        <w:rPr>
          <w:rFonts w:ascii="Georgia" w:cs="Georgia" w:eastAsia="Georgia" w:hAnsi="Georgia"/>
          <w:color w:val="4a4a6a"/>
          <w:sz w:val="22"/>
          <w:szCs w:val="22"/>
          <w:rtl w:val="0"/>
        </w:rPr>
        <w:t xml:space="preserve">Level 3 is a real threshold. The product now exposes a structured vocabulary that AI agents can use directly — APIs, tool schemas,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domain-specific interfaces. Operations are composable. The system accepts AI-initiated commands rather than just user inputs. This does not happen by accident; it requires deliberate design investment and usually forces a rethink of existing service boundaries.</w:t>
      </w:r>
      <w:r w:rsidDel="00000000" w:rsidR="00000000" w:rsidRPr="00000000">
        <w:rPr>
          <w:rtl w:val="0"/>
        </w:rPr>
      </w:r>
    </w:p>
    <w:p w:rsidR="00000000" w:rsidDel="00000000" w:rsidP="00000000" w:rsidRDefault="00000000" w:rsidRPr="00000000" w14:paraId="00000060">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remaining gap at Level 3: the agents can act, but they cannot see what happened. There is no feedback channel from the product back to the AI. The agent fires a command into a system that does not tell it what changed.</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063">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AIN Assessment block in spec-schema.yaml: </w:t>
            </w:r>
            <w:r w:rsidDel="00000000" w:rsidR="00000000" w:rsidRPr="00000000">
              <w:rPr>
                <w:rFonts w:ascii="Gungsuh" w:cs="Gungsuh" w:eastAsia="Gungsuh" w:hAnsi="Gungsuh"/>
                <w:color w:val="4a4a6a"/>
                <w:sz w:val="20"/>
                <w:szCs w:val="20"/>
                <w:rtl w:val="0"/>
              </w:rPr>
              <w:t xml:space="preserve">Specs at AIN ≥ 3 must populate agent_callable_operations with name, input schema, output shape, and failure modes for each operation. This </w:t>
            </w:r>
            <w:r w:rsidDel="00000000" w:rsidR="00000000" w:rsidRPr="00000000">
              <w:rPr>
                <w:color w:val="4a4a6a"/>
                <w:sz w:val="20"/>
                <w:szCs w:val="20"/>
                <w:rtl w:val="0"/>
              </w:rPr>
              <w:t xml:space="preserve">ensures that the AI-callable vocabulary is explicitly designed before implementation begins—</w:t>
            </w:r>
            <w:r w:rsidDel="00000000" w:rsidR="00000000" w:rsidRPr="00000000">
              <w:rPr>
                <w:rFonts w:ascii="Georgia" w:cs="Georgia" w:eastAsia="Georgia" w:hAnsi="Georgia"/>
                <w:color w:val="4a4a6a"/>
                <w:sz w:val="20"/>
                <w:szCs w:val="20"/>
                <w:rtl w:val="0"/>
              </w:rPr>
              <w:t xml:space="preserve">not discovered after the fact.</w:t>
            </w:r>
            <w:r w:rsidDel="00000000" w:rsidR="00000000" w:rsidRPr="00000000">
              <w:rPr>
                <w:rtl w:val="0"/>
              </w:rPr>
            </w:r>
          </w:p>
          <w:p w:rsidR="00000000" w:rsidDel="00000000" w:rsidP="00000000" w:rsidRDefault="00000000" w:rsidRPr="00000000" w14:paraId="00000064">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Human-in-the-Loop Gates: </w:t>
            </w:r>
            <w:r w:rsidDel="00000000" w:rsidR="00000000" w:rsidRPr="00000000">
              <w:rPr>
                <w:rFonts w:ascii="Georgia" w:cs="Georgia" w:eastAsia="Georgia" w:hAnsi="Georgia"/>
                <w:color w:val="4a4a6a"/>
                <w:sz w:val="20"/>
                <w:szCs w:val="20"/>
                <w:rtl w:val="0"/>
              </w:rPr>
              <w:t xml:space="preserve">The AIN assessment block requires </w:t>
            </w:r>
            <w:r w:rsidDel="00000000" w:rsidR="00000000" w:rsidRPr="00000000">
              <w:rPr>
                <w:color w:val="4a4a6a"/>
                <w:sz w:val="20"/>
                <w:szCs w:val="20"/>
                <w:rtl w:val="0"/>
              </w:rPr>
              <w:t xml:space="preserve">an explicit declaration of decisions that require</w:t>
            </w:r>
            <w:r w:rsidDel="00000000" w:rsidR="00000000" w:rsidRPr="00000000">
              <w:rPr>
                <w:rFonts w:ascii="Georgia" w:cs="Georgia" w:eastAsia="Georgia" w:hAnsi="Georgia"/>
                <w:color w:val="4a4a6a"/>
                <w:sz w:val="20"/>
                <w:szCs w:val="20"/>
                <w:rtl w:val="0"/>
              </w:rPr>
              <w:t xml:space="preserve"> human approval before an agent proceeds. This makes the human–agent boundary a governed contract rather than an implicit assumption.</w:t>
            </w:r>
            <w:r w:rsidDel="00000000" w:rsidR="00000000" w:rsidRPr="00000000">
              <w:rPr>
                <w:rtl w:val="0"/>
              </w:rPr>
            </w:r>
          </w:p>
          <w:p w:rsidR="00000000" w:rsidDel="00000000" w:rsidP="00000000" w:rsidRDefault="00000000" w:rsidRPr="00000000" w14:paraId="00000065">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Evaluation Required gate: </w:t>
            </w:r>
            <w:r w:rsidDel="00000000" w:rsidR="00000000" w:rsidRPr="00000000">
              <w:rPr>
                <w:rFonts w:ascii="Gungsuh" w:cs="Gungsuh" w:eastAsia="Gungsuh" w:hAnsi="Gungsuh"/>
                <w:color w:val="4a4a6a"/>
                <w:sz w:val="20"/>
                <w:szCs w:val="20"/>
                <w:rtl w:val="0"/>
              </w:rPr>
              <w:t xml:space="preserve">Specs with AIN ≥ 3 and Evaluation Required: YES block implementation until eval-plan.md exists with metrics, thresholds, datasets, and </w:t>
            </w:r>
            <w:r w:rsidDel="00000000" w:rsidR="00000000" w:rsidRPr="00000000">
              <w:rPr>
                <w:color w:val="4a4a6a"/>
                <w:sz w:val="20"/>
                <w:szCs w:val="20"/>
                <w:rtl w:val="0"/>
              </w:rPr>
              <w:t xml:space="preserve">a </w:t>
            </w:r>
            <w:r w:rsidDel="00000000" w:rsidR="00000000" w:rsidRPr="00000000">
              <w:rPr>
                <w:rFonts w:ascii="Georgia" w:cs="Georgia" w:eastAsia="Georgia" w:hAnsi="Georgia"/>
                <w:color w:val="4a4a6a"/>
                <w:sz w:val="20"/>
                <w:szCs w:val="20"/>
                <w:rtl w:val="0"/>
              </w:rPr>
              <w:t xml:space="preserve">pass/fail policy. AIN Level 3 without an evaluation contract is not a governed system — it is an ungoverned one that happens to have an API.</w:t>
            </w:r>
            <w:r w:rsidDel="00000000" w:rsidR="00000000" w:rsidRPr="00000000">
              <w:rPr>
                <w:rtl w:val="0"/>
              </w:rPr>
            </w:r>
          </w:p>
        </w:tc>
      </w:tr>
    </w:tbl>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Arial" w:cs="Arial" w:eastAsia="Arial" w:hAnsi="Arial"/>
          <w:b w:val="1"/>
          <w:bCs w:val="1"/>
          <w:color w:val="1a7a7a"/>
          <w:sz w:val="26"/>
          <w:szCs w:val="26"/>
          <w:rtl w:val="0"/>
        </w:rPr>
        <w:t xml:space="preserve">AIN Level 4 — Composable with Feedback</w:t>
      </w:r>
      <w:r w:rsidDel="00000000" w:rsidR="00000000" w:rsidRPr="00000000">
        <w:rPr>
          <w:rtl w:val="0"/>
        </w:rPr>
      </w:r>
    </w:p>
    <w:p w:rsidR="00000000" w:rsidDel="00000000" w:rsidP="00000000" w:rsidRDefault="00000000" w:rsidRPr="00000000" w14:paraId="00000068">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is the actual minimum threshold for AI-native architecture. The agent can compose operations, execute them, and get real information back about what happened — not a status code, but structured observation: which checks passed, which raised alerts, what state changed. It uses that to refine the next iteration. The loop closes.</w:t>
      </w:r>
      <w:r w:rsidDel="00000000" w:rsidR="00000000" w:rsidRPr="00000000">
        <w:rPr>
          <w:rtl w:val="0"/>
        </w:rPr>
      </w:r>
    </w:p>
    <w:p w:rsidR="00000000" w:rsidDel="00000000" w:rsidP="00000000" w:rsidRDefault="00000000" w:rsidRPr="00000000" w14:paraId="00000069">
      <w:pPr>
        <w:spacing w:after="160" w:before="0" w:line="276" w:lineRule="auto"/>
        <w:jc w:val="both"/>
        <w:rPr/>
      </w:pPr>
      <w:r w:rsidDel="00000000" w:rsidR="00000000" w:rsidRPr="00000000">
        <w:rPr>
          <w:rFonts w:ascii="Georgia" w:cs="Georgia" w:eastAsia="Georgia" w:hAnsi="Georgia"/>
          <w:color w:val="4a4a6a"/>
          <w:sz w:val="22"/>
          <w:szCs w:val="22"/>
          <w:rtl w:val="0"/>
        </w:rPr>
        <w:t xml:space="preserve">Consider an operations platform at a mining company. It exposes a DSL for composing inspection workflows. An AI agent </w:t>
      </w:r>
      <w:r w:rsidDel="00000000" w:rsidR="00000000" w:rsidRPr="00000000">
        <w:rPr>
          <w:color w:val="4a4a6a"/>
          <w:rtl w:val="0"/>
        </w:rPr>
        <w:t xml:space="preserve">composes a sequence of sensor queries and anomaly checks, runs it, receives a structured event stream, and adjusts its next iteration based on what triggered it</w:t>
      </w:r>
      <w:r w:rsidDel="00000000" w:rsidR="00000000" w:rsidRPr="00000000">
        <w:rPr>
          <w:rFonts w:ascii="Georgia" w:cs="Georgia" w:eastAsia="Georgia" w:hAnsi="Georgia"/>
          <w:color w:val="4a4a6a"/>
          <w:sz w:val="22"/>
          <w:szCs w:val="22"/>
          <w:rtl w:val="0"/>
        </w:rPr>
        <w:t xml:space="preserve">. No </w:t>
      </w:r>
      <w:r w:rsidDel="00000000" w:rsidR="00000000" w:rsidRPr="00000000">
        <w:rPr>
          <w:color w:val="4a4a6a"/>
          <w:rtl w:val="0"/>
        </w:rPr>
        <w:t xml:space="preserve">humans</w:t>
      </w:r>
      <w:r w:rsidDel="00000000" w:rsidR="00000000" w:rsidRPr="00000000">
        <w:rPr>
          <w:rFonts w:ascii="Georgia" w:cs="Georgia" w:eastAsia="Georgia" w:hAnsi="Georgia"/>
          <w:color w:val="4a4a6a"/>
          <w:sz w:val="22"/>
          <w:szCs w:val="22"/>
          <w:rtl w:val="0"/>
        </w:rPr>
        <w:t xml:space="preserve"> in that loop. That is Level 4. Everything below it is an agent that fires commands into the dark.</w:t>
      </w:r>
      <w:r w:rsidDel="00000000" w:rsidR="00000000" w:rsidRPr="00000000">
        <w:rPr>
          <w:rtl w:val="0"/>
        </w:rPr>
      </w:r>
    </w:p>
    <w:p w:rsidR="00000000" w:rsidDel="00000000" w:rsidP="00000000" w:rsidRDefault="00000000" w:rsidRPr="00000000" w14:paraId="0000006A">
      <w:pPr>
        <w:spacing w:after="160" w:before="0" w:line="276" w:lineRule="auto"/>
        <w:jc w:val="both"/>
        <w:rPr/>
      </w:pPr>
      <w:r w:rsidDel="00000000" w:rsidR="00000000" w:rsidRPr="00000000">
        <w:rPr>
          <w:rFonts w:ascii="Georgia" w:cs="Georgia" w:eastAsia="Georgia" w:hAnsi="Georgia"/>
          <w:color w:val="4a4a6a"/>
          <w:sz w:val="22"/>
          <w:szCs w:val="22"/>
          <w:rtl w:val="0"/>
        </w:rPr>
        <w:t xml:space="preserve">One property of Level 4 systems that consistently gets underbuilt: loop safety. In production, the most common agent failure is not a wrong answer — it is a loop. The same tool </w:t>
      </w:r>
      <w:r w:rsidDel="00000000" w:rsidR="00000000" w:rsidRPr="00000000">
        <w:rPr>
          <w:color w:val="4a4a6a"/>
          <w:rtl w:val="0"/>
        </w:rPr>
        <w:t xml:space="preserve">is </w:t>
      </w:r>
      <w:r w:rsidDel="00000000" w:rsidR="00000000" w:rsidRPr="00000000">
        <w:rPr>
          <w:rFonts w:ascii="Georgia" w:cs="Georgia" w:eastAsia="Georgia" w:hAnsi="Georgia"/>
          <w:color w:val="4a4a6a"/>
          <w:sz w:val="22"/>
          <w:szCs w:val="22"/>
          <w:rtl w:val="0"/>
        </w:rPr>
        <w:t xml:space="preserve">called repeatedly with the same arguments. Two operations alternating indefinitely. An agent re-reading its own output without making progress. These failures produce partially-applied state changes, which are among the hardest production bugs to diagnose and reverse.</w:t>
      </w:r>
      <w:r w:rsidDel="00000000" w:rsidR="00000000" w:rsidRPr="00000000">
        <w:rPr>
          <w:rtl w:val="0"/>
        </w:rPr>
      </w:r>
    </w:p>
    <w:p w:rsidR="00000000" w:rsidDel="00000000" w:rsidP="00000000" w:rsidRDefault="00000000" w:rsidRPr="00000000" w14:paraId="0000006B">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Three layers of </w:t>
      </w:r>
      <w:r w:rsidDel="00000000" w:rsidR="00000000" w:rsidRPr="00000000">
        <w:rPr>
          <w:color w:val="4a4a6a"/>
          <w:rtl w:val="0"/>
        </w:rPr>
        <w:t xml:space="preserve">defense</w:t>
      </w:r>
      <w:r w:rsidDel="00000000" w:rsidR="00000000" w:rsidRPr="00000000">
        <w:rPr>
          <w:rFonts w:ascii="Georgia" w:cs="Georgia" w:eastAsia="Georgia" w:hAnsi="Georgia"/>
          <w:color w:val="4a4a6a"/>
          <w:sz w:val="22"/>
          <w:szCs w:val="22"/>
          <w:rtl w:val="0"/>
        </w:rPr>
        <w:t xml:space="preserve"> are needed, and all three matter: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Hard limits. Every agent run gets a step budget, a token budget, and a wall-clock budget. Exceed any of them</w:t>
      </w:r>
      <w:r w:rsidDel="00000000" w:rsidR="00000000" w:rsidRPr="00000000">
        <w:rPr>
          <w:color w:val="4a4a6a"/>
          <w:rtl w:val="0"/>
        </w:rPr>
        <w:t xml:space="preserve">,</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and the run escalates with a structured trace — never completes silently. These are the floor, not the </w:t>
      </w:r>
      <w:r w:rsidDel="00000000" w:rsidR="00000000" w:rsidRPr="00000000">
        <w:rPr>
          <w:color w:val="4a4a6a"/>
          <w:rtl w:val="0"/>
        </w:rPr>
        <w:t xml:space="preserve">solution,</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by themselves.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color w:val="4a4a6a"/>
          <w:rtl w:val="0"/>
        </w:rPr>
        <w:t xml:space="preserve">Behavioral</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detection. The system watches the trace for duplicate or near-duplicate tool calls and injects a reflection prompt when the pattern fires, rather than letting the agent burn through its remaining budget first.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Structural prevention. Write tools get idempotency keys so retries are no-ops. State-changing operations must advance </w:t>
      </w:r>
      <w:r w:rsidDel="00000000" w:rsidR="00000000" w:rsidRPr="00000000">
        <w:rPr>
          <w:color w:val="4a4a6a"/>
          <w:rtl w:val="0"/>
        </w:rPr>
        <w:t xml:space="preserve">the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observable state or trigger re-observation. The system forces a different approach after N failed attempts at the same one.</w:t>
      </w:r>
      <w:r w:rsidDel="00000000" w:rsidR="00000000" w:rsidRPr="00000000">
        <w:rPr>
          <w:rtl w:val="0"/>
        </w:rPr>
      </w:r>
    </w:p>
    <w:p w:rsidR="00000000" w:rsidDel="00000000" w:rsidP="00000000" w:rsidRDefault="00000000" w:rsidRPr="00000000" w14:paraId="0000006F">
      <w:pPr>
        <w:spacing w:after="160" w:before="0" w:line="276" w:lineRule="auto"/>
        <w:jc w:val="both"/>
        <w:rPr/>
      </w:pPr>
      <w:r w:rsidDel="00000000" w:rsidR="00000000" w:rsidRPr="00000000">
        <w:rPr>
          <w:rFonts w:ascii="Georgia" w:cs="Georgia" w:eastAsia="Georgia" w:hAnsi="Georgia"/>
          <w:color w:val="4a4a6a"/>
          <w:sz w:val="22"/>
          <w:szCs w:val="22"/>
          <w:rtl w:val="0"/>
        </w:rPr>
        <w:t xml:space="preserve">A composable agent interface without all three of these will eventually produce a production incident</w:t>
      </w:r>
      <w:r w:rsidDel="00000000" w:rsidR="00000000" w:rsidRPr="00000000">
        <w:rPr>
          <w:color w:val="4a4a6a"/>
          <w:rtl w:val="0"/>
        </w:rPr>
        <w:t xml:space="preserve">, usually</w:t>
      </w:r>
      <w:r w:rsidDel="00000000" w:rsidR="00000000" w:rsidRPr="00000000">
        <w:rPr>
          <w:rFonts w:ascii="Georgia" w:cs="Georgia" w:eastAsia="Georgia" w:hAnsi="Georgia"/>
          <w:color w:val="4a4a6a"/>
          <w:sz w:val="22"/>
          <w:szCs w:val="22"/>
          <w:rtl w:val="0"/>
        </w:rPr>
        <w:t xml:space="preserve"> at the worst possible time.</w:t>
      </w:r>
      <w:r w:rsidDel="00000000" w:rsidR="00000000" w:rsidRPr="00000000">
        <w:rPr>
          <w:rtl w:val="0"/>
        </w:rPr>
      </w:r>
    </w:p>
    <w:p w:rsidR="00000000" w:rsidDel="00000000" w:rsidP="00000000" w:rsidRDefault="00000000" w:rsidRPr="00000000" w14:paraId="00000070">
      <w:pPr>
        <w:spacing w:after="160" w:before="0" w:line="276" w:lineRule="auto"/>
        <w:jc w:val="both"/>
        <w:rPr/>
      </w:pPr>
      <w:r w:rsidDel="00000000" w:rsidR="00000000" w:rsidRPr="00000000">
        <w:rPr>
          <w:rFonts w:ascii="Georgia" w:cs="Georgia" w:eastAsia="Georgia" w:hAnsi="Georgia"/>
          <w:color w:val="4a4a6a"/>
          <w:sz w:val="22"/>
          <w:szCs w:val="22"/>
          <w:rtl w:val="0"/>
        </w:rPr>
        <w:t xml:space="preserve">Getting the loop closed is the structural requirement. Getting it production-safe requires four additional properties: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Reliability. Retried operations must not corrupt </w:t>
      </w:r>
      <w:r w:rsidDel="00000000" w:rsidR="00000000" w:rsidRPr="00000000">
        <w:rPr>
          <w:color w:val="4a4a6a"/>
          <w:rtl w:val="0"/>
        </w:rPr>
        <w:t xml:space="preserve">the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state. Idempotency is </w:t>
      </w:r>
      <w:r w:rsidDel="00000000" w:rsidR="00000000" w:rsidRPr="00000000">
        <w:rPr>
          <w:color w:val="4a4a6a"/>
          <w:rtl w:val="0"/>
        </w:rPr>
        <w:t xml:space="preserve">mandatory when agents run autonomously within</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a product.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Efficiency. Token consumption, API calls, and compute time per cycle must be budgeted and visible — not discovered after the fact on an infrastructure invoice.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Security. Agent operations must run under least-privilege constraints with proper sandboxing and I/O filtering. An agent with excess permissions inside a feedback loop carries </w:t>
      </w:r>
      <w:r w:rsidDel="00000000" w:rsidR="00000000" w:rsidRPr="00000000">
        <w:rPr>
          <w:color w:val="4a4a6a"/>
          <w:rtl w:val="0"/>
        </w:rPr>
        <w:t xml:space="preserve">a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significant blast radius.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Traceability. Every decision needs an attribution record queryable at any point in the run’s history. Debugging a loop failure without traces is essentially impossible.</w:t>
      </w:r>
      <w:r w:rsidDel="00000000" w:rsidR="00000000" w:rsidRPr="00000000">
        <w:rPr>
          <w:rtl w:val="0"/>
        </w:rPr>
      </w:r>
    </w:p>
    <w:p w:rsidR="00000000" w:rsidDel="00000000" w:rsidP="00000000" w:rsidRDefault="00000000" w:rsidRPr="00000000" w14:paraId="00000075">
      <w:pPr>
        <w:spacing w:after="160" w:before="0" w:line="276" w:lineRule="auto"/>
        <w:jc w:val="both"/>
        <w:rPr/>
      </w:pPr>
      <w:r w:rsidDel="00000000" w:rsidR="00000000" w:rsidRPr="00000000">
        <w:rPr>
          <w:rFonts w:ascii="Georgia" w:cs="Georgia" w:eastAsia="Georgia" w:hAnsi="Georgia"/>
          <w:color w:val="4a4a6a"/>
          <w:sz w:val="22"/>
          <w:szCs w:val="22"/>
          <w:rtl w:val="0"/>
        </w:rPr>
        <w:t xml:space="preserve">Structural composability and feedback </w:t>
      </w:r>
      <w:r w:rsidDel="00000000" w:rsidR="00000000" w:rsidRPr="00000000">
        <w:rPr>
          <w:color w:val="4a4a6a"/>
          <w:rtl w:val="0"/>
        </w:rPr>
        <w:t xml:space="preserve">get</w:t>
      </w:r>
      <w:r w:rsidDel="00000000" w:rsidR="00000000" w:rsidRPr="00000000">
        <w:rPr>
          <w:rFonts w:ascii="Georgia" w:cs="Georgia" w:eastAsia="Georgia" w:hAnsi="Georgia"/>
          <w:color w:val="4a4a6a"/>
          <w:sz w:val="22"/>
          <w:szCs w:val="22"/>
          <w:rtl w:val="0"/>
        </w:rPr>
        <w:t xml:space="preserve"> you to AIN 4 on paper. These four properties get you there in production.</w:t>
      </w:r>
      <w:r w:rsidDel="00000000" w:rsidR="00000000" w:rsidRPr="00000000">
        <w:rPr>
          <w:rtl w:val="0"/>
        </w:rPr>
      </w:r>
    </w:p>
    <w:p w:rsidR="00000000" w:rsidDel="00000000" w:rsidP="00000000" w:rsidRDefault="00000000" w:rsidRPr="00000000" w14:paraId="00000076">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Beyond these four properties, real-world production experience across multiple agent harnesses reveals a critical fifth requirement: context continuity. Without deliberate management of the agent’s working set, even a well-designed AIN Level 4 feedback loop degrades under sustained load — not catastrophically, but gradually and expensively.</w:t>
      </w:r>
    </w:p>
    <w:p w:rsidR="00000000" w:rsidDel="00000000" w:rsidP="00000000" w:rsidRDefault="00000000" w:rsidRPr="00000000" w14:paraId="00000077">
      <w:pPr>
        <w:pStyle w:val="Heading2"/>
        <w:rPr/>
      </w:pPr>
      <w:r w:rsidDel="00000000" w:rsidR="00000000" w:rsidRPr="00000000">
        <w:rPr>
          <w:rFonts w:ascii="Arial" w:cs="Arial" w:eastAsia="Arial" w:hAnsi="Arial"/>
          <w:b w:val="1"/>
          <w:bCs w:val="1"/>
          <w:color w:val="1a7a7a"/>
          <w:sz w:val="26"/>
          <w:szCs w:val="26"/>
          <w:rtl w:val="0"/>
        </w:rPr>
        <w:t xml:space="preserve">Context Continuity — The Fifth Production Requirement</w:t>
      </w:r>
      <w:r w:rsidDel="00000000" w:rsidR="00000000" w:rsidRPr="00000000">
        <w:rPr>
          <w:rtl w:val="0"/>
        </w:rPr>
      </w:r>
    </w:p>
    <w:p w:rsidR="00000000" w:rsidDel="00000000" w:rsidP="00000000" w:rsidRDefault="00000000" w:rsidRPr="00000000" w14:paraId="00000078">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Comparative analysis of production agent harnesses — including Claude Code, Pi, OpenClaw, and Letta — reveals a fifth operational requirement that R.E.S.T does not cover: context continuity. Every one of these systems independently converged on the same finding: an AIN Level 4 feedback loop that works at demo scale will degrade under production load if the agent runtime does not actively manage its own working set. As sessions grow, file reads expand, tool outputs accumulate, and sub-agent calls multiply. Without active management, the agent loses coherence — not catastrophically, but gradually, in ways that are hard to detect and expensive to diagnose.</w:t>
      </w:r>
    </w:p>
    <w:p w:rsidR="00000000" w:rsidDel="00000000" w:rsidP="00000000" w:rsidRDefault="00000000" w:rsidRPr="00000000" w14:paraId="00000079">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The convergent solutions across all four harnesses point to four specific requirements for context continuity in a production AIN Level 4 system. File reads must be capped and paginated — hard limits on read size with explicit continuation mechanisms, not unbounded reads that flood the context window with boilerplate. Oversized tool results must be offloaded outside the context window, replaced with compressed previews the agent can expand on demand; a 60KB grep result that consumes a third of the context budget on the first turn of a session makes every subsequent turn worse. Session compaction must be triggered by token pressure and must respect tool-call boundary integrity — compaction that orphans a tool call from its result corrupts the agent’s understanding of what has already happened. Sub-agent sessions must be isolated from parent transcripts unless forking is deliberate, preventing cascading context pollution across agent boundaries.</w:t>
      </w:r>
    </w:p>
    <w:p w:rsidR="00000000" w:rsidDel="00000000" w:rsidP="00000000" w:rsidRDefault="00000000" w:rsidRPr="00000000" w14:paraId="0000007A">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There is also a deduplication principle worth naming explicitly: known observations should not consume context </w:t>
      </w:r>
      <w:r w:rsidDel="00000000" w:rsidR="00000000" w:rsidRPr="00000000">
        <w:rPr>
          <w:color w:val="4a4a6a"/>
          <w:rtl w:val="0"/>
        </w:rPr>
        <w:t xml:space="preserve">budgets</w:t>
      </w:r>
      <w:r w:rsidDel="00000000" w:rsidR="00000000" w:rsidRPr="00000000">
        <w:rPr>
          <w:rFonts w:ascii="Georgia" w:cs="Georgia" w:eastAsia="Georgia" w:hAnsi="Georgia"/>
          <w:color w:val="4a4a6a"/>
          <w:sz w:val="22"/>
          <w:szCs w:val="22"/>
          <w:rtl w:val="0"/>
        </w:rPr>
        <w:t xml:space="preserve"> the same way new ones do. Claude Code implements this as read deduplication — if the agent re-reads the same file at the same range and the file has not changed, a stub is returned rather than the full content.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’s rule system applies the same logic at the governance layer: drift-detector checks rules before creating ADRs, so known failure patterns do not regenerate governance overhead. The underlying principle is identical — compounding systems must not re-process what they already know.</w:t>
      </w:r>
    </w:p>
    <w:p w:rsidR="00000000" w:rsidDel="00000000" w:rsidP="00000000" w:rsidRDefault="00000000" w:rsidRPr="00000000" w14:paraId="0000007B">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What makes this finding compelling is not the mechanisms themselves but how they were discovered. These four engineering teams did not coordinate. They faced the same physical constraint — a finite context window under production load — and independently arrived at the same five solutions. This is convergent evolution in engineering: the same way fluid dynamics produces fins on both sharks and dolphins, token pressure produces identical mechanisms in every harness that takes production seriously. It is not a prescribed best-practices checklist. It is what happens when you build at scale.</w:t>
      </w:r>
    </w:p>
    <w:p w:rsidR="00000000" w:rsidDel="00000000" w:rsidP="00000000" w:rsidRDefault="00000000" w:rsidRPr="00000000" w14:paraId="0000007C">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The most important architectural nuance </w:t>
      </w:r>
      <w:r w:rsidDel="00000000" w:rsidR="00000000" w:rsidRPr="00000000">
        <w:rPr>
          <w:color w:val="4a4a6a"/>
          <w:rtl w:val="0"/>
        </w:rPr>
        <w:t xml:space="preserve">of</w:t>
      </w:r>
      <w:r w:rsidDel="00000000" w:rsidR="00000000" w:rsidRPr="00000000">
        <w:rPr>
          <w:rFonts w:ascii="Georgia" w:cs="Georgia" w:eastAsia="Georgia" w:hAnsi="Georgia"/>
          <w:color w:val="4a4a6a"/>
          <w:sz w:val="22"/>
          <w:szCs w:val="22"/>
          <w:rtl w:val="0"/>
        </w:rPr>
        <w:t xml:space="preserve"> convergence analysis surfaces is not that tool results get offloaded — it is when. Claude Code does not wait for context pressure. Before every API call, oversized tool results are written to disk and replaced with a 2KB preview in context. A 60KB grep result gets kicked out on the very first turn, before anything is close to full. Experience teaches that tool output is the primary killer of the context window, so the harness acts first. The implication for AIN Level 4 design: tool result offloading should not be a pressure-relief valve. It should be the default path, with in-context retention as the exception. Tool output is presumptively disposable — useful for the current reasoning step, archivable thereafter.</w:t>
      </w:r>
    </w:p>
    <w:p w:rsidR="00000000" w:rsidDel="00000000" w:rsidP="00000000" w:rsidRDefault="00000000" w:rsidRPr="00000000" w14:paraId="0000007D">
      <w:pPr>
        <w:spacing w:after="160" w:before="0" w:line="276" w:lineRule="auto"/>
        <w:jc w:val="both"/>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Sub-agent session isolation follows the same logic. All four harnesses default to not passing parent session context to child agents — not because engineers forgot to wire up inheritance, but because parent session noise overwhelms child task objectives. Context is not inherited. Context must be designed. The deliberate absence of inheritance is itself a governance decision, as consequential as any rule in the rule set. A child agent that receives only its task string and the current rule set will outperform one that inherits a sprawling parent transcript every time.</w:t>
      </w:r>
    </w:p>
    <w:p w:rsidR="00000000" w:rsidDel="00000000" w:rsidP="00000000" w:rsidRDefault="00000000" w:rsidRPr="00000000" w14:paraId="0000007E">
      <w:pPr>
        <w:spacing w:after="160" w:before="0" w:line="276" w:lineRule="auto"/>
        <w:jc w:val="both"/>
        <w:rPr>
          <w:rFonts w:ascii="Georgia" w:cs="Georgia" w:eastAsia="Georgia" w:hAnsi="Georgia"/>
          <w:i w:val="1"/>
          <w:iCs w:val="1"/>
          <w:color w:val="1a7a7a"/>
          <w:sz w:val="21"/>
          <w:szCs w:val="21"/>
        </w:rPr>
      </w:pPr>
      <w:r w:rsidDel="00000000" w:rsidR="00000000" w:rsidRPr="00000000">
        <w:rPr>
          <w:rFonts w:ascii="Georgia" w:cs="Georgia" w:eastAsia="Georgia" w:hAnsi="Georgia"/>
          <w:i w:val="1"/>
          <w:iCs w:val="1"/>
          <w:color w:val="1a7a7a"/>
          <w:sz w:val="21"/>
          <w:szCs w:val="21"/>
          <w:rtl w:val="0"/>
        </w:rPr>
        <w:t xml:space="preserve">Context continuity is not a feature to add later. A product that achieves AIN Level 4 composability and feedback in short sessions but degrades after 30 minutes of production operation has not achieved AIN Level 4. It has achieved a demo. Fifty years of computing taught us that the best memory management is the kind the running program never has to think about. The same principle applies here: the goal is not to show the agent everything — it is to give it the right working set at the right time, managed by the harness, invisible to the agent’s reasoning layer.</w:t>
      </w:r>
    </w:p>
    <w:p w:rsidR="00000000" w:rsidDel="00000000" w:rsidP="00000000" w:rsidRDefault="00000000" w:rsidRPr="00000000" w14:paraId="0000007F">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080">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081">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Feedback Channels (AIN assessment block): </w:t>
            </w:r>
            <w:r w:rsidDel="00000000" w:rsidR="00000000" w:rsidRPr="00000000">
              <w:rPr>
                <w:rFonts w:ascii="Georgia" w:cs="Georgia" w:eastAsia="Georgia" w:hAnsi="Georgia"/>
                <w:color w:val="4a4a6a"/>
                <w:sz w:val="20"/>
                <w:szCs w:val="20"/>
                <w:rtl w:val="0"/>
              </w:rPr>
              <w:t xml:space="preserve">The spec template requires explicit declaration of how the system captures </w:t>
            </w:r>
            <w:r w:rsidDel="00000000" w:rsidR="00000000" w:rsidRPr="00000000">
              <w:rPr>
                <w:color w:val="4a4a6a"/>
                <w:sz w:val="20"/>
                <w:szCs w:val="20"/>
                <w:rtl w:val="0"/>
              </w:rPr>
              <w:t xml:space="preserve">signals</w:t>
            </w:r>
            <w:r w:rsidDel="00000000" w:rsidR="00000000" w:rsidRPr="00000000">
              <w:rPr>
                <w:rFonts w:ascii="Georgia" w:cs="Georgia" w:eastAsia="Georgia" w:hAnsi="Georgia"/>
                <w:color w:val="4a4a6a"/>
                <w:sz w:val="20"/>
                <w:szCs w:val="20"/>
                <w:rtl w:val="0"/>
              </w:rPr>
              <w:t xml:space="preserve"> about agent quality — not as a free-text field, but as a structured section that the evaluation-governor references when determining whether evaluation contracts are sufficient.</w:t>
            </w:r>
            <w:r w:rsidDel="00000000" w:rsidR="00000000" w:rsidRPr="00000000">
              <w:rPr>
                <w:rtl w:val="0"/>
              </w:rPr>
            </w:r>
          </w:p>
          <w:p w:rsidR="00000000" w:rsidDel="00000000" w:rsidP="00000000" w:rsidRDefault="00000000" w:rsidRPr="00000000" w14:paraId="00000082">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evaluation-governor: </w:t>
            </w:r>
            <w:r w:rsidDel="00000000" w:rsidR="00000000" w:rsidRPr="00000000">
              <w:rPr>
                <w:rFonts w:ascii="Georgia" w:cs="Georgia" w:eastAsia="Georgia" w:hAnsi="Georgia"/>
                <w:color w:val="4a4a6a"/>
                <w:sz w:val="20"/>
                <w:szCs w:val="20"/>
                <w:rtl w:val="0"/>
              </w:rPr>
              <w:t xml:space="preserve">Blocks implementation completion on failing eval thresholds and tracks eval regression. For AIN Level 4 systems, this means the feedback loop the product provides to its agents is itself under governance — regression in feedback quality is detected, not just regression in output quality.</w:t>
            </w:r>
            <w:r w:rsidDel="00000000" w:rsidR="00000000" w:rsidRPr="00000000">
              <w:rPr>
                <w:rtl w:val="0"/>
              </w:rPr>
            </w:r>
          </w:p>
          <w:p w:rsidR="00000000" w:rsidDel="00000000" w:rsidP="00000000" w:rsidRDefault="00000000" w:rsidRPr="00000000" w14:paraId="00000083">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EP–AIN axis alignment: </w:t>
            </w:r>
            <w:r w:rsidDel="00000000" w:rsidR="00000000" w:rsidRPr="00000000">
              <w:rPr>
                <w:rFonts w:ascii="Georgia" w:cs="Georgia" w:eastAsia="Georgia" w:hAnsi="Georgia"/>
                <w:color w:val="4a4a6a"/>
                <w:sz w:val="20"/>
                <w:szCs w:val="20"/>
                <w:rtl w:val="0"/>
              </w:rPr>
              <w:t xml:space="preserve">A team building an AIN Level 4 product while operating at EP Level 2 is the most dangerous configuration in the framework. </w:t>
            </w:r>
            <w:r w:rsidDel="00000000" w:rsidR="00000000" w:rsidRPr="00000000">
              <w:rPr>
                <w:color w:val="4a4a6a"/>
                <w:sz w:val="20"/>
                <w:szCs w:val="20"/>
                <w:rtl w:val="0"/>
              </w:rPr>
              <w:t xml:space="preserve">Arpinine-Harness</w:t>
            </w:r>
            <w:r w:rsidDel="00000000" w:rsidR="00000000" w:rsidRPr="00000000">
              <w:rPr>
                <w:rFonts w:ascii="Georgia" w:cs="Georgia" w:eastAsia="Georgia" w:hAnsi="Georgia"/>
                <w:color w:val="4a4a6a"/>
                <w:sz w:val="20"/>
                <w:szCs w:val="20"/>
                <w:rtl w:val="0"/>
              </w:rPr>
              <w:t xml:space="preserve">’s /spec-status governance table makes this mismatch visible by surfacing EP-level indicators (rule density, ADR coverage, drift attribution counts) alongside AIN-level indicators (eval plan status, feedback channel definition) in a single view.</w:t>
            </w:r>
            <w:r w:rsidDel="00000000" w:rsidR="00000000" w:rsidRPr="00000000">
              <w:rPr>
                <w:rtl w:val="0"/>
              </w:rPr>
            </w:r>
          </w:p>
        </w:tc>
      </w:tr>
    </w:tbl>
    <w:p w:rsidR="00000000" w:rsidDel="00000000" w:rsidP="00000000" w:rsidRDefault="00000000" w:rsidRPr="00000000" w14:paraId="00000084">
      <w:pPr>
        <w:spacing w:after="120" w:before="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b w:val="1"/>
          <w:bCs w:val="1"/>
          <w:color w:val="1a7a7a"/>
          <w:sz w:val="26"/>
          <w:szCs w:val="26"/>
          <w:rtl w:val="0"/>
        </w:rPr>
        <w:t xml:space="preserve">AIN Level 5 — Self-Improving System (Frontier)</w:t>
      </w:r>
      <w:r w:rsidDel="00000000" w:rsidR="00000000" w:rsidRPr="00000000">
        <w:rPr>
          <w:rtl w:val="0"/>
        </w:rPr>
      </w:r>
    </w:p>
    <w:p w:rsidR="00000000" w:rsidDel="00000000" w:rsidP="00000000" w:rsidRDefault="00000000" w:rsidRPr="00000000" w14:paraId="00000086">
      <w:pPr>
        <w:spacing w:after="160" w:before="0" w:line="276" w:lineRule="auto"/>
        <w:jc w:val="both"/>
        <w:rPr/>
      </w:pPr>
      <w:r w:rsidDel="00000000" w:rsidR="00000000" w:rsidRPr="00000000">
        <w:rPr>
          <w:rFonts w:ascii="Georgia" w:cs="Georgia" w:eastAsia="Georgia" w:hAnsi="Georgia"/>
          <w:color w:val="4a4a6a"/>
          <w:sz w:val="22"/>
          <w:szCs w:val="22"/>
          <w:rtl w:val="0"/>
        </w:rPr>
        <w:t xml:space="preserve">At Level 5, the feedback loop becomes self-reinforcing. Agent operations generate experience data that improves </w:t>
      </w:r>
      <w:r w:rsidDel="00000000" w:rsidR="00000000" w:rsidRPr="00000000">
        <w:rPr>
          <w:color w:val="4a4a6a"/>
          <w:rtl w:val="0"/>
        </w:rPr>
        <w:t xml:space="preserve">agents</w:t>
      </w:r>
      <w:r w:rsidDel="00000000" w:rsidR="00000000" w:rsidRPr="00000000">
        <w:rPr>
          <w:rFonts w:ascii="Georgia" w:cs="Georgia" w:eastAsia="Georgia" w:hAnsi="Georgia"/>
          <w:color w:val="4a4a6a"/>
          <w:sz w:val="22"/>
          <w:szCs w:val="22"/>
          <w:rtl w:val="0"/>
        </w:rPr>
        <w:t xml:space="preserve">. The boundary between building the product and running it starts to dissolve. What the system learns from operation feeds directly back into how it operates next time.</w:t>
      </w:r>
      <w:r w:rsidDel="00000000" w:rsidR="00000000" w:rsidRPr="00000000">
        <w:rPr>
          <w:rtl w:val="0"/>
        </w:rPr>
      </w:r>
    </w:p>
    <w:p w:rsidR="00000000" w:rsidDel="00000000" w:rsidP="00000000" w:rsidRDefault="00000000" w:rsidRPr="00000000" w14:paraId="00000087">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is aspirational in 2026. The architectural pieces exist in isolated research contexts. The governance infrastructure for safe, auditable, autonomous self-improvement at production scale does not. We include it because the trajectory from Level 4 is visible, and teams building toward Level 4 should design with Level 5 in mind — even if they never reach it.</w:t>
      </w:r>
      <w:r w:rsidDel="00000000" w:rsidR="00000000" w:rsidRPr="00000000">
        <w:rPr>
          <w:rtl w:val="0"/>
        </w:rPr>
      </w:r>
    </w:p>
    <w:p w:rsidR="00000000" w:rsidDel="00000000" w:rsidP="00000000" w:rsidRDefault="00000000" w:rsidRPr="00000000" w14:paraId="00000088">
      <w:pPr>
        <w:spacing w:after="200" w:before="0" w:lineRule="auto"/>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Fonts w:ascii="Arial" w:cs="Arial" w:eastAsia="Arial" w:hAnsi="Arial"/>
          <w:b w:val="1"/>
          <w:bCs w:val="1"/>
          <w:color w:val="1a1a2e"/>
          <w:sz w:val="36"/>
          <w:szCs w:val="36"/>
          <w:rtl w:val="0"/>
        </w:rPr>
        <w:t xml:space="preserve">5.  The </w:t>
      </w:r>
      <w:r w:rsidDel="00000000" w:rsidR="00000000" w:rsidRPr="00000000">
        <w:rPr>
          <w:rtl w:val="0"/>
        </w:rPr>
        <w:t xml:space="preserve">Organizational</w:t>
      </w:r>
      <w:r w:rsidDel="00000000" w:rsidR="00000000" w:rsidRPr="00000000">
        <w:rPr>
          <w:rFonts w:ascii="Arial" w:cs="Arial" w:eastAsia="Arial" w:hAnsi="Arial"/>
          <w:b w:val="1"/>
          <w:bCs w:val="1"/>
          <w:color w:val="1a1a2e"/>
          <w:sz w:val="36"/>
          <w:szCs w:val="36"/>
          <w:rtl w:val="0"/>
        </w:rPr>
        <w:t xml:space="preserve"> Scaling Problem</w:t>
      </w:r>
      <w:r w:rsidDel="00000000" w:rsidR="00000000" w:rsidRPr="00000000">
        <w:rPr>
          <w:rtl w:val="0"/>
        </w:rPr>
      </w:r>
    </w:p>
    <w:p w:rsidR="00000000" w:rsidDel="00000000" w:rsidP="00000000" w:rsidRDefault="00000000" w:rsidRPr="00000000" w14:paraId="0000008A">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8B">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framework</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as described</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works cleanly at the individual and small-team level. Most of the evidence behind it comes from that context. Scaling to multi-team, enterprise environments introduces a distinct set of problems that the framework does not automatically solve.</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Arial" w:cs="Arial" w:eastAsia="Arial" w:hAnsi="Arial"/>
          <w:b w:val="1"/>
          <w:bCs w:val="1"/>
          <w:color w:val="1a7a7a"/>
          <w:sz w:val="26"/>
          <w:szCs w:val="26"/>
          <w:rtl w:val="0"/>
        </w:rPr>
        <w:t xml:space="preserve">How Rules Break Down at Scale</w:t>
      </w:r>
      <w:r w:rsidDel="00000000" w:rsidR="00000000" w:rsidRPr="00000000">
        <w:rPr>
          <w:rtl w:val="0"/>
        </w:rPr>
      </w:r>
    </w:p>
    <w:p w:rsidR="00000000" w:rsidDel="00000000" w:rsidP="00000000" w:rsidRDefault="00000000" w:rsidRPr="00000000" w14:paraId="0000008D">
      <w:pPr>
        <w:spacing w:after="160" w:before="0" w:line="276" w:lineRule="auto"/>
        <w:jc w:val="both"/>
        <w:rPr/>
      </w:pPr>
      <w:r w:rsidDel="00000000" w:rsidR="00000000" w:rsidRPr="00000000">
        <w:rPr>
          <w:rFonts w:ascii="Georgia" w:cs="Georgia" w:eastAsia="Georgia" w:hAnsi="Georgia"/>
          <w:color w:val="4a4a6a"/>
          <w:sz w:val="22"/>
          <w:szCs w:val="22"/>
          <w:rtl w:val="0"/>
        </w:rPr>
        <w:t xml:space="preserve">At EP Level 4, a single practitioner accumulates a rule set that compounds across their projects. When you have five squads building across ten repositories, that model breaks. Rules generated by one squad may be unknown to another. The same error gets made, attributed, and turned into a rule five times independently. The compounding is happening, but only locally.</w:t>
      </w:r>
      <w:r w:rsidDel="00000000" w:rsidR="00000000" w:rsidRPr="00000000">
        <w:rPr>
          <w:rtl w:val="0"/>
        </w:rPr>
      </w:r>
    </w:p>
    <w:p w:rsidR="00000000" w:rsidDel="00000000" w:rsidP="00000000" w:rsidRDefault="00000000" w:rsidRPr="00000000" w14:paraId="0000008E">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fix is not complicated but requires a deliberate decision: </w:t>
      </w:r>
      <w:r w:rsidDel="00000000" w:rsidR="00000000" w:rsidRPr="00000000">
        <w:rPr>
          <w:color w:val="4a4a6a"/>
          <w:rtl w:val="0"/>
        </w:rPr>
        <w:t xml:space="preserve">centralized</w:t>
      </w:r>
      <w:r w:rsidDel="00000000" w:rsidR="00000000" w:rsidRPr="00000000">
        <w:rPr>
          <w:rFonts w:ascii="Georgia" w:cs="Georgia" w:eastAsia="Georgia" w:hAnsi="Georgia"/>
          <w:color w:val="4a4a6a"/>
          <w:sz w:val="22"/>
          <w:szCs w:val="22"/>
          <w:rtl w:val="0"/>
        </w:rPr>
        <w:t xml:space="preserve"> vs. federated rule governance. A </w:t>
      </w:r>
      <w:r w:rsidDel="00000000" w:rsidR="00000000" w:rsidRPr="00000000">
        <w:rPr>
          <w:color w:val="4a4a6a"/>
          <w:rtl w:val="0"/>
        </w:rPr>
        <w:t xml:space="preserve">centralized</w:t>
      </w:r>
      <w:r w:rsidDel="00000000" w:rsidR="00000000" w:rsidRPr="00000000">
        <w:rPr>
          <w:rFonts w:ascii="Georgia" w:cs="Georgia" w:eastAsia="Georgia" w:hAnsi="Georgia"/>
          <w:color w:val="4a4a6a"/>
          <w:sz w:val="22"/>
          <w:szCs w:val="22"/>
          <w:rtl w:val="0"/>
        </w:rPr>
        <w:t xml:space="preserve"> model maintains a shared rule repository that all squads inherit from, with a small platform team responsible for rule quality, conflict resolution, and propagation. A federated model allows squads to maintain domain-specific rule sets while inheriting a common baseline. In practice, most </w:t>
      </w:r>
      <w:r w:rsidDel="00000000" w:rsidR="00000000" w:rsidRPr="00000000">
        <w:rPr>
          <w:color w:val="4a4a6a"/>
          <w:rtl w:val="0"/>
        </w:rPr>
        <w:t xml:space="preserve">organizations</w:t>
      </w:r>
      <w:r w:rsidDel="00000000" w:rsidR="00000000" w:rsidRPr="00000000">
        <w:rPr>
          <w:rFonts w:ascii="Georgia" w:cs="Georgia" w:eastAsia="Georgia" w:hAnsi="Georgia"/>
          <w:color w:val="4a4a6a"/>
          <w:sz w:val="22"/>
          <w:szCs w:val="22"/>
          <w:rtl w:val="0"/>
        </w:rPr>
        <w:t xml:space="preserve"> need both: a core set of cross-cutting rules (security, architecture boundaries, spec quality) that are </w:t>
      </w:r>
      <w:r w:rsidDel="00000000" w:rsidR="00000000" w:rsidRPr="00000000">
        <w:rPr>
          <w:color w:val="4a4a6a"/>
          <w:rtl w:val="0"/>
        </w:rPr>
        <w:t xml:space="preserve">organization-wide</w:t>
      </w:r>
      <w:r w:rsidDel="00000000" w:rsidR="00000000" w:rsidRPr="00000000">
        <w:rPr>
          <w:rFonts w:ascii="Georgia" w:cs="Georgia" w:eastAsia="Georgia" w:hAnsi="Georgia"/>
          <w:color w:val="4a4a6a"/>
          <w:sz w:val="22"/>
          <w:szCs w:val="22"/>
          <w:rtl w:val="0"/>
        </w:rPr>
        <w:t xml:space="preserve">, and domain-specific extensions that live closer to the teams that generate them.</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Fonts w:ascii="Arial" w:cs="Arial" w:eastAsia="Arial" w:hAnsi="Arial"/>
          <w:b w:val="1"/>
          <w:bCs w:val="1"/>
          <w:color w:val="1a7a7a"/>
          <w:sz w:val="26"/>
          <w:szCs w:val="26"/>
          <w:rtl w:val="0"/>
        </w:rPr>
        <w:t xml:space="preserve">Platform Teams and the Harness as Infrastructure</w:t>
      </w:r>
      <w:r w:rsidDel="00000000" w:rsidR="00000000" w:rsidRPr="00000000">
        <w:rPr>
          <w:rtl w:val="0"/>
        </w:rPr>
      </w:r>
    </w:p>
    <w:p w:rsidR="00000000" w:rsidDel="00000000" w:rsidP="00000000" w:rsidRDefault="00000000" w:rsidRPr="00000000" w14:paraId="00000090">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most effective pattern we have observed at scale is treating the harness infrastructure as a platform product. A small platform team owns the rule baseline, </w:t>
      </w:r>
      <w:r w:rsidDel="00000000" w:rsidR="00000000" w:rsidRPr="00000000">
        <w:rPr>
          <w:color w:val="4a4a6a"/>
          <w:rtl w:val="0"/>
        </w:rPr>
        <w:t xml:space="preserve">governance schemas, hook architecture, and </w:t>
      </w:r>
      <w:r w:rsidDel="00000000" w:rsidR="00000000" w:rsidRPr="00000000">
        <w:rPr>
          <w:rFonts w:ascii="Georgia" w:cs="Georgia" w:eastAsia="Georgia" w:hAnsi="Georgia"/>
          <w:color w:val="4a4a6a"/>
          <w:sz w:val="22"/>
          <w:szCs w:val="22"/>
          <w:rtl w:val="0"/>
        </w:rPr>
        <w:t xml:space="preserve">onboarding brief generator. Product teams consume this infrastructure and contribute domain-specific rules back to it. This mirrors how platform engineering works in traditional software delivery — the analogy is not accidental.</w:t>
      </w:r>
      <w:r w:rsidDel="00000000" w:rsidR="00000000" w:rsidRPr="00000000">
        <w:rPr>
          <w:rtl w:val="0"/>
        </w:rPr>
      </w:r>
    </w:p>
    <w:p w:rsidR="00000000" w:rsidDel="00000000" w:rsidP="00000000" w:rsidRDefault="00000000" w:rsidRPr="00000000" w14:paraId="00000091">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benefit is that EP Level 5 transferability — the property that a new practitioner can operate at Level 4 from day one — becomes an </w:t>
      </w:r>
      <w:r w:rsidDel="00000000" w:rsidR="00000000" w:rsidRPr="00000000">
        <w:rPr>
          <w:color w:val="4a4a6a"/>
          <w:rtl w:val="0"/>
        </w:rPr>
        <w:t xml:space="preserve">organizational</w:t>
      </w:r>
      <w:r w:rsidDel="00000000" w:rsidR="00000000" w:rsidRPr="00000000">
        <w:rPr>
          <w:rFonts w:ascii="Georgia" w:cs="Georgia" w:eastAsia="Georgia" w:hAnsi="Georgia"/>
          <w:color w:val="4a4a6a"/>
          <w:sz w:val="22"/>
          <w:szCs w:val="22"/>
          <w:rtl w:val="0"/>
        </w:rPr>
        <w:t xml:space="preserve"> capability rather than an individual one. New team members inherit not just the local project’s rule set but the accumulated institutional knowledge of the entire </w:t>
      </w:r>
      <w:r w:rsidDel="00000000" w:rsidR="00000000" w:rsidRPr="00000000">
        <w:rPr>
          <w:color w:val="4a4a6a"/>
          <w:rtl w:val="0"/>
        </w:rPr>
        <w:t xml:space="preserve">organization</w:t>
      </w:r>
      <w:r w:rsidDel="00000000" w:rsidR="00000000" w:rsidRPr="00000000">
        <w:rPr>
          <w:rFonts w:ascii="Georgia" w:cs="Georgia" w:eastAsia="Georgia" w:hAnsi="Georgia"/>
          <w:color w:val="4a4a6a"/>
          <w:sz w:val="22"/>
          <w:szCs w:val="22"/>
          <w:rtl w:val="0"/>
        </w:rPr>
        <w:t xml:space="preserve">. This is the only way to make EP 5’s governance survival test meaningful at scale: it cannot depend on one person knowing where everything lives.</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Arial" w:cs="Arial" w:eastAsia="Arial" w:hAnsi="Arial"/>
          <w:b w:val="1"/>
          <w:bCs w:val="1"/>
          <w:color w:val="1a7a7a"/>
          <w:sz w:val="26"/>
          <w:szCs w:val="26"/>
          <w:rtl w:val="0"/>
        </w:rPr>
        <w:t xml:space="preserve">Metrics for </w:t>
      </w:r>
      <w:r w:rsidDel="00000000" w:rsidR="00000000" w:rsidRPr="00000000">
        <w:rPr>
          <w:rtl w:val="0"/>
        </w:rPr>
        <w:t xml:space="preserve">Organizational</w:t>
      </w:r>
      <w:r w:rsidDel="00000000" w:rsidR="00000000" w:rsidRPr="00000000">
        <w:rPr>
          <w:rFonts w:ascii="Arial" w:cs="Arial" w:eastAsia="Arial" w:hAnsi="Arial"/>
          <w:b w:val="1"/>
          <w:bCs w:val="1"/>
          <w:color w:val="1a7a7a"/>
          <w:sz w:val="26"/>
          <w:szCs w:val="26"/>
          <w:rtl w:val="0"/>
        </w:rPr>
        <w:t xml:space="preserve"> Compounding</w:t>
      </w:r>
      <w:r w:rsidDel="00000000" w:rsidR="00000000" w:rsidRPr="00000000">
        <w:rPr>
          <w:rtl w:val="0"/>
        </w:rPr>
      </w:r>
    </w:p>
    <w:p w:rsidR="00000000" w:rsidDel="00000000" w:rsidP="00000000" w:rsidRDefault="00000000" w:rsidRPr="00000000" w14:paraId="00000093">
      <w:pPr>
        <w:spacing w:after="160" w:before="0" w:line="276" w:lineRule="auto"/>
        <w:jc w:val="both"/>
        <w:rPr/>
      </w:pPr>
      <w:r w:rsidDel="00000000" w:rsidR="00000000" w:rsidRPr="00000000">
        <w:rPr>
          <w:rFonts w:ascii="Georgia" w:cs="Georgia" w:eastAsia="Georgia" w:hAnsi="Georgia"/>
          <w:color w:val="4a4a6a"/>
          <w:sz w:val="22"/>
          <w:szCs w:val="22"/>
          <w:rtl w:val="0"/>
        </w:rPr>
        <w:t xml:space="preserve">Individual compounding is measured by first-attempt accuracy and correction time per feature. At </w:t>
      </w:r>
      <w:r w:rsidDel="00000000" w:rsidR="00000000" w:rsidRPr="00000000">
        <w:rPr>
          <w:color w:val="4a4a6a"/>
          <w:rtl w:val="0"/>
        </w:rPr>
        <w:t xml:space="preserve">the organizational</w:t>
      </w:r>
      <w:r w:rsidDel="00000000" w:rsidR="00000000" w:rsidRPr="00000000">
        <w:rPr>
          <w:rFonts w:ascii="Georgia" w:cs="Georgia" w:eastAsia="Georgia" w:hAnsi="Georgia"/>
          <w:color w:val="4a4a6a"/>
          <w:sz w:val="22"/>
          <w:szCs w:val="22"/>
          <w:rtl w:val="0"/>
        </w:rPr>
        <w:t xml:space="preserve"> scale, four additional metrics matter: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Rule reuse rate: what percentage of drift findings in a new project are caught by existing rules rather than generating new ADRs? A rising rate signals genuine cross-team compounding.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Onboarding time to EP 4 productivity: how long does a new engineer take to reach Level 4 output quality? If the governance infrastructure is working, this should be days, not months.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Cross-squad rule propagation lag: how long between a rule being created in one squad and being available to others? This measures how well the governance infrastructure distributes institutional knowledge.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Governance debt ratio: ratio of postcondition failures to rule violations in audit findings. A rising ratio signals that new failures are outpacing rule capture — the system is not compounding fast enough.</w:t>
      </w:r>
      <w:r w:rsidDel="00000000" w:rsidR="00000000" w:rsidRPr="00000000">
        <w:rPr>
          <w:rtl w:val="0"/>
        </w:rPr>
      </w:r>
    </w:p>
    <w:p w:rsidR="00000000" w:rsidDel="00000000" w:rsidP="00000000" w:rsidRDefault="00000000" w:rsidRPr="00000000" w14:paraId="00000098">
      <w:pPr>
        <w:spacing w:after="160" w:before="0" w:line="276" w:lineRule="auto"/>
        <w:jc w:val="both"/>
        <w:rPr/>
      </w:pPr>
      <w:r w:rsidDel="00000000" w:rsidR="00000000" w:rsidRPr="00000000">
        <w:rPr>
          <w:rFonts w:ascii="Georgia" w:cs="Georgia" w:eastAsia="Georgia" w:hAnsi="Georgia"/>
          <w:color w:val="4a4a6a"/>
          <w:sz w:val="22"/>
          <w:szCs w:val="22"/>
          <w:rtl w:val="0"/>
        </w:rPr>
        <w:t xml:space="preserve">In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these four metrics surface directly in /spec-status — the governance table that combines EP-level indicators (rule density, attribution counts, ADR coverage) with AIN-level indicators (eval plan status, feedback channel definition) in a single view. For teams not using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the same metrics can be tracked manually in a shared retro log alongside each project’s audit findings.</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pBdr>
          <w:left w:color="1a7a7a" w:space="10" w:sz="16" w:val="single"/>
        </w:pBdr>
        <w:spacing w:after="120" w:before="120" w:line="276" w:lineRule="auto"/>
        <w:ind w:left="360" w:firstLine="0"/>
        <w:rPr/>
      </w:pPr>
      <w:r w:rsidDel="00000000" w:rsidR="00000000" w:rsidRPr="00000000">
        <w:rPr>
          <w:rFonts w:ascii="Georgia" w:cs="Georgia" w:eastAsia="Georgia" w:hAnsi="Georgia"/>
          <w:i w:val="1"/>
          <w:iCs w:val="1"/>
          <w:color w:val="1a7a7a"/>
          <w:sz w:val="21"/>
          <w:szCs w:val="21"/>
          <w:rtl w:val="0"/>
        </w:rPr>
        <w:t xml:space="preserve">The hardest part of scaling EP maturity is cultural, not technical. Engineers who have never operated in a compounding rule system will experience the early investment in rule-writing as overhead with no visible return. The return becomes visible around the third project. Getting teams through the first two is primarily a change management problem.</w:t>
      </w:r>
      <w:r w:rsidDel="00000000" w:rsidR="00000000" w:rsidRPr="00000000">
        <w:rPr>
          <w:rtl w:val="0"/>
        </w:rPr>
      </w:r>
    </w:p>
    <w:p w:rsidR="00000000" w:rsidDel="00000000" w:rsidP="00000000" w:rsidRDefault="00000000" w:rsidRPr="00000000" w14:paraId="0000009B">
      <w:pPr>
        <w:spacing w:after="160" w:before="0" w:line="276" w:lineRule="auto"/>
        <w:jc w:val="both"/>
        <w:rPr/>
      </w:pPr>
      <w:r w:rsidDel="00000000" w:rsidR="00000000" w:rsidRPr="00000000">
        <w:rPr>
          <w:rFonts w:ascii="Georgia" w:cs="Georgia" w:eastAsia="Georgia" w:hAnsi="Georgia"/>
          <w:color w:val="4a4a6a"/>
          <w:sz w:val="22"/>
          <w:szCs w:val="22"/>
          <w:rtl w:val="0"/>
        </w:rPr>
        <w:t xml:space="preserve">A practical approach: start with a single high-pain workflow where the cost of recurring errors is visible and quantifiable. Run it under EP 4 governance for six weeks. Measure first-attempt accuracy and correction time before and after. Use the numbers to </w:t>
      </w:r>
      <w:r w:rsidDel="00000000" w:rsidR="00000000" w:rsidRPr="00000000">
        <w:rPr>
          <w:color w:val="4a4a6a"/>
          <w:rtl w:val="0"/>
        </w:rPr>
        <w:t xml:space="preserve">support the rest of the organization's argument</w:t>
      </w:r>
      <w:r w:rsidDel="00000000" w:rsidR="00000000" w:rsidRPr="00000000">
        <w:rPr>
          <w:rFonts w:ascii="Georgia" w:cs="Georgia" w:eastAsia="Georgia" w:hAnsi="Georgia"/>
          <w:color w:val="4a4a6a"/>
          <w:sz w:val="22"/>
          <w:szCs w:val="22"/>
          <w:rtl w:val="0"/>
        </w:rPr>
        <w:t xml:space="preserve">.</w:t>
      </w:r>
      <w:r w:rsidDel="00000000" w:rsidR="00000000" w:rsidRPr="00000000">
        <w:rPr>
          <w:rtl w:val="0"/>
        </w:rPr>
      </w:r>
    </w:p>
    <w:p w:rsidR="00000000" w:rsidDel="00000000" w:rsidP="00000000" w:rsidRDefault="00000000" w:rsidRPr="00000000" w14:paraId="0000009C">
      <w:pPr>
        <w:spacing w:after="200" w:before="0" w:lineRule="auto"/>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Fonts w:ascii="Arial" w:cs="Arial" w:eastAsia="Arial" w:hAnsi="Arial"/>
          <w:b w:val="1"/>
          <w:bCs w:val="1"/>
          <w:color w:val="1a1a2e"/>
          <w:sz w:val="36"/>
          <w:szCs w:val="36"/>
          <w:rtl w:val="0"/>
        </w:rPr>
        <w:t xml:space="preserve">6.  Indicators by Axis</w:t>
      </w:r>
      <w:r w:rsidDel="00000000" w:rsidR="00000000" w:rsidRPr="00000000">
        <w:rPr>
          <w:rtl w:val="0"/>
        </w:rPr>
      </w:r>
    </w:p>
    <w:p w:rsidR="00000000" w:rsidDel="00000000" w:rsidP="00000000" w:rsidRDefault="00000000" w:rsidRPr="00000000" w14:paraId="0000009E">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9F">
      <w:pPr>
        <w:spacing w:after="160" w:before="0" w:line="276" w:lineRule="auto"/>
        <w:jc w:val="both"/>
        <w:rPr/>
      </w:pPr>
      <w:r w:rsidDel="00000000" w:rsidR="00000000" w:rsidRPr="00000000">
        <w:rPr>
          <w:rFonts w:ascii="Georgia" w:cs="Georgia" w:eastAsia="Georgia" w:hAnsi="Georgia"/>
          <w:color w:val="4a4a6a"/>
          <w:sz w:val="22"/>
          <w:szCs w:val="22"/>
          <w:rtl w:val="0"/>
        </w:rPr>
        <w:t xml:space="preserve">Use these as honest diagnostic tools, not aspirational checklists. The early signal column describes what the level looks and feels like when you first get there. The mature signal column describes it at full operation. Most teams sit somewhere between the two. The diagnostic questions in the final column are the most actionable part — use them as quick team discussion prompts in a retro or planning session.</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Fonts w:ascii="Arial" w:cs="Arial" w:eastAsia="Arial" w:hAnsi="Arial"/>
          <w:b w:val="1"/>
          <w:bCs w:val="1"/>
          <w:color w:val="1a7a7a"/>
          <w:sz w:val="26"/>
          <w:szCs w:val="26"/>
          <w:rtl w:val="0"/>
        </w:rPr>
        <w:t xml:space="preserve">Engineering Process Maturity — Indicators</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gridCol w:w="2400"/>
        <w:tblGridChange w:id="0">
          <w:tblGrid>
            <w:gridCol w:w="2200"/>
            <w:gridCol w:w="2380"/>
            <w:gridCol w:w="238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2e"/>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1a2e"/>
                <w:sz w:val="20"/>
                <w:szCs w:val="20"/>
                <w:rtl w:val="0"/>
              </w:rPr>
              <w:t xml:space="preserve">Early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1a2e"/>
                <w:sz w:val="20"/>
                <w:szCs w:val="20"/>
                <w:rtl w:val="0"/>
              </w:rPr>
              <w:t xml:space="preserve">Mature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2e"/>
                <w:sz w:val="20"/>
                <w:szCs w:val="20"/>
                <w:rtl w:val="0"/>
              </w:rPr>
              <w:t xml:space="preserve">Diagnostic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Georgia" w:cs="Georgia" w:eastAsia="Georgia" w:hAnsi="Georgia"/>
                <w:b w:val="1"/>
                <w:bCs w:val="1"/>
                <w:color w:val="4a4a6a"/>
                <w:sz w:val="20"/>
                <w:szCs w:val="20"/>
                <w:rtl w:val="0"/>
              </w:rPr>
              <w:t xml:space="preserve">EP 1 — Ad-Hoc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Georgia" w:cs="Georgia" w:eastAsia="Georgia" w:hAnsi="Georgia"/>
                <w:b w:val="0"/>
                <w:bCs w:val="0"/>
                <w:color w:val="4a4a6a"/>
                <w:sz w:val="20"/>
                <w:szCs w:val="20"/>
                <w:rtl w:val="0"/>
              </w:rPr>
              <w:t xml:space="preserve">Occasionally uses AI for code snippets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Georgia" w:cs="Georgia" w:eastAsia="Georgia" w:hAnsi="Georgia"/>
                <w:b w:val="0"/>
                <w:bCs w:val="0"/>
                <w:color w:val="4a4a6a"/>
                <w:sz w:val="20"/>
                <w:szCs w:val="20"/>
                <w:rtl w:val="0"/>
              </w:rPr>
              <w:t xml:space="preserve">No AI involvement in architecture decisions; all errors caught in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Georgia" w:cs="Georgia" w:eastAsia="Georgia" w:hAnsi="Georgia"/>
                <w:b w:val="1"/>
                <w:bCs w:val="1"/>
                <w:color w:val="4a4a6a"/>
                <w:sz w:val="20"/>
                <w:szCs w:val="20"/>
                <w:rtl w:val="0"/>
              </w:rPr>
              <w:t xml:space="preserve">Do the same errors appear in consecutive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Georgia" w:cs="Georgia" w:eastAsia="Georgia" w:hAnsi="Georgia"/>
                <w:b w:val="1"/>
                <w:bCs w:val="1"/>
                <w:color w:val="4a4a6a"/>
                <w:sz w:val="20"/>
                <w:szCs w:val="20"/>
                <w:rtl w:val="0"/>
              </w:rPr>
              <w:t xml:space="preserve">EP 2 — Contextual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Georgia" w:cs="Georgia" w:eastAsia="Georgia" w:hAnsi="Georgia"/>
                <w:b w:val="0"/>
                <w:bCs w:val="0"/>
                <w:color w:val="4a4a6a"/>
                <w:sz w:val="20"/>
                <w:szCs w:val="20"/>
                <w:rtl w:val="0"/>
              </w:rPr>
              <w:t xml:space="preserve">Provides file contents before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Georgia" w:cs="Georgia" w:eastAsia="Georgia" w:hAnsi="Georgia"/>
                <w:b w:val="0"/>
                <w:bCs w:val="0"/>
                <w:color w:val="4a4a6a"/>
                <w:sz w:val="20"/>
                <w:szCs w:val="20"/>
                <w:rtl w:val="0"/>
              </w:rPr>
              <w:t xml:space="preserve">Pre-session context ritual; quality collapses when context is thin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Georgia" w:cs="Georgia" w:eastAsia="Georgia" w:hAnsi="Georgia"/>
                <w:b w:val="1"/>
                <w:bCs w:val="1"/>
                <w:color w:val="4a4a6a"/>
                <w:sz w:val="20"/>
                <w:szCs w:val="20"/>
                <w:rtl w:val="0"/>
              </w:rPr>
              <w:t xml:space="preserve">Can you point to a lesson from last month that changed your prompting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Georgia" w:cs="Georgia" w:eastAsia="Georgia" w:hAnsi="Georgia"/>
                <w:b w:val="1"/>
                <w:bCs w:val="1"/>
                <w:color w:val="4a4a6a"/>
                <w:sz w:val="20"/>
                <w:szCs w:val="20"/>
                <w:rtl w:val="0"/>
              </w:rPr>
              <w:t xml:space="preserve">EP 3 — Formal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Georgia" w:cs="Georgia" w:eastAsia="Georgia" w:hAnsi="Georgia"/>
                <w:b w:val="0"/>
                <w:bCs w:val="0"/>
                <w:color w:val="4a4a6a"/>
                <w:sz w:val="20"/>
                <w:szCs w:val="20"/>
                <w:rtl w:val="0"/>
              </w:rPr>
              <w:t xml:space="preserve">Writes ‘Done when…’ criteria before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Georgia" w:cs="Georgia" w:eastAsia="Georgia" w:hAnsi="Georgia"/>
                <w:b w:val="0"/>
                <w:bCs w:val="0"/>
                <w:color w:val="4a4a6a"/>
                <w:sz w:val="20"/>
                <w:szCs w:val="20"/>
                <w:rtl w:val="0"/>
              </w:rPr>
              <w:t xml:space="preserve">All tasks have verifiable gates; violations </w:t>
            </w:r>
            <w:r w:rsidDel="00000000" w:rsidR="00000000" w:rsidRPr="00000000">
              <w:rPr>
                <w:color w:val="4a4a6a"/>
                <w:sz w:val="20"/>
                <w:szCs w:val="20"/>
                <w:rtl w:val="0"/>
              </w:rPr>
              <w:t xml:space="preserve">are </w:t>
            </w:r>
            <w:r w:rsidDel="00000000" w:rsidR="00000000" w:rsidRPr="00000000">
              <w:rPr>
                <w:rFonts w:ascii="Georgia" w:cs="Georgia" w:eastAsia="Georgia" w:hAnsi="Georgia"/>
                <w:b w:val="0"/>
                <w:bCs w:val="0"/>
                <w:color w:val="4a4a6a"/>
                <w:sz w:val="20"/>
                <w:szCs w:val="20"/>
                <w:rtl w:val="0"/>
              </w:rPr>
              <w:t xml:space="preserve">caught systematically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Georgia" w:cs="Georgia" w:eastAsia="Georgia" w:hAnsi="Georgia"/>
                <w:b w:val="1"/>
                <w:bCs w:val="1"/>
                <w:color w:val="4a4a6a"/>
                <w:sz w:val="20"/>
                <w:szCs w:val="20"/>
                <w:rtl w:val="0"/>
              </w:rPr>
              <w:t xml:space="preserve">Is every AI ‘done’ claim verified against a stated postcondition?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Georgia" w:cs="Georgia" w:eastAsia="Georgia" w:hAnsi="Georgia"/>
                <w:b w:val="1"/>
                <w:bCs w:val="1"/>
                <w:color w:val="4a4a6a"/>
                <w:sz w:val="20"/>
                <w:szCs w:val="20"/>
                <w:rtl w:val="0"/>
              </w:rPr>
              <w:t xml:space="preserve">EP 4 — Systematic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Georgia" w:cs="Georgia" w:eastAsia="Georgia" w:hAnsi="Georgia"/>
                <w:b w:val="0"/>
                <w:bCs w:val="0"/>
                <w:color w:val="4a4a6a"/>
                <w:sz w:val="20"/>
                <w:szCs w:val="20"/>
                <w:rtl w:val="0"/>
              </w:rPr>
              <w:t xml:space="preserve">Errors generate rule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Georgia" w:cs="Georgia" w:eastAsia="Georgia" w:hAnsi="Georgia"/>
                <w:b w:val="0"/>
                <w:bCs w:val="0"/>
                <w:color w:val="4a4a6a"/>
                <w:sz w:val="20"/>
                <w:szCs w:val="20"/>
                <w:rtl w:val="0"/>
              </w:rPr>
              <w:t xml:space="preserve">Rule set compounds across projects; human correction time decreasing measurably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Georgia" w:cs="Georgia" w:eastAsia="Georgia" w:hAnsi="Georgia"/>
                <w:b w:val="1"/>
                <w:bCs w:val="1"/>
                <w:color w:val="4a4a6a"/>
                <w:sz w:val="20"/>
                <w:szCs w:val="20"/>
                <w:rtl w:val="0"/>
              </w:rPr>
              <w:t xml:space="preserve">Does your rule set prevent errors across projects, or only within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Georgia" w:cs="Georgia" w:eastAsia="Georgia" w:hAnsi="Georgia"/>
                <w:b w:val="1"/>
                <w:bCs w:val="1"/>
                <w:color w:val="4a4a6a"/>
                <w:sz w:val="20"/>
                <w:szCs w:val="20"/>
                <w:rtl w:val="0"/>
              </w:rPr>
              <w:t xml:space="preserve">EP 5 — Operating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Georgia" w:cs="Georgia" w:eastAsia="Georgia" w:hAnsi="Georgia"/>
                <w:b w:val="0"/>
                <w:bCs w:val="0"/>
                <w:color w:val="4a4a6a"/>
                <w:sz w:val="20"/>
                <w:szCs w:val="20"/>
                <w:rtl w:val="0"/>
              </w:rPr>
              <w:t xml:space="preserve">Governance </w:t>
            </w:r>
            <w:r w:rsidDel="00000000" w:rsidR="00000000" w:rsidRPr="00000000">
              <w:rPr>
                <w:color w:val="4a4a6a"/>
                <w:sz w:val="20"/>
                <w:szCs w:val="20"/>
                <w:rtl w:val="0"/>
              </w:rPr>
              <w:t xml:space="preserve">is </w:t>
            </w:r>
            <w:r w:rsidDel="00000000" w:rsidR="00000000" w:rsidRPr="00000000">
              <w:rPr>
                <w:rFonts w:ascii="Georgia" w:cs="Georgia" w:eastAsia="Georgia" w:hAnsi="Georgia"/>
                <w:b w:val="0"/>
                <w:bCs w:val="0"/>
                <w:color w:val="4a4a6a"/>
                <w:sz w:val="20"/>
                <w:szCs w:val="20"/>
                <w:rtl w:val="0"/>
              </w:rPr>
              <w:t xml:space="preserve">tracked as </w:t>
            </w:r>
            <w:r w:rsidDel="00000000" w:rsidR="00000000" w:rsidRPr="00000000">
              <w:rPr>
                <w:color w:val="4a4a6a"/>
                <w:sz w:val="20"/>
                <w:szCs w:val="20"/>
                <w:rtl w:val="0"/>
              </w:rPr>
              <w:t xml:space="preserve">a </w:t>
            </w:r>
            <w:r w:rsidDel="00000000" w:rsidR="00000000" w:rsidRPr="00000000">
              <w:rPr>
                <w:rFonts w:ascii="Georgia" w:cs="Georgia" w:eastAsia="Georgia" w:hAnsi="Georgia"/>
                <w:b w:val="0"/>
                <w:bCs w:val="0"/>
                <w:color w:val="4a4a6a"/>
                <w:sz w:val="20"/>
                <w:szCs w:val="20"/>
                <w:rtl w:val="0"/>
              </w:rPr>
              <w:t xml:space="preserve">managed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Georgia" w:cs="Georgia" w:eastAsia="Georgia" w:hAnsi="Georgia"/>
                <w:b w:val="0"/>
                <w:bCs w:val="0"/>
                <w:color w:val="4a4a6a"/>
                <w:sz w:val="20"/>
                <w:szCs w:val="20"/>
                <w:rtl w:val="0"/>
              </w:rPr>
              <w:t xml:space="preserve">A new practitioner reaches EP 4 on day 1 from written </w:t>
            </w:r>
            <w:r w:rsidDel="00000000" w:rsidR="00000000" w:rsidRPr="00000000">
              <w:rPr>
                <w:color w:val="4a4a6a"/>
                <w:sz w:val="20"/>
                <w:szCs w:val="20"/>
                <w:rtl w:val="0"/>
              </w:rPr>
              <w:t xml:space="preserve">artifacts</w:t>
            </w:r>
            <w:r w:rsidDel="00000000" w:rsidR="00000000" w:rsidRPr="00000000">
              <w:rPr>
                <w:rFonts w:ascii="Georgia" w:cs="Georgia" w:eastAsia="Georgia" w:hAnsi="Georgia"/>
                <w:b w:val="0"/>
                <w:bCs w:val="0"/>
                <w:color w:val="4a4a6a"/>
                <w:sz w:val="20"/>
                <w:szCs w:val="20"/>
                <w:rtl w:val="0"/>
              </w:rPr>
              <w:t xml:space="preserve"> 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Georgia" w:cs="Georgia" w:eastAsia="Georgia" w:hAnsi="Georgia"/>
                <w:b w:val="1"/>
                <w:bCs w:val="1"/>
                <w:color w:val="4a4a6a"/>
                <w:sz w:val="20"/>
                <w:szCs w:val="20"/>
                <w:rtl w:val="0"/>
              </w:rPr>
              <w:t xml:space="preserve">Would your governance system survive your departure?</w:t>
            </w:r>
            <w:r w:rsidDel="00000000" w:rsidR="00000000" w:rsidRPr="00000000">
              <w:rPr>
                <w:rtl w:val="0"/>
              </w:rPr>
            </w:r>
          </w:p>
        </w:tc>
      </w:tr>
    </w:tbl>
    <w:p w:rsidR="00000000" w:rsidDel="00000000" w:rsidP="00000000" w:rsidRDefault="00000000" w:rsidRPr="00000000" w14:paraId="000000BB">
      <w:pPr>
        <w:spacing w:after="160" w:before="0" w:lineRule="auto"/>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Arial" w:cs="Arial" w:eastAsia="Arial" w:hAnsi="Arial"/>
          <w:b w:val="1"/>
          <w:bCs w:val="1"/>
          <w:color w:val="1a7a7a"/>
          <w:sz w:val="26"/>
          <w:szCs w:val="26"/>
          <w:rtl w:val="0"/>
        </w:rPr>
        <w:t xml:space="preserve">Product AI-Nativeness — Indicators</w:t>
      </w:r>
      <w:r w:rsidDel="00000000" w:rsidR="00000000" w:rsidRPr="00000000">
        <w:rPr>
          <w:rtl w:val="0"/>
        </w:rPr>
      </w:r>
    </w:p>
    <w:p w:rsidR="00000000" w:rsidDel="00000000" w:rsidP="00000000" w:rsidRDefault="00000000" w:rsidRPr="00000000" w14:paraId="000000BD">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gridCol w:w="2400"/>
        <w:tblGridChange w:id="0">
          <w:tblGrid>
            <w:gridCol w:w="2200"/>
            <w:gridCol w:w="2380"/>
            <w:gridCol w:w="238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2e"/>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2e"/>
                <w:sz w:val="20"/>
                <w:szCs w:val="20"/>
                <w:rtl w:val="0"/>
              </w:rPr>
              <w:t xml:space="preserve">Early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1a2e"/>
                <w:sz w:val="20"/>
                <w:szCs w:val="20"/>
                <w:rtl w:val="0"/>
              </w:rPr>
              <w:t xml:space="preserve">Mature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1a2e"/>
                <w:sz w:val="20"/>
                <w:szCs w:val="20"/>
                <w:rtl w:val="0"/>
              </w:rPr>
              <w:t xml:space="preserve">Diagnostic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Georgia" w:cs="Georgia" w:eastAsia="Georgia" w:hAnsi="Georgia"/>
                <w:b w:val="1"/>
                <w:bCs w:val="1"/>
                <w:color w:val="4a4a6a"/>
                <w:sz w:val="20"/>
                <w:szCs w:val="20"/>
                <w:rtl w:val="0"/>
              </w:rPr>
              <w:t xml:space="preserve">AIN 1 — 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Georgia" w:cs="Georgia" w:eastAsia="Georgia" w:hAnsi="Georgia"/>
                <w:b w:val="0"/>
                <w:bCs w:val="0"/>
                <w:color w:val="4a4a6a"/>
                <w:sz w:val="20"/>
                <w:szCs w:val="20"/>
                <w:rtl w:val="0"/>
              </w:rPr>
              <w:t xml:space="preserve">No AI in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Georgia" w:cs="Georgia" w:eastAsia="Georgia" w:hAnsi="Georgia"/>
                <w:b w:val="0"/>
                <w:bCs w:val="0"/>
                <w:color w:val="4a4a6a"/>
                <w:sz w:val="20"/>
                <w:szCs w:val="20"/>
                <w:rtl w:val="0"/>
              </w:rPr>
              <w:t xml:space="preserve">Deliberately AI-free; no provision for AI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Georgia" w:cs="Georgia" w:eastAsia="Georgia" w:hAnsi="Georgia"/>
                <w:b w:val="1"/>
                <w:bCs w:val="1"/>
                <w:color w:val="4a4a6a"/>
                <w:sz w:val="20"/>
                <w:szCs w:val="20"/>
                <w:rtl w:val="0"/>
              </w:rPr>
              <w:t xml:space="preserve">Is AI excluded by design or by omission?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Georgia" w:cs="Georgia" w:eastAsia="Georgia" w:hAnsi="Georgia"/>
                <w:b w:val="1"/>
                <w:bCs w:val="1"/>
                <w:color w:val="4a4a6a"/>
                <w:sz w:val="20"/>
                <w:szCs w:val="20"/>
                <w:rtl w:val="0"/>
              </w:rPr>
              <w:t xml:space="preserve">AIN 2 — Feature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Georgia" w:cs="Georgia" w:eastAsia="Georgia" w:hAnsi="Georgia"/>
                <w:b w:val="0"/>
                <w:bCs w:val="0"/>
                <w:color w:val="4a4a6a"/>
                <w:sz w:val="20"/>
                <w:szCs w:val="20"/>
                <w:rtl w:val="0"/>
              </w:rPr>
              <w:t xml:space="preserve">Chatbot or recommendation engine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Georgia" w:cs="Georgia" w:eastAsia="Georgia" w:hAnsi="Georgia"/>
                <w:b w:val="0"/>
                <w:bCs w:val="0"/>
                <w:color w:val="4a4a6a"/>
                <w:sz w:val="20"/>
                <w:szCs w:val="20"/>
                <w:rtl w:val="0"/>
              </w:rPr>
              <w:t xml:space="preserve">AI visible to users; core architecture designed for human 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Georgia" w:cs="Georgia" w:eastAsia="Georgia" w:hAnsi="Georgia"/>
                <w:b w:val="1"/>
                <w:bCs w:val="1"/>
                <w:color w:val="4a4a6a"/>
                <w:sz w:val="20"/>
                <w:szCs w:val="20"/>
                <w:rtl w:val="0"/>
              </w:rPr>
              <w:t xml:space="preserve">Can an AI agent initiate operations, or only respond to user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Georgia" w:cs="Georgia" w:eastAsia="Georgia" w:hAnsi="Georgia"/>
                <w:b w:val="1"/>
                <w:bCs w:val="1"/>
                <w:color w:val="4a4a6a"/>
                <w:sz w:val="20"/>
                <w:szCs w:val="20"/>
                <w:rtl w:val="0"/>
              </w:rPr>
              <w:t xml:space="preserve">AIN 3 — AI-Callable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Georgia" w:cs="Georgia" w:eastAsia="Georgia" w:hAnsi="Georgia"/>
                <w:b w:val="0"/>
                <w:bCs w:val="0"/>
                <w:color w:val="4a4a6a"/>
                <w:sz w:val="20"/>
                <w:szCs w:val="20"/>
                <w:rtl w:val="0"/>
              </w:rPr>
              <w:t xml:space="preserve">API or tool schema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Georgia" w:cs="Georgia" w:eastAsia="Georgia" w:hAnsi="Georgia"/>
                <w:b w:val="0"/>
                <w:bCs w:val="0"/>
                <w:color w:val="4a4a6a"/>
                <w:sz w:val="20"/>
                <w:szCs w:val="20"/>
                <w:rtl w:val="0"/>
              </w:rPr>
              <w:t xml:space="preserve">Operations composable by agents; schemas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Georgia" w:cs="Georgia" w:eastAsia="Georgia" w:hAnsi="Georgia"/>
                <w:b w:val="1"/>
                <w:bCs w:val="1"/>
                <w:color w:val="4a4a6a"/>
                <w:sz w:val="20"/>
                <w:szCs w:val="20"/>
                <w:rtl w:val="0"/>
              </w:rPr>
              <w:t xml:space="preserve">Can an agent observe what happened after it took an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Georgia" w:cs="Georgia" w:eastAsia="Georgia" w:hAnsi="Georgia"/>
                <w:b w:val="1"/>
                <w:bCs w:val="1"/>
                <w:color w:val="4a4a6a"/>
                <w:sz w:val="20"/>
                <w:szCs w:val="20"/>
                <w:rtl w:val="0"/>
              </w:rPr>
              <w:t xml:space="preserve">AIN 4 — Composable +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Georgia" w:cs="Georgia" w:eastAsia="Georgia" w:hAnsi="Georgia"/>
                <w:b w:val="0"/>
                <w:bCs w:val="0"/>
                <w:color w:val="4a4a6a"/>
                <w:sz w:val="20"/>
                <w:szCs w:val="20"/>
                <w:rtl w:val="0"/>
              </w:rPr>
              <w:t xml:space="preserve">Event stream or feedback channel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Georgia" w:cs="Georgia" w:eastAsia="Georgia" w:hAnsi="Georgia"/>
                <w:b w:val="0"/>
                <w:bCs w:val="0"/>
                <w:color w:val="4a4a6a"/>
                <w:sz w:val="20"/>
                <w:szCs w:val="20"/>
                <w:rtl w:val="0"/>
              </w:rPr>
              <w:t xml:space="preserve">Agents compose, execute, observe, </w:t>
            </w:r>
            <w:r w:rsidDel="00000000" w:rsidR="00000000" w:rsidRPr="00000000">
              <w:rPr>
                <w:color w:val="4a4a6a"/>
                <w:sz w:val="20"/>
                <w:szCs w:val="20"/>
                <w:rtl w:val="0"/>
              </w:rPr>
              <w:t xml:space="preserve">and </w:t>
            </w:r>
            <w:r w:rsidDel="00000000" w:rsidR="00000000" w:rsidRPr="00000000">
              <w:rPr>
                <w:rFonts w:ascii="Georgia" w:cs="Georgia" w:eastAsia="Georgia" w:hAnsi="Georgia"/>
                <w:b w:val="0"/>
                <w:bCs w:val="0"/>
                <w:color w:val="4a4a6a"/>
                <w:sz w:val="20"/>
                <w:szCs w:val="20"/>
                <w:rtl w:val="0"/>
              </w:rPr>
              <w:t xml:space="preserve">refine in </w:t>
            </w:r>
            <w:r w:rsidDel="00000000" w:rsidR="00000000" w:rsidRPr="00000000">
              <w:rPr>
                <w:color w:val="4a4a6a"/>
                <w:sz w:val="20"/>
                <w:szCs w:val="20"/>
                <w:rtl w:val="0"/>
              </w:rPr>
              <w:t xml:space="preserve">a </w:t>
            </w:r>
            <w:r w:rsidDel="00000000" w:rsidR="00000000" w:rsidRPr="00000000">
              <w:rPr>
                <w:rFonts w:ascii="Georgia" w:cs="Georgia" w:eastAsia="Georgia" w:hAnsi="Georgia"/>
                <w:b w:val="0"/>
                <w:bCs w:val="0"/>
                <w:color w:val="4a4a6a"/>
                <w:sz w:val="20"/>
                <w:szCs w:val="20"/>
                <w:rtl w:val="0"/>
              </w:rPr>
              <w:t xml:space="preserve">real-time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Georgia" w:cs="Georgia" w:eastAsia="Georgia" w:hAnsi="Georgia"/>
                <w:b w:val="1"/>
                <w:bCs w:val="1"/>
                <w:color w:val="4a4a6a"/>
                <w:sz w:val="20"/>
                <w:szCs w:val="20"/>
                <w:rtl w:val="0"/>
              </w:rPr>
              <w:t xml:space="preserve">Does the product tell the AI what happened, or does the AI have to infer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Georgia" w:cs="Georgia" w:eastAsia="Georgia" w:hAnsi="Georgia"/>
                <w:b w:val="1"/>
                <w:bCs w:val="1"/>
                <w:color w:val="4a4a6a"/>
                <w:sz w:val="20"/>
                <w:szCs w:val="20"/>
                <w:rtl w:val="0"/>
              </w:rPr>
              <w:t xml:space="preserve">AIN 5 — Self-Improving (Frontier)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Georgia" w:cs="Georgia" w:eastAsia="Georgia" w:hAnsi="Georgia"/>
                <w:b w:val="0"/>
                <w:bCs w:val="0"/>
                <w:color w:val="4a4a6a"/>
                <w:sz w:val="20"/>
                <w:szCs w:val="20"/>
                <w:rtl w:val="0"/>
              </w:rPr>
              <w:t xml:space="preserve">Agent experience feeds model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Georgia" w:cs="Georgia" w:eastAsia="Georgia" w:hAnsi="Georgia"/>
                <w:b w:val="0"/>
                <w:bCs w:val="0"/>
                <w:color w:val="4a4a6a"/>
                <w:sz w:val="20"/>
                <w:szCs w:val="20"/>
                <w:rtl w:val="0"/>
              </w:rPr>
              <w:t xml:space="preserve">Build/operate distinction dissolving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Georgia" w:cs="Georgia" w:eastAsia="Georgia" w:hAnsi="Georgia"/>
                <w:b w:val="1"/>
                <w:bCs w:val="1"/>
                <w:color w:val="4a4a6a"/>
                <w:sz w:val="20"/>
                <w:szCs w:val="20"/>
                <w:rtl w:val="0"/>
              </w:rPr>
              <w:t xml:space="preserve">Does your product learn from AI-generated operations?</w:t>
            </w:r>
            <w:r w:rsidDel="00000000" w:rsidR="00000000" w:rsidRPr="00000000">
              <w:rPr>
                <w:rtl w:val="0"/>
              </w:rPr>
            </w:r>
          </w:p>
        </w:tc>
      </w:tr>
    </w:tbl>
    <w:p w:rsidR="00000000" w:rsidDel="00000000" w:rsidP="00000000" w:rsidRDefault="00000000" w:rsidRPr="00000000" w14:paraId="000000D6">
      <w:pPr>
        <w:spacing w:after="200" w:before="0" w:lineRule="auto"/>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Fonts w:ascii="Arial" w:cs="Arial" w:eastAsia="Arial" w:hAnsi="Arial"/>
          <w:b w:val="1"/>
          <w:bCs w:val="1"/>
          <w:color w:val="1a1a2e"/>
          <w:sz w:val="36"/>
          <w:szCs w:val="36"/>
          <w:rtl w:val="0"/>
        </w:rPr>
        <w:t xml:space="preserve">7.  Transition Mechanics</w:t>
      </w:r>
      <w:r w:rsidDel="00000000" w:rsidR="00000000" w:rsidRPr="00000000">
        <w:rPr>
          <w:rtl w:val="0"/>
        </w:rPr>
      </w:r>
    </w:p>
    <w:p w:rsidR="00000000" w:rsidDel="00000000" w:rsidP="00000000" w:rsidRDefault="00000000" w:rsidRPr="00000000" w14:paraId="000000D8">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0D9">
      <w:pPr>
        <w:spacing w:after="160" w:before="0" w:line="276" w:lineRule="auto"/>
        <w:jc w:val="both"/>
        <w:rPr/>
      </w:pPr>
      <w:r w:rsidDel="00000000" w:rsidR="00000000" w:rsidRPr="00000000">
        <w:rPr>
          <w:rFonts w:ascii="Georgia" w:cs="Georgia" w:eastAsia="Georgia" w:hAnsi="Georgia"/>
          <w:color w:val="4a4a6a"/>
          <w:sz w:val="22"/>
          <w:szCs w:val="22"/>
          <w:rtl w:val="0"/>
        </w:rPr>
        <w:t xml:space="preserve">Every transition between levels has a specific investment it requires, a characteristic way it fails, and a concrete signal that tells you the transition has actually happened rather than just been attempted.</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65"/>
        <w:gridCol w:w="1965"/>
        <w:gridCol w:w="1965"/>
        <w:gridCol w:w="1965"/>
        <w:tblGridChange w:id="0">
          <w:tblGrid>
            <w:gridCol w:w="1500"/>
            <w:gridCol w:w="1965"/>
            <w:gridCol w:w="1965"/>
            <w:gridCol w:w="1965"/>
            <w:gridCol w:w="19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a1a2e"/>
                <w:sz w:val="20"/>
                <w:szCs w:val="20"/>
                <w:rtl w:val="0"/>
              </w:rPr>
              <w:t xml:space="preserve">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a1a2e"/>
                <w:sz w:val="20"/>
                <w:szCs w:val="20"/>
                <w:rtl w:val="0"/>
              </w:rPr>
              <w:t xml:space="preserve">EP: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a1a2e"/>
                <w:sz w:val="20"/>
                <w:szCs w:val="20"/>
                <w:rtl w:val="0"/>
              </w:rPr>
              <w:t xml:space="preserve">EP: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a1a2e"/>
                <w:sz w:val="20"/>
                <w:szCs w:val="20"/>
                <w:rtl w:val="0"/>
              </w:rPr>
              <w:t xml:space="preserve">AIN: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4"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a1a2e"/>
                <w:sz w:val="20"/>
                <w:szCs w:val="20"/>
                <w:rtl w:val="0"/>
              </w:rPr>
              <w:t xml:space="preserve">AIN: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Cardo" w:cs="Cardo" w:eastAsia="Cardo" w:hAnsi="Cardo"/>
                <w:b w:val="1"/>
                <w:bCs w:val="1"/>
                <w:color w:val="4a4a6a"/>
                <w:sz w:val="20"/>
                <w:szCs w:val="20"/>
                <w:rtl w:val="0"/>
              </w:rPr>
              <w:t xml:space="preserve">EP 1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Georgia" w:cs="Georgia" w:eastAsia="Georgia" w:hAnsi="Georgia"/>
                <w:b w:val="0"/>
                <w:bCs w:val="0"/>
                <w:color w:val="4a4a6a"/>
                <w:sz w:val="20"/>
                <w:szCs w:val="20"/>
                <w:rtl w:val="0"/>
              </w:rPr>
              <w:t xml:space="preserve">Opportunistic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Georgia" w:cs="Georgia" w:eastAsia="Georgia" w:hAnsi="Georgia"/>
                <w:b w:val="0"/>
                <w:bCs w:val="0"/>
                <w:color w:val="4a4a6a"/>
                <w:sz w:val="20"/>
                <w:szCs w:val="20"/>
                <w:rtl w:val="0"/>
              </w:rPr>
              <w:t xml:space="preserve">Context-rich prompting as ritual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Georgia" w:cs="Georgia" w:eastAsia="Georgia" w:hAnsi="Georgia"/>
                <w:b w:val="0"/>
                <w:bCs w:val="0"/>
                <w:color w:val="4a4a6a"/>
                <w:sz w:val="20"/>
                <w:szCs w:val="20"/>
                <w:rtl w:val="0"/>
              </w:rPr>
              <w:t xml:space="preserve">No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Georgia" w:cs="Georgia" w:eastAsia="Georgia" w:hAnsi="Georgia"/>
                <w:b w:val="0"/>
                <w:bCs w:val="0"/>
                <w:color w:val="4a4a6a"/>
                <w:sz w:val="20"/>
                <w:szCs w:val="20"/>
                <w:rtl w:val="0"/>
              </w:rPr>
              <w:t xml:space="preserve">Rich pre-session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Cardo" w:cs="Cardo" w:eastAsia="Cardo" w:hAnsi="Cardo"/>
                <w:b w:val="1"/>
                <w:bCs w:val="1"/>
                <w:color w:val="4a4a6a"/>
                <w:sz w:val="20"/>
                <w:szCs w:val="20"/>
                <w:rtl w:val="0"/>
              </w:rPr>
              <w:t xml:space="preserve">EP 2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Georgia" w:cs="Georgia" w:eastAsia="Georgia" w:hAnsi="Georgia"/>
                <w:b w:val="0"/>
                <w:bCs w:val="0"/>
                <w:color w:val="4a4a6a"/>
                <w:sz w:val="20"/>
                <w:szCs w:val="20"/>
                <w:rtl w:val="0"/>
              </w:rPr>
              <w:t xml:space="preserve">Quality varies by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Georgia" w:cs="Georgia" w:eastAsia="Georgia" w:hAnsi="Georgia"/>
                <w:b w:val="0"/>
                <w:bCs w:val="0"/>
                <w:color w:val="4a4a6a"/>
                <w:sz w:val="20"/>
                <w:szCs w:val="20"/>
                <w:rtl w:val="0"/>
              </w:rPr>
              <w:t xml:space="preserve">Verifiable postconditions on all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Georgia" w:cs="Georgia" w:eastAsia="Georgia" w:hAnsi="Georgia"/>
                <w:b w:val="0"/>
                <w:bCs w:val="0"/>
                <w:color w:val="4a4a6a"/>
                <w:sz w:val="20"/>
                <w:szCs w:val="20"/>
                <w:rtl w:val="0"/>
              </w:rPr>
              <w:t xml:space="preserve">Quality varies by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Georgia" w:cs="Georgia" w:eastAsia="Georgia" w:hAnsi="Georgia"/>
                <w:b w:val="0"/>
                <w:bCs w:val="0"/>
                <w:color w:val="4a4a6a"/>
                <w:sz w:val="20"/>
                <w:szCs w:val="20"/>
                <w:rtl w:val="0"/>
              </w:rPr>
              <w:t xml:space="preserve">Quality verifiable against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Cardo" w:cs="Cardo" w:eastAsia="Cardo" w:hAnsi="Cardo"/>
                <w:b w:val="1"/>
                <w:bCs w:val="1"/>
                <w:color w:val="4a4a6a"/>
                <w:sz w:val="20"/>
                <w:szCs w:val="20"/>
                <w:rtl w:val="0"/>
              </w:rPr>
              <w:t xml:space="preserve">EP 3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Georgia" w:cs="Georgia" w:eastAsia="Georgia" w:hAnsi="Georgia"/>
                <w:b w:val="0"/>
                <w:bCs w:val="0"/>
                <w:color w:val="4a4a6a"/>
                <w:sz w:val="20"/>
                <w:szCs w:val="20"/>
                <w:rtl w:val="0"/>
              </w:rPr>
              <w:t xml:space="preserve">Corrections fix the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Georgia" w:cs="Georgia" w:eastAsia="Georgia" w:hAnsi="Georgia"/>
                <w:b w:val="0"/>
                <w:bCs w:val="0"/>
                <w:color w:val="4a4a6a"/>
                <w:sz w:val="20"/>
                <w:szCs w:val="20"/>
                <w:rtl w:val="0"/>
              </w:rPr>
              <w:t xml:space="preserve">Corrections generate persistent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Georgia" w:cs="Georgia" w:eastAsia="Georgia" w:hAnsi="Georgia"/>
                <w:b w:val="0"/>
                <w:bCs w:val="0"/>
                <w:color w:val="4a4a6a"/>
                <w:sz w:val="20"/>
                <w:szCs w:val="20"/>
                <w:rtl w:val="0"/>
              </w:rPr>
              <w:t xml:space="preserve">Knowledge in </w:t>
            </w:r>
            <w:r w:rsidDel="00000000" w:rsidR="00000000" w:rsidRPr="00000000">
              <w:rPr>
                <w:color w:val="4a4a6a"/>
                <w:sz w:val="20"/>
                <w:szCs w:val="20"/>
                <w:rtl w:val="0"/>
              </w:rPr>
              <w:t xml:space="preserve">the </w:t>
            </w:r>
            <w:r w:rsidDel="00000000" w:rsidR="00000000" w:rsidRPr="00000000">
              <w:rPr>
                <w:rFonts w:ascii="Georgia" w:cs="Georgia" w:eastAsia="Georgia" w:hAnsi="Georgia"/>
                <w:b w:val="0"/>
                <w:bCs w:val="0"/>
                <w:color w:val="4a4a6a"/>
                <w:sz w:val="20"/>
                <w:szCs w:val="20"/>
                <w:rtl w:val="0"/>
              </w:rPr>
              <w:t xml:space="preserve">practitioner’s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Georgia" w:cs="Georgia" w:eastAsia="Georgia" w:hAnsi="Georgia"/>
                <w:b w:val="0"/>
                <w:bCs w:val="0"/>
                <w:color w:val="4a4a6a"/>
                <w:sz w:val="20"/>
                <w:szCs w:val="20"/>
                <w:rtl w:val="0"/>
              </w:rPr>
              <w:t xml:space="preserve">Knowledge </w:t>
            </w:r>
            <w:r w:rsidDel="00000000" w:rsidR="00000000" w:rsidRPr="00000000">
              <w:rPr>
                <w:color w:val="4a4a6a"/>
                <w:sz w:val="20"/>
                <w:szCs w:val="20"/>
                <w:rtl w:val="0"/>
              </w:rPr>
              <w:t xml:space="preserve">of</w:t>
            </w:r>
            <w:r w:rsidDel="00000000" w:rsidR="00000000" w:rsidRPr="00000000">
              <w:rPr>
                <w:rFonts w:ascii="Georgia" w:cs="Georgia" w:eastAsia="Georgia" w:hAnsi="Georgia"/>
                <w:b w:val="0"/>
                <w:bCs w:val="0"/>
                <w:color w:val="4a4a6a"/>
                <w:sz w:val="20"/>
                <w:szCs w:val="20"/>
                <w:rtl w:val="0"/>
              </w:rPr>
              <w:t xml:space="preserve"> machine-readable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Cardo" w:cs="Cardo" w:eastAsia="Cardo" w:hAnsi="Cardo"/>
                <w:b w:val="1"/>
                <w:bCs w:val="1"/>
                <w:color w:val="4a4a6a"/>
                <w:sz w:val="20"/>
                <w:szCs w:val="20"/>
                <w:rtl w:val="0"/>
              </w:rPr>
              <w:t xml:space="preserve">EP 4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Georgia" w:cs="Georgia" w:eastAsia="Georgia" w:hAnsi="Georgia"/>
                <w:b w:val="0"/>
                <w:bCs w:val="0"/>
                <w:color w:val="4a4a6a"/>
                <w:sz w:val="20"/>
                <w:szCs w:val="20"/>
                <w:rtl w:val="0"/>
              </w:rPr>
              <w:t xml:space="preserve">Governance works for </w:t>
            </w:r>
            <w:r w:rsidDel="00000000" w:rsidR="00000000" w:rsidRPr="00000000">
              <w:rPr>
                <w:color w:val="4a4a6a"/>
                <w:sz w:val="20"/>
                <w:szCs w:val="20"/>
                <w:rtl w:val="0"/>
              </w:rPr>
              <w:t xml:space="preserve">the </w:t>
            </w:r>
            <w:r w:rsidDel="00000000" w:rsidR="00000000" w:rsidRPr="00000000">
              <w:rPr>
                <w:rFonts w:ascii="Georgia" w:cs="Georgia" w:eastAsia="Georgia" w:hAnsi="Georgia"/>
                <w:b w:val="0"/>
                <w:bCs w:val="0"/>
                <w:color w:val="4a4a6a"/>
                <w:sz w:val="20"/>
                <w:szCs w:val="20"/>
                <w:rtl w:val="0"/>
              </w:rPr>
              <w:t xml:space="preserve">originator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Georgia" w:cs="Georgia" w:eastAsia="Georgia" w:hAnsi="Georgia"/>
                <w:b w:val="0"/>
                <w:bCs w:val="0"/>
                <w:color w:val="4a4a6a"/>
                <w:sz w:val="20"/>
                <w:szCs w:val="20"/>
                <w:rtl w:val="0"/>
              </w:rPr>
              <w:t xml:space="preserve">Governance transfers to new practitioners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Georgia" w:cs="Georgia" w:eastAsia="Georgia" w:hAnsi="Georgia"/>
                <w:b w:val="0"/>
                <w:bCs w:val="0"/>
                <w:color w:val="4a4a6a"/>
                <w:sz w:val="20"/>
                <w:szCs w:val="20"/>
                <w:rtl w:val="0"/>
              </w:rPr>
              <w:t xml:space="preserve">Individual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Georgia" w:cs="Georgia" w:eastAsia="Georgia" w:hAnsi="Georgia"/>
                <w:b w:val="0"/>
                <w:bCs w:val="0"/>
                <w:color w:val="4a4a6a"/>
                <w:sz w:val="20"/>
                <w:szCs w:val="20"/>
                <w:rtl w:val="0"/>
              </w:rPr>
              <w:t xml:space="preserve">Systemic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Cardo" w:cs="Cardo" w:eastAsia="Cardo" w:hAnsi="Cardo"/>
                <w:b w:val="1"/>
                <w:bCs w:val="1"/>
                <w:color w:val="4a4a6a"/>
                <w:sz w:val="20"/>
                <w:szCs w:val="20"/>
                <w:rtl w:val="0"/>
              </w:rPr>
              <w:t xml:space="preserve">AIN 1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Georgia" w:cs="Georgia" w:eastAsia="Georgia" w:hAnsi="Georgia"/>
                <w:b w:val="0"/>
                <w:bCs w:val="0"/>
                <w:color w:val="4a4a6a"/>
                <w:sz w:val="20"/>
                <w:szCs w:val="20"/>
                <w:rtl w:val="0"/>
              </w:rPr>
              <w:t xml:space="preserve">No AI in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Georgia" w:cs="Georgia" w:eastAsia="Georgia" w:hAnsi="Georgia"/>
                <w:b w:val="0"/>
                <w:bCs w:val="0"/>
                <w:color w:val="4a4a6a"/>
                <w:sz w:val="20"/>
                <w:szCs w:val="20"/>
                <w:rtl w:val="0"/>
              </w:rPr>
              <w:t xml:space="preserve">AI features visible to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Georgia" w:cs="Georgia" w:eastAsia="Georgia" w:hAnsi="Georgia"/>
                <w:b w:val="0"/>
                <w:bCs w:val="0"/>
                <w:color w:val="4a4a6a"/>
                <w:sz w:val="20"/>
                <w:szCs w:val="20"/>
                <w:rtl w:val="0"/>
              </w:rPr>
              <w:t xml:space="preserve">Architecture ignores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Georgia" w:cs="Georgia" w:eastAsia="Georgia" w:hAnsi="Georgia"/>
                <w:b w:val="0"/>
                <w:bCs w:val="0"/>
                <w:color w:val="4a4a6a"/>
                <w:sz w:val="20"/>
                <w:szCs w:val="20"/>
                <w:rtl w:val="0"/>
              </w:rPr>
              <w:t xml:space="preserve">AI exists as </w:t>
            </w:r>
            <w:r w:rsidDel="00000000" w:rsidR="00000000" w:rsidRPr="00000000">
              <w:rPr>
                <w:color w:val="4a4a6a"/>
                <w:sz w:val="20"/>
                <w:szCs w:val="20"/>
                <w:rtl w:val="0"/>
              </w:rPr>
              <w:t xml:space="preserve">a </w:t>
            </w:r>
            <w:r w:rsidDel="00000000" w:rsidR="00000000" w:rsidRPr="00000000">
              <w:rPr>
                <w:rFonts w:ascii="Georgia" w:cs="Georgia" w:eastAsia="Georgia" w:hAnsi="Georgia"/>
                <w:b w:val="0"/>
                <w:bCs w:val="0"/>
                <w:color w:val="4a4a6a"/>
                <w:sz w:val="20"/>
                <w:szCs w:val="20"/>
                <w:rtl w:val="0"/>
              </w:rPr>
              <w:t xml:space="preserve">feature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Cardo" w:cs="Cardo" w:eastAsia="Cardo" w:hAnsi="Cardo"/>
                <w:b w:val="1"/>
                <w:bCs w:val="1"/>
                <w:color w:val="4a4a6a"/>
                <w:sz w:val="20"/>
                <w:szCs w:val="20"/>
                <w:rtl w:val="0"/>
              </w:rPr>
              <w:t xml:space="preserve">AIN 2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Georgia" w:cs="Georgia" w:eastAsia="Georgia" w:hAnsi="Georgia"/>
                <w:b w:val="0"/>
                <w:bCs w:val="0"/>
                <w:color w:val="4a4a6a"/>
                <w:sz w:val="20"/>
                <w:szCs w:val="20"/>
                <w:rtl w:val="0"/>
              </w:rPr>
              <w:t xml:space="preserve">AI features; no agent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Georgia" w:cs="Georgia" w:eastAsia="Georgia" w:hAnsi="Georgia"/>
                <w:b w:val="0"/>
                <w:bCs w:val="0"/>
                <w:color w:val="4a4a6a"/>
                <w:sz w:val="20"/>
                <w:szCs w:val="20"/>
                <w:rtl w:val="0"/>
              </w:rPr>
              <w:t xml:space="preserve">AI-callable API or tool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Georgia" w:cs="Georgia" w:eastAsia="Georgia" w:hAnsi="Georgia"/>
                <w:b w:val="0"/>
                <w:bCs w:val="0"/>
                <w:color w:val="4a4a6a"/>
                <w:sz w:val="20"/>
                <w:szCs w:val="20"/>
                <w:rtl w:val="0"/>
              </w:rPr>
              <w:t xml:space="preserve">AI as </w:t>
            </w:r>
            <w:r w:rsidDel="00000000" w:rsidR="00000000" w:rsidRPr="00000000">
              <w:rPr>
                <w:color w:val="4a4a6a"/>
                <w:sz w:val="20"/>
                <w:szCs w:val="20"/>
                <w:rtl w:val="0"/>
              </w:rPr>
              <w:t xml:space="preserve">a </w:t>
            </w:r>
            <w:r w:rsidDel="00000000" w:rsidR="00000000" w:rsidRPr="00000000">
              <w:rPr>
                <w:rFonts w:ascii="Georgia" w:cs="Georgia" w:eastAsia="Georgia" w:hAnsi="Georgia"/>
                <w:b w:val="0"/>
                <w:bCs w:val="0"/>
                <w:color w:val="4a4a6a"/>
                <w:sz w:val="20"/>
                <w:szCs w:val="20"/>
                <w:rtl w:val="0"/>
              </w:rPr>
              <w:t xml:space="preserve">feature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Georgia" w:cs="Georgia" w:eastAsia="Georgia" w:hAnsi="Georgia"/>
                <w:b w:val="0"/>
                <w:bCs w:val="0"/>
                <w:color w:val="4a4a6a"/>
                <w:sz w:val="20"/>
                <w:szCs w:val="20"/>
                <w:rtl w:val="0"/>
              </w:rPr>
              <w:t xml:space="preserve">AI as </w:t>
            </w:r>
            <w:r w:rsidDel="00000000" w:rsidR="00000000" w:rsidRPr="00000000">
              <w:rPr>
                <w:color w:val="4a4a6a"/>
                <w:sz w:val="20"/>
                <w:szCs w:val="20"/>
                <w:rtl w:val="0"/>
              </w:rPr>
              <w:t xml:space="preserve">an </w:t>
            </w:r>
            <w:r w:rsidDel="00000000" w:rsidR="00000000" w:rsidRPr="00000000">
              <w:rPr>
                <w:rFonts w:ascii="Georgia" w:cs="Georgia" w:eastAsia="Georgia" w:hAnsi="Georgia"/>
                <w:b w:val="0"/>
                <w:bCs w:val="0"/>
                <w:color w:val="4a4a6a"/>
                <w:sz w:val="20"/>
                <w:szCs w:val="20"/>
                <w:rtl w:val="0"/>
              </w:rPr>
              <w:t xml:space="preserve">operation initiator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Cardo" w:cs="Cardo" w:eastAsia="Cardo" w:hAnsi="Cardo"/>
                <w:b w:val="1"/>
                <w:bCs w:val="1"/>
                <w:color w:val="4a4a6a"/>
                <w:sz w:val="20"/>
                <w:szCs w:val="20"/>
                <w:rtl w:val="0"/>
              </w:rPr>
              <w:t xml:space="preserve">AIN 3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Georgia" w:cs="Georgia" w:eastAsia="Georgia" w:hAnsi="Georgia"/>
                <w:b w:val="0"/>
                <w:bCs w:val="0"/>
                <w:color w:val="4a4a6a"/>
                <w:sz w:val="20"/>
                <w:szCs w:val="20"/>
                <w:rtl w:val="0"/>
              </w:rPr>
              <w:t xml:space="preserve">Agents can act; </w:t>
            </w:r>
            <w:r w:rsidDel="00000000" w:rsidR="00000000" w:rsidRPr="00000000">
              <w:rPr>
                <w:color w:val="4a4a6a"/>
                <w:sz w:val="20"/>
                <w:szCs w:val="20"/>
                <w:rtl w:val="0"/>
              </w:rPr>
              <w:t xml:space="preserve">they </w:t>
            </w:r>
            <w:r w:rsidDel="00000000" w:rsidR="00000000" w:rsidRPr="00000000">
              <w:rPr>
                <w:rFonts w:ascii="Georgia" w:cs="Georgia" w:eastAsia="Georgia" w:hAnsi="Georgia"/>
                <w:b w:val="0"/>
                <w:bCs w:val="0"/>
                <w:color w:val="4a4a6a"/>
                <w:sz w:val="20"/>
                <w:szCs w:val="20"/>
                <w:rtl w:val="0"/>
              </w:rPr>
              <w:t xml:space="preserve">cannot observe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Georgia" w:cs="Georgia" w:eastAsia="Georgia" w:hAnsi="Georgia"/>
                <w:b w:val="0"/>
                <w:bCs w:val="0"/>
                <w:color w:val="4a4a6a"/>
                <w:sz w:val="20"/>
                <w:szCs w:val="20"/>
                <w:rtl w:val="0"/>
              </w:rPr>
              <w:t xml:space="preserve">Real-time feedback channel to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Georgia" w:cs="Georgia" w:eastAsia="Georgia" w:hAnsi="Georgia"/>
                <w:b w:val="0"/>
                <w:bCs w:val="0"/>
                <w:color w:val="4a4a6a"/>
                <w:sz w:val="20"/>
                <w:szCs w:val="20"/>
                <w:rtl w:val="0"/>
              </w:rPr>
              <w:t xml:space="preserve">One-way command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Georgia" w:cs="Georgia" w:eastAsia="Georgia" w:hAnsi="Georgia"/>
                <w:b w:val="0"/>
                <w:bCs w:val="0"/>
                <w:color w:val="4a4a6a"/>
                <w:sz w:val="20"/>
                <w:szCs w:val="20"/>
                <w:rtl w:val="0"/>
              </w:rPr>
              <w:t xml:space="preserve">Closed-loop agent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Cardo" w:cs="Cardo" w:eastAsia="Cardo" w:hAnsi="Cardo"/>
                <w:b w:val="1"/>
                <w:bCs w:val="1"/>
                <w:color w:val="4a4a6a"/>
                <w:sz w:val="20"/>
                <w:szCs w:val="20"/>
                <w:rtl w:val="0"/>
              </w:rPr>
              <w:t xml:space="preserve">AIN 4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Georgia" w:cs="Georgia" w:eastAsia="Georgia" w:hAnsi="Georgia"/>
                <w:b w:val="0"/>
                <w:bCs w:val="0"/>
                <w:color w:val="4a4a6a"/>
                <w:sz w:val="20"/>
                <w:szCs w:val="20"/>
                <w:rtl w:val="0"/>
              </w:rPr>
              <w:t xml:space="preserve">Feedback informs agent </w:t>
            </w:r>
            <w:r w:rsidDel="00000000" w:rsidR="00000000" w:rsidRPr="00000000">
              <w:rPr>
                <w:color w:val="4a4a6a"/>
                <w:sz w:val="20"/>
                <w:szCs w:val="20"/>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Georgia" w:cs="Georgia" w:eastAsia="Georgia" w:hAnsi="Georgia"/>
                <w:b w:val="0"/>
                <w:bCs w:val="0"/>
                <w:color w:val="4a4a6a"/>
                <w:sz w:val="20"/>
                <w:szCs w:val="20"/>
                <w:rtl w:val="0"/>
              </w:rPr>
              <w:t xml:space="preserve">Feedback trains agent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Georgia" w:cs="Georgia" w:eastAsia="Georgia" w:hAnsi="Georgia"/>
                <w:b w:val="0"/>
                <w:bCs w:val="0"/>
                <w:color w:val="4a4a6a"/>
                <w:sz w:val="20"/>
                <w:szCs w:val="20"/>
                <w:rtl w:val="0"/>
              </w:rPr>
              <w:t xml:space="preserve">Operational 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Georgia" w:cs="Georgia" w:eastAsia="Georgia" w:hAnsi="Georgia"/>
                <w:b w:val="0"/>
                <w:bCs w:val="0"/>
                <w:color w:val="4a4a6a"/>
                <w:sz w:val="20"/>
                <w:szCs w:val="20"/>
                <w:rtl w:val="0"/>
              </w:rPr>
              <w:t xml:space="preserve">Self-improving feedback loop</w:t>
            </w:r>
            <w:r w:rsidDel="00000000" w:rsidR="00000000" w:rsidRPr="00000000">
              <w:rPr>
                <w:rtl w:val="0"/>
              </w:rPr>
            </w:r>
          </w:p>
        </w:tc>
      </w:tr>
    </w:tbl>
    <w:p w:rsidR="00000000" w:rsidDel="00000000" w:rsidP="00000000" w:rsidRDefault="00000000" w:rsidRPr="00000000" w14:paraId="00000108">
      <w:pPr>
        <w:spacing w:after="80" w:before="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Arial" w:cs="Arial" w:eastAsia="Arial" w:hAnsi="Arial"/>
          <w:b w:val="1"/>
          <w:bCs w:val="1"/>
          <w:color w:val="1a7a7a"/>
          <w:sz w:val="26"/>
          <w:szCs w:val="26"/>
          <w:rtl w:val="0"/>
        </w:rPr>
        <w:t xml:space="preserve">The Most Consequential Transitions</w:t>
      </w:r>
      <w:r w:rsidDel="00000000" w:rsidR="00000000" w:rsidRPr="00000000">
        <w:rPr>
          <w:rtl w:val="0"/>
        </w:rPr>
      </w:r>
    </w:p>
    <w:p w:rsidR="00000000" w:rsidDel="00000000" w:rsidP="00000000" w:rsidRDefault="00000000" w:rsidRPr="00000000" w14:paraId="0000010A">
      <w:pPr>
        <w:spacing w:after="160" w:before="0" w:line="276" w:lineRule="auto"/>
        <w:jc w:val="both"/>
        <w:rPr/>
      </w:pPr>
      <w:r w:rsidDel="00000000" w:rsidR="00000000" w:rsidRPr="00000000">
        <w:rPr>
          <w:rFonts w:ascii="Georgia" w:cs="Georgia" w:eastAsia="Georgia" w:hAnsi="Georgia"/>
          <w:color w:val="4a4a6a"/>
          <w:sz w:val="22"/>
          <w:szCs w:val="22"/>
          <w:rtl w:val="0"/>
        </w:rPr>
        <w:t xml:space="preserve">Two transitions get skipped more often than any others, and both are disproportionately valuable.</w:t>
      </w:r>
      <w:r w:rsidDel="00000000" w:rsidR="00000000" w:rsidRPr="00000000">
        <w:rPr>
          <w:rtl w:val="0"/>
        </w:rPr>
      </w:r>
    </w:p>
    <w:p w:rsidR="00000000" w:rsidDel="00000000" w:rsidP="00000000" w:rsidRDefault="00000000" w:rsidRPr="00000000" w14:paraId="0000010B">
      <w:pPr>
        <w:spacing w:after="160" w:before="0" w:line="276" w:lineRule="auto"/>
        <w:jc w:val="both"/>
        <w:rPr/>
      </w:pPr>
      <w:r w:rsidDel="00000000" w:rsidR="00000000" w:rsidRPr="00000000">
        <w:rPr>
          <w:rFonts w:ascii="Cardo" w:cs="Cardo" w:eastAsia="Cardo" w:hAnsi="Cardo"/>
          <w:b w:val="1"/>
          <w:bCs w:val="1"/>
          <w:color w:val="4a4a6a"/>
          <w:sz w:val="22"/>
          <w:szCs w:val="22"/>
          <w:rtl w:val="0"/>
        </w:rPr>
        <w:t xml:space="preserve">EP 3 → 4 (The compounding threshold).  </w:t>
      </w:r>
      <w:r w:rsidDel="00000000" w:rsidR="00000000" w:rsidRPr="00000000">
        <w:rPr>
          <w:rFonts w:ascii="Georgia" w:cs="Georgia" w:eastAsia="Georgia" w:hAnsi="Georgia"/>
          <w:color w:val="4a4a6a"/>
          <w:sz w:val="22"/>
          <w:szCs w:val="22"/>
          <w:rtl w:val="0"/>
        </w:rPr>
        <w:t xml:space="preserve">The gap between 3 and 4 is not about capability — the AI </w:t>
      </w:r>
      <w:r w:rsidDel="00000000" w:rsidR="00000000" w:rsidRPr="00000000">
        <w:rPr>
          <w:color w:val="4a4a6a"/>
          <w:rtl w:val="0"/>
        </w:rPr>
        <w:t xml:space="preserve">already handles 4</w:t>
      </w:r>
      <w:r w:rsidDel="00000000" w:rsidR="00000000" w:rsidRPr="00000000">
        <w:rPr>
          <w:rFonts w:ascii="Georgia" w:cs="Georgia" w:eastAsia="Georgia" w:hAnsi="Georgia"/>
          <w:color w:val="4a4a6a"/>
          <w:sz w:val="22"/>
          <w:szCs w:val="22"/>
          <w:rtl w:val="0"/>
        </w:rPr>
        <w:t xml:space="preserve">. It is about whether corrections are becoming rules. Open your rule files. If they are empty or sparse, you are at 3 regardless of how good your sessions feel. In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terms: if /spec-retro has never been run, or .specify/rules/ is empty, nothing is compounding.</w:t>
      </w:r>
      <w:r w:rsidDel="00000000" w:rsidR="00000000" w:rsidRPr="00000000">
        <w:rPr>
          <w:rtl w:val="0"/>
        </w:rPr>
      </w:r>
    </w:p>
    <w:p w:rsidR="00000000" w:rsidDel="00000000" w:rsidP="00000000" w:rsidRDefault="00000000" w:rsidRPr="00000000" w14:paraId="0000010C">
      <w:pPr>
        <w:spacing w:after="160" w:before="0" w:line="276" w:lineRule="auto"/>
        <w:jc w:val="both"/>
        <w:rPr/>
      </w:pPr>
      <w:r w:rsidDel="00000000" w:rsidR="00000000" w:rsidRPr="00000000">
        <w:rPr>
          <w:rFonts w:ascii="Cardo" w:cs="Cardo" w:eastAsia="Cardo" w:hAnsi="Cardo"/>
          <w:b w:val="1"/>
          <w:bCs w:val="1"/>
          <w:color w:val="4a4a6a"/>
          <w:sz w:val="22"/>
          <w:szCs w:val="22"/>
          <w:rtl w:val="0"/>
        </w:rPr>
        <w:t xml:space="preserve">AIN 2 → 3 (The architecture decision point).  </w:t>
      </w:r>
      <w:r w:rsidDel="00000000" w:rsidR="00000000" w:rsidRPr="00000000">
        <w:rPr>
          <w:rFonts w:ascii="Gungsuh" w:cs="Gungsuh" w:eastAsia="Gungsuh" w:hAnsi="Gungsuh"/>
          <w:color w:val="4a4a6a"/>
          <w:sz w:val="22"/>
          <w:szCs w:val="22"/>
          <w:rtl w:val="0"/>
        </w:rPr>
        <w:t xml:space="preserve">You cannot feature-add your way to Level 3. It requires a deliberate design decision about what vocabulary of operations an AI agent should be able to compose within your system — and that question has to be answered before implementation, not discovered during it. </w:t>
      </w:r>
      <w:r w:rsidDel="00000000" w:rsidR="00000000" w:rsidRPr="00000000">
        <w:rPr>
          <w:rFonts w:ascii="Gungsuh" w:cs="Gungsuh" w:eastAsia="Gungsuh" w:hAnsi="Gungsuh"/>
          <w:color w:val="4a4a6a"/>
          <w:rtl w:val="0"/>
        </w:rPr>
        <w:t xml:space="preserve">Arpinine-Harness</w:t>
      </w:r>
      <w:r w:rsidDel="00000000" w:rsidR="00000000" w:rsidRPr="00000000">
        <w:rPr>
          <w:rFonts w:ascii="Gungsuh" w:cs="Gungsuh" w:eastAsia="Gungsuh" w:hAnsi="Gungsuh"/>
          <w:color w:val="4a4a6a"/>
          <w:sz w:val="22"/>
          <w:szCs w:val="22"/>
          <w:rtl w:val="0"/>
        </w:rPr>
        <w:t xml:space="preserve"> enforces this through the agent_callable_operations section of the AIN assessment block, which must be fully populated before implementation unlocks for AIN ≥ 3 specs.</w:t>
      </w:r>
      <w:r w:rsidDel="00000000" w:rsidR="00000000" w:rsidRPr="00000000">
        <w:rPr>
          <w:rtl w:val="0"/>
        </w:rPr>
      </w:r>
    </w:p>
    <w:p w:rsidR="00000000" w:rsidDel="00000000" w:rsidP="00000000" w:rsidRDefault="00000000" w:rsidRPr="00000000" w14:paraId="0000010D">
      <w:pPr>
        <w:spacing w:after="200" w:before="0" w:lineRule="auto"/>
        <w:rPr/>
      </w:pP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Fonts w:ascii="Arial" w:cs="Arial" w:eastAsia="Arial" w:hAnsi="Arial"/>
          <w:b w:val="1"/>
          <w:bCs w:val="1"/>
          <w:color w:val="1a1a2e"/>
          <w:sz w:val="36"/>
          <w:szCs w:val="36"/>
          <w:rtl w:val="0"/>
        </w:rPr>
        <w:t xml:space="preserve">8.  The Convergence Zone</w:t>
      </w:r>
      <w:r w:rsidDel="00000000" w:rsidR="00000000" w:rsidRPr="00000000">
        <w:rPr>
          <w:rtl w:val="0"/>
        </w:rPr>
      </w:r>
    </w:p>
    <w:p w:rsidR="00000000" w:rsidDel="00000000" w:rsidP="00000000" w:rsidRDefault="00000000" w:rsidRPr="00000000" w14:paraId="0000010F">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10">
      <w:pPr>
        <w:spacing w:after="160" w:before="0" w:line="276" w:lineRule="auto"/>
        <w:jc w:val="both"/>
        <w:rPr/>
      </w:pPr>
      <w:r w:rsidDel="00000000" w:rsidR="00000000" w:rsidRPr="00000000">
        <w:rPr>
          <w:rFonts w:ascii="Georgia" w:cs="Georgia" w:eastAsia="Georgia" w:hAnsi="Georgia"/>
          <w:color w:val="4a4a6a"/>
          <w:sz w:val="22"/>
          <w:szCs w:val="22"/>
          <w:rtl w:val="0"/>
        </w:rPr>
        <w:t xml:space="preserve">When EP reaches Level 5</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AIN reaches Level 4, something structurally interesting happens. The governance infrastructure you built to direct an AI coding agent — the persistent rules, the formal contracts, the attribution discipline — becomes directly applicable to the AI agents operating inside the product you built. The same governance vocabulary that constrains how the AI writes code also constrains how the AI runs workflows. The engineering process and the product architecture share a substrate.</w:t>
      </w:r>
      <w:r w:rsidDel="00000000" w:rsidR="00000000" w:rsidRPr="00000000">
        <w:rPr>
          <w:rtl w:val="0"/>
        </w:rPr>
      </w:r>
    </w:p>
    <w:p w:rsidR="00000000" w:rsidDel="00000000" w:rsidP="00000000" w:rsidRDefault="00000000" w:rsidRPr="00000000" w14:paraId="00000111">
      <w:pPr>
        <w:pBdr>
          <w:left w:color="1a7a7a" w:space="10" w:sz="16" w:val="single"/>
        </w:pBdr>
        <w:spacing w:after="120" w:before="120" w:line="276" w:lineRule="auto"/>
        <w:ind w:left="360" w:firstLine="0"/>
        <w:rPr/>
      </w:pPr>
      <w:r w:rsidDel="00000000" w:rsidR="00000000" w:rsidRPr="00000000">
        <w:rPr>
          <w:rFonts w:ascii="Georgia" w:cs="Georgia" w:eastAsia="Georgia" w:hAnsi="Georgia"/>
          <w:i w:val="1"/>
          <w:iCs w:val="1"/>
          <w:color w:val="1a7a7a"/>
          <w:sz w:val="21"/>
          <w:szCs w:val="21"/>
          <w:rtl w:val="0"/>
        </w:rPr>
        <w:t xml:space="preserve">At convergence, the line between the team building the system and the system </w:t>
      </w:r>
      <w:r w:rsidDel="00000000" w:rsidR="00000000" w:rsidRPr="00000000">
        <w:rPr>
          <w:i w:val="1"/>
          <w:iCs w:val="1"/>
          <w:color w:val="1a7a7a"/>
          <w:sz w:val="21"/>
          <w:szCs w:val="21"/>
          <w:rtl w:val="0"/>
        </w:rPr>
        <w:t xml:space="preserve">itself blurs</w:t>
      </w:r>
      <w:r w:rsidDel="00000000" w:rsidR="00000000" w:rsidRPr="00000000">
        <w:rPr>
          <w:rFonts w:ascii="Georgia" w:cs="Georgia" w:eastAsia="Georgia" w:hAnsi="Georgia"/>
          <w:i w:val="1"/>
          <w:iCs w:val="1"/>
          <w:color w:val="1a7a7a"/>
          <w:sz w:val="21"/>
          <w:szCs w:val="21"/>
          <w:rtl w:val="0"/>
        </w:rPr>
        <w:t xml:space="preserve">. The product carries the same governance structures that governed its construction. That is not a metaphor — it is an architectural property you can design for or miss entirely.</w:t>
      </w:r>
      <w:r w:rsidDel="00000000" w:rsidR="00000000" w:rsidRPr="00000000">
        <w:rPr>
          <w:rtl w:val="0"/>
        </w:rPr>
      </w:r>
    </w:p>
    <w:p w:rsidR="00000000" w:rsidDel="00000000" w:rsidP="00000000" w:rsidRDefault="00000000" w:rsidRPr="00000000" w14:paraId="00000112">
      <w:pPr>
        <w:spacing w:after="160" w:before="0" w:line="276" w:lineRule="auto"/>
        <w:jc w:val="both"/>
        <w:rPr/>
      </w:pPr>
      <w:r w:rsidDel="00000000" w:rsidR="00000000" w:rsidRPr="00000000">
        <w:rPr>
          <w:rFonts w:ascii="Georgia" w:cs="Georgia" w:eastAsia="Georgia" w:hAnsi="Georgia"/>
          <w:color w:val="4a4a6a"/>
          <w:sz w:val="22"/>
          <w:szCs w:val="22"/>
          <w:rtl w:val="0"/>
        </w:rPr>
        <w:t xml:space="preserve">Designing for convergence means making a deliberate choice early: use rule formats, feedback schemas, and contract vocabulary that are compatible with the product’s own agent interfaces. If you do, EP maturity investment compounds directly into AIN maturity at very low additional cost. If you don’t, the two investments stay separate</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convergence has to be engineered explicitly, which is expensive.</w:t>
      </w:r>
      <w:r w:rsidDel="00000000" w:rsidR="00000000" w:rsidRPr="00000000">
        <w:rPr>
          <w:rtl w:val="0"/>
        </w:rPr>
      </w:r>
    </w:p>
    <w:p w:rsidR="00000000" w:rsidDel="00000000" w:rsidP="00000000" w:rsidRDefault="00000000" w:rsidRPr="00000000" w14:paraId="00000113">
      <w:pPr>
        <w:spacing w:after="160" w:before="0" w:line="276" w:lineRule="auto"/>
        <w:jc w:val="both"/>
        <w:rPr/>
      </w:pPr>
      <w:r w:rsidDel="00000000" w:rsidR="00000000" w:rsidRPr="00000000">
        <w:rPr>
          <w:rFonts w:ascii="Georgia" w:cs="Georgia" w:eastAsia="Georgia" w:hAnsi="Georgia"/>
          <w:color w:val="4a4a6a"/>
          <w:sz w:val="22"/>
          <w:szCs w:val="22"/>
          <w:rtl w:val="0"/>
        </w:rPr>
        <w:t xml:space="preserve">A concrete example of what shared vocabulary looks like in practice: an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rule file has a structured YAML header with rule-id, category, triggers, severity, and source-adr. An AIN Level 4 product that exposes its own policy layer can expose that same schema as an agent-callable operation — an agent operating inside the platform can query the active rule set, check whether a proposed action would trigger a rule violation, and adjust its workflow before executing. The rule format designed to govern human-AI collaboration during construction becomes a live policy interface for agents operating in production. Same schema, same vocabulary, two uses. That is what convergence means in practice, not as a concept.</w:t>
      </w:r>
      <w:r w:rsidDel="00000000" w:rsidR="00000000" w:rsidRPr="00000000">
        <w:rPr>
          <w:rtl w:val="0"/>
        </w:rPr>
      </w:r>
    </w:p>
    <w:p w:rsidR="00000000" w:rsidDel="00000000" w:rsidP="00000000" w:rsidRDefault="00000000" w:rsidRPr="00000000" w14:paraId="00000114">
      <w:pPr>
        <w:spacing w:after="160" w:before="0" w:line="276" w:lineRule="auto"/>
        <w:jc w:val="both"/>
        <w:rPr/>
      </w:pPr>
      <w:r w:rsidDel="00000000" w:rsidR="00000000" w:rsidRPr="00000000">
        <w:rPr>
          <w:rFonts w:ascii="Georgia" w:cs="Georgia" w:eastAsia="Georgia" w:hAnsi="Georgia"/>
          <w:color w:val="4a4a6a"/>
          <w:sz w:val="22"/>
          <w:szCs w:val="22"/>
          <w:rtl w:val="0"/>
        </w:rPr>
        <w:t xml:space="preserve">Harness Engineering frames this as the Control Plane / Data Plane distinction. The Control Plane is policy enforcement, task scheduling, governance contracts — what EP maturity builds. The Data Plane is agent runtime, state storage, sandboxed execution, </w:t>
      </w:r>
      <w:r w:rsidDel="00000000" w:rsidR="00000000" w:rsidRPr="00000000">
        <w:rPr>
          <w:color w:val="4a4a6a"/>
          <w:rtl w:val="0"/>
        </w:rPr>
        <w:t xml:space="preserve">and </w:t>
      </w:r>
      <w:r w:rsidDel="00000000" w:rsidR="00000000" w:rsidRPr="00000000">
        <w:rPr>
          <w:rFonts w:ascii="Georgia" w:cs="Georgia" w:eastAsia="Georgia" w:hAnsi="Georgia"/>
          <w:color w:val="4a4a6a"/>
          <w:sz w:val="22"/>
          <w:szCs w:val="22"/>
          <w:rtl w:val="0"/>
        </w:rPr>
        <w:t xml:space="preserve">feedback channels — what AIN maturity builds. Convergence is the moment when these two planes share the same vocabulary and contracts. The investment in one starts to directly fund the other. That is the whole point.</w:t>
      </w:r>
      <w:r w:rsidDel="00000000" w:rsidR="00000000" w:rsidRPr="00000000">
        <w:rPr>
          <w:rtl w:val="0"/>
        </w:rPr>
      </w:r>
    </w:p>
    <w:p w:rsidR="00000000" w:rsidDel="00000000" w:rsidP="00000000" w:rsidRDefault="00000000" w:rsidRPr="00000000" w14:paraId="00000115">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9e6e" w:space="0" w:sz="4" w:val="single"/>
              <w:left w:color="2e9e6e" w:space="0" w:sz="16" w:val="single"/>
              <w:bottom w:color="2e9e6e" w:space="0" w:sz="4" w:val="single"/>
              <w:right w:color="2e9e6e" w:space="0" w:sz="4" w:val="single"/>
            </w:tcBorders>
            <w:shd w:fill="f0f7f4" w:val="clear"/>
            <w:tcMar>
              <w:top w:w="120.0" w:type="dxa"/>
              <w:left w:w="200.0" w:type="dxa"/>
              <w:bottom w:w="120.0" w:type="dxa"/>
              <w:right w:w="200.0" w:type="dxa"/>
            </w:tcMar>
          </w:tcPr>
          <w:p w:rsidR="00000000" w:rsidDel="00000000" w:rsidP="00000000" w:rsidRDefault="00000000" w:rsidRPr="00000000" w14:paraId="00000116">
            <w:pPr>
              <w:spacing w:after="80" w:before="0" w:lineRule="auto"/>
              <w:rPr/>
            </w:pPr>
            <w:r w:rsidDel="00000000" w:rsidR="00000000" w:rsidRPr="00000000">
              <w:rPr>
                <w:rFonts w:ascii="Arial" w:cs="Arial" w:eastAsia="Arial" w:hAnsi="Arial"/>
                <w:b w:val="1"/>
                <w:bCs w:val="1"/>
                <w:color w:val="2e9e6e"/>
                <w:sz w:val="19"/>
                <w:szCs w:val="19"/>
                <w:rtl w:val="0"/>
              </w:rPr>
              <w:t xml:space="preserve">▸ Arpinine-Harness implementation  </w:t>
            </w:r>
            <w:r w:rsidDel="00000000" w:rsidR="00000000" w:rsidRPr="00000000">
              <w:rPr>
                <w:rFonts w:ascii="Arial" w:cs="Arial" w:eastAsia="Arial" w:hAnsi="Arial"/>
                <w:i w:val="1"/>
                <w:iCs w:val="1"/>
                <w:color w:val="888888"/>
                <w:sz w:val="18"/>
                <w:szCs w:val="18"/>
                <w:rtl w:val="0"/>
              </w:rPr>
              <w:t xml:space="preserve">(Arpinine — agent-align v1.4.0)</w:t>
            </w:r>
            <w:r w:rsidDel="00000000" w:rsidR="00000000" w:rsidRPr="00000000">
              <w:rPr>
                <w:rtl w:val="0"/>
              </w:rPr>
            </w:r>
          </w:p>
          <w:p w:rsidR="00000000" w:rsidDel="00000000" w:rsidP="00000000" w:rsidRDefault="00000000" w:rsidRPr="00000000" w14:paraId="00000117">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Convergence by design: </w:t>
            </w:r>
            <w:r w:rsidDel="00000000" w:rsidR="00000000" w:rsidRPr="00000000">
              <w:rPr>
                <w:color w:val="4a4a6a"/>
                <w:sz w:val="20"/>
                <w:szCs w:val="20"/>
                <w:rtl w:val="0"/>
              </w:rPr>
              <w:t xml:space="preserve">Arpinine-Harness</w:t>
            </w:r>
            <w:r w:rsidDel="00000000" w:rsidR="00000000" w:rsidRPr="00000000">
              <w:rPr>
                <w:rFonts w:ascii="Georgia" w:cs="Georgia" w:eastAsia="Georgia" w:hAnsi="Georgia"/>
                <w:color w:val="4a4a6a"/>
                <w:sz w:val="20"/>
                <w:szCs w:val="20"/>
                <w:rtl w:val="0"/>
              </w:rPr>
              <w:t xml:space="preserve">’s rule format (.specify/rules/&lt;category&gt;/&lt;rule-id&gt;.md with structured YAML frontmatter) and ADR schema (machine-readable governs: and covers: linkage) are designed to be legible not just to the human practitioners who maintain them, but to AI agents that may eventually operate within the governed system. A platform that exposes its own governance </w:t>
            </w:r>
            <w:r w:rsidDel="00000000" w:rsidR="00000000" w:rsidRPr="00000000">
              <w:rPr>
                <w:color w:val="4a4a6a"/>
                <w:sz w:val="20"/>
                <w:szCs w:val="20"/>
                <w:rtl w:val="0"/>
              </w:rPr>
              <w:t xml:space="preserve">artifacts</w:t>
            </w:r>
            <w:r w:rsidDel="00000000" w:rsidR="00000000" w:rsidRPr="00000000">
              <w:rPr>
                <w:rFonts w:ascii="Georgia" w:cs="Georgia" w:eastAsia="Georgia" w:hAnsi="Georgia"/>
                <w:color w:val="4a4a6a"/>
                <w:sz w:val="20"/>
                <w:szCs w:val="20"/>
                <w:rtl w:val="0"/>
              </w:rPr>
              <w:t xml:space="preserve"> as agent-callable operations — letting an AI agent query the active rule set, check ADR coverage, or retrieve eval thresholds before taking an action — is a system that has achieved convergence.</w:t>
            </w:r>
            <w:r w:rsidDel="00000000" w:rsidR="00000000" w:rsidRPr="00000000">
              <w:rPr>
                <w:rtl w:val="0"/>
              </w:rPr>
            </w:r>
          </w:p>
          <w:p w:rsidR="00000000" w:rsidDel="00000000" w:rsidP="00000000" w:rsidRDefault="00000000" w:rsidRPr="00000000" w14:paraId="00000118">
            <w:pPr>
              <w:spacing w:after="60" w:before="0" w:line="260" w:lineRule="auto"/>
              <w:rPr/>
            </w:pPr>
            <w:r w:rsidDel="00000000" w:rsidR="00000000" w:rsidRPr="00000000">
              <w:rPr>
                <w:rFonts w:ascii="Georgia" w:cs="Georgia" w:eastAsia="Georgia" w:hAnsi="Georgia"/>
                <w:b w:val="1"/>
                <w:bCs w:val="1"/>
                <w:color w:val="2e9e6e"/>
                <w:sz w:val="20"/>
                <w:szCs w:val="20"/>
                <w:rtl w:val="0"/>
              </w:rPr>
              <w:t xml:space="preserve">The /spec-status governance table as convergence signal: </w:t>
            </w:r>
            <w:r w:rsidDel="00000000" w:rsidR="00000000" w:rsidRPr="00000000">
              <w:rPr>
                <w:rFonts w:ascii="Georgia" w:cs="Georgia" w:eastAsia="Georgia" w:hAnsi="Georgia"/>
                <w:color w:val="4a4a6a"/>
                <w:sz w:val="20"/>
                <w:szCs w:val="20"/>
                <w:rtl w:val="0"/>
              </w:rPr>
              <w:t xml:space="preserve">When a team can look at /spec-status and see both EP-level indicators (rule density, attribution counts, onboarding readiness) and AIN-level indicators (eval plan status, feedback channel definition, agent-callable operations) in a single view, and when those two sets of indicators are trending together rather than diverging, the system is approaching convergence. When they diverge — high AIN ambition, low EP discipline — the governance table makes the misalignment visible before it becomes expensive.</w:t>
            </w:r>
            <w:r w:rsidDel="00000000" w:rsidR="00000000" w:rsidRPr="00000000">
              <w:rPr>
                <w:rtl w:val="0"/>
              </w:rPr>
            </w:r>
          </w:p>
        </w:tc>
      </w:tr>
    </w:tbl>
    <w:p w:rsidR="00000000" w:rsidDel="00000000" w:rsidP="00000000" w:rsidRDefault="00000000" w:rsidRPr="00000000" w14:paraId="00000119">
      <w:pPr>
        <w:spacing w:after="200" w:before="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Fonts w:ascii="Arial" w:cs="Arial" w:eastAsia="Arial" w:hAnsi="Arial"/>
          <w:b w:val="1"/>
          <w:bCs w:val="1"/>
          <w:color w:val="1a1a2e"/>
          <w:sz w:val="36"/>
          <w:szCs w:val="36"/>
          <w:rtl w:val="0"/>
        </w:rPr>
        <w:t xml:space="preserve">9.  Self-Assessment Checklist</w:t>
      </w:r>
      <w:r w:rsidDel="00000000" w:rsidR="00000000" w:rsidRPr="00000000">
        <w:rPr>
          <w:rtl w:val="0"/>
        </w:rPr>
      </w:r>
    </w:p>
    <w:p w:rsidR="00000000" w:rsidDel="00000000" w:rsidP="00000000" w:rsidRDefault="00000000" w:rsidRPr="00000000" w14:paraId="0000011B">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1C">
      <w:pPr>
        <w:spacing w:after="160" w:before="0" w:line="276" w:lineRule="auto"/>
        <w:jc w:val="both"/>
        <w:rPr/>
      </w:pPr>
      <w:r w:rsidDel="00000000" w:rsidR="00000000" w:rsidRPr="00000000">
        <w:rPr>
          <w:rFonts w:ascii="Georgia" w:cs="Georgia" w:eastAsia="Georgia" w:hAnsi="Georgia"/>
          <w:color w:val="4a4a6a"/>
          <w:sz w:val="22"/>
          <w:szCs w:val="22"/>
          <w:rtl w:val="0"/>
        </w:rPr>
        <w:t xml:space="preserve">Answer honestly. The value of this checklist is entirely dependent on not gaming it. Your position is the highest level </w:t>
      </w:r>
      <w:r w:rsidDel="00000000" w:rsidR="00000000" w:rsidRPr="00000000">
        <w:rPr>
          <w:color w:val="4a4a6a"/>
          <w:rtl w:val="0"/>
        </w:rPr>
        <w:t xml:space="preserve">at which every question in the group receives</w:t>
      </w:r>
      <w:r w:rsidDel="00000000" w:rsidR="00000000" w:rsidRPr="00000000">
        <w:rPr>
          <w:rFonts w:ascii="Georgia" w:cs="Georgia" w:eastAsia="Georgia" w:hAnsi="Georgia"/>
          <w:color w:val="4a4a6a"/>
          <w:sz w:val="22"/>
          <w:szCs w:val="22"/>
          <w:rtl w:val="0"/>
        </w:rPr>
        <w:t xml:space="preserve"> a genuine yes.</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Fonts w:ascii="Arial" w:cs="Arial" w:eastAsia="Arial" w:hAnsi="Arial"/>
          <w:b w:val="1"/>
          <w:bCs w:val="1"/>
          <w:color w:val="1a7a7a"/>
          <w:sz w:val="26"/>
          <w:szCs w:val="26"/>
          <w:rtl w:val="0"/>
        </w:rPr>
        <w:t xml:space="preserve">Engineering Process Maturity</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 you provide rich architectural context (schemas, constraints, existing code) before each AI task? (EP 2+)</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 you write explicit ‘Done when…’ criteria before the AI begins implementation? (EP 3+)</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Is every AI ‘done’ claim verified against the stated postcondition? (EP 3+)</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When the AI makes an error, do you attribute it to precondition or postcondition failure — and generate a persistent rule accordingly? (EP 4+)</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Is each new project measurably cheaper and more accurate than the last, due to compounded rules? (EP 4+)</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Could a new practitioner inherit your governance system and operate at EP 4 from day one? (EP 5+)</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 you track build economics at the process level, not just per-tool license cost? (EP 5+)</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Fonts w:ascii="Arial" w:cs="Arial" w:eastAsia="Arial" w:hAnsi="Arial"/>
          <w:b w:val="1"/>
          <w:bCs w:val="1"/>
          <w:color w:val="1a7a7a"/>
          <w:sz w:val="26"/>
          <w:szCs w:val="26"/>
          <w:rtl w:val="0"/>
        </w:rPr>
        <w:t xml:space="preserve">Product AI-Nativeness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Does your product expose a structured vocabulary that AI agents can call programmatically? (AIN 3+)</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Are the operations composable — can an agent construct multi-step workflows from them? (AIN 3+)</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Does your product provide a feedback channel that tells an agent what happened after it acted? (AIN 4+)</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Can an agent close the loop — compose, execute, observe, refine — without human involvement in each cycle? (AIN 4+)</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Does agent-generated operational data feed back into </w:t>
      </w:r>
      <w:r w:rsidDel="00000000" w:rsidR="00000000" w:rsidRPr="00000000">
        <w:rPr>
          <w:color w:val="4a4a6a"/>
          <w:rtl w:val="0"/>
        </w:rPr>
        <w:t xml:space="preserve">the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model or agent improvement? (AIN 5 — frontier)</w:t>
      </w:r>
      <w:r w:rsidDel="00000000" w:rsidR="00000000" w:rsidRPr="00000000">
        <w:rPr>
          <w:rtl w:val="0"/>
        </w:rPr>
      </w:r>
    </w:p>
    <w:p w:rsidR="00000000" w:rsidDel="00000000" w:rsidP="00000000" w:rsidRDefault="00000000" w:rsidRPr="00000000" w14:paraId="0000012C">
      <w:pPr>
        <w:numPr>
          <w:ilvl w:val="0"/>
          <w:numId w:val="1"/>
        </w:numPr>
        <w:spacing w:after="40" w:before="40" w:line="276" w:lineRule="auto"/>
        <w:ind w:left="560" w:hanging="280"/>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Does your agent runtime actively manage context — capping file reads, offloading oversized tool results, compacting on token pressure, and isolating sub-agent sessions? A system that achieves AIN 4 in short sessions but degrades after 30 minutes of operation has achieved a demo, not production. (AIN 4 — context continuity)</w:t>
      </w:r>
    </w:p>
    <w:p w:rsidR="00000000" w:rsidDel="00000000" w:rsidP="00000000" w:rsidRDefault="00000000" w:rsidRPr="00000000" w14:paraId="0000012D">
      <w:pPr>
        <w:spacing w:after="200" w:before="0" w:lineRule="auto"/>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Fonts w:ascii="Arial" w:cs="Arial" w:eastAsia="Arial" w:hAnsi="Arial"/>
          <w:b w:val="1"/>
          <w:bCs w:val="1"/>
          <w:color w:val="1a1a2e"/>
          <w:sz w:val="36"/>
          <w:szCs w:val="36"/>
          <w:rtl w:val="0"/>
        </w:rPr>
        <w:t xml:space="preserve">10.  Investment Implications</w:t>
      </w:r>
      <w:r w:rsidDel="00000000" w:rsidR="00000000" w:rsidRPr="00000000">
        <w:rPr>
          <w:rtl w:val="0"/>
        </w:rPr>
      </w:r>
    </w:p>
    <w:p w:rsidR="00000000" w:rsidDel="00000000" w:rsidP="00000000" w:rsidRDefault="00000000" w:rsidRPr="00000000" w14:paraId="0000012F">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30">
      <w:pPr>
        <w:spacing w:after="160" w:before="0" w:line="276" w:lineRule="auto"/>
        <w:jc w:val="both"/>
        <w:rPr/>
      </w:pPr>
      <w:r w:rsidDel="00000000" w:rsidR="00000000" w:rsidRPr="00000000">
        <w:rPr>
          <w:rFonts w:ascii="Georgia" w:cs="Georgia" w:eastAsia="Georgia" w:hAnsi="Georgia"/>
          <w:color w:val="4a4a6a"/>
          <w:sz w:val="22"/>
          <w:szCs w:val="22"/>
          <w:rtl w:val="0"/>
        </w:rPr>
        <w:t xml:space="preserve">Most AI engineering investment is going to the wrong place. Better models, more tool licenses, prompt engineering workshops — these </w:t>
      </w:r>
      <w:r w:rsidDel="00000000" w:rsidR="00000000" w:rsidRPr="00000000">
        <w:rPr>
          <w:color w:val="4a4a6a"/>
          <w:rtl w:val="0"/>
        </w:rPr>
        <w:t xml:space="preserve">optimize</w:t>
      </w:r>
      <w:r w:rsidDel="00000000" w:rsidR="00000000" w:rsidRPr="00000000">
        <w:rPr>
          <w:rFonts w:ascii="Georgia" w:cs="Georgia" w:eastAsia="Georgia" w:hAnsi="Georgia"/>
          <w:color w:val="4a4a6a"/>
          <w:sz w:val="22"/>
          <w:szCs w:val="22"/>
          <w:rtl w:val="0"/>
        </w:rPr>
        <w:t xml:space="preserve"> for EP 1 and 2. They make individual sessions marginally better. They produce no compounding return because there is nothing in the system that accumulates.</w:t>
      </w:r>
      <w:r w:rsidDel="00000000" w:rsidR="00000000" w:rsidRPr="00000000">
        <w:rPr>
          <w:rtl w:val="0"/>
        </w:rPr>
      </w:r>
    </w:p>
    <w:p w:rsidR="00000000" w:rsidDel="00000000" w:rsidP="00000000" w:rsidRDefault="00000000" w:rsidRPr="00000000" w14:paraId="00000131">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investments that actually compound are not on most procurement dashboards. Time spent building persistent rule sets. Formal planning infrastructure. The discipline of attribution. </w:t>
      </w:r>
      <w:r w:rsidDel="00000000" w:rsidR="00000000" w:rsidRPr="00000000">
        <w:rPr>
          <w:color w:val="4a4a6a"/>
          <w:rtl w:val="0"/>
        </w:rPr>
        <w:t xml:space="preserve">Ensuring governance can be transferred</w:t>
      </w:r>
      <w:r w:rsidDel="00000000" w:rsidR="00000000" w:rsidRPr="00000000">
        <w:rPr>
          <w:rFonts w:ascii="Georgia" w:cs="Georgia" w:eastAsia="Georgia" w:hAnsi="Georgia"/>
          <w:color w:val="4a4a6a"/>
          <w:sz w:val="22"/>
          <w:szCs w:val="22"/>
          <w:rtl w:val="0"/>
        </w:rPr>
        <w:t xml:space="preserve"> to a new person. These take a few weeks to accumulate</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then they run indefinitely. They do not require a vendor relationship.</w:t>
      </w:r>
      <w:r w:rsidDel="00000000" w:rsidR="00000000" w:rsidRPr="00000000">
        <w:rPr>
          <w:rtl w:val="0"/>
        </w:rPr>
      </w:r>
    </w:p>
    <w:p w:rsidR="00000000" w:rsidDel="00000000" w:rsidP="00000000" w:rsidRDefault="00000000" w:rsidRPr="00000000" w14:paraId="00000132">
      <w:pPr>
        <w:spacing w:after="160" w:before="0" w:line="276" w:lineRule="auto"/>
        <w:jc w:val="both"/>
        <w:rPr/>
      </w:pPr>
      <w:r w:rsidDel="00000000" w:rsidR="00000000" w:rsidRPr="00000000">
        <w:rPr>
          <w:rFonts w:ascii="Georgia" w:cs="Georgia" w:eastAsia="Georgia" w:hAnsi="Georgia"/>
          <w:color w:val="4a4a6a"/>
          <w:sz w:val="22"/>
          <w:szCs w:val="22"/>
          <w:rtl w:val="0"/>
        </w:rPr>
        <w:t xml:space="preserve">On the product side, the AIN 2 to 3 transition is one of the few architectural decisions that is significantly cheaper before the product is built than after. </w:t>
      </w:r>
      <w:r w:rsidDel="00000000" w:rsidR="00000000" w:rsidRPr="00000000">
        <w:rPr>
          <w:color w:val="4a4a6a"/>
          <w:rtl w:val="0"/>
        </w:rPr>
        <w:t xml:space="preserve">Organizations</w:t>
      </w:r>
      <w:r w:rsidDel="00000000" w:rsidR="00000000" w:rsidRPr="00000000">
        <w:rPr>
          <w:rFonts w:ascii="Georgia" w:cs="Georgia" w:eastAsia="Georgia" w:hAnsi="Georgia"/>
          <w:color w:val="4a4a6a"/>
          <w:sz w:val="22"/>
          <w:szCs w:val="22"/>
          <w:rtl w:val="0"/>
        </w:rPr>
        <w:t xml:space="preserve"> going through platform renovation have a window. Once the architecture is established and teams are building on top of it, retrofitting </w:t>
      </w:r>
      <w:r w:rsidDel="00000000" w:rsidR="00000000" w:rsidRPr="00000000">
        <w:rPr>
          <w:color w:val="4a4a6a"/>
          <w:rtl w:val="0"/>
        </w:rPr>
        <w:t xml:space="preserve">an </w:t>
      </w:r>
      <w:r w:rsidDel="00000000" w:rsidR="00000000" w:rsidRPr="00000000">
        <w:rPr>
          <w:rFonts w:ascii="Georgia" w:cs="Georgia" w:eastAsia="Georgia" w:hAnsi="Georgia"/>
          <w:color w:val="4a4a6a"/>
          <w:sz w:val="22"/>
          <w:szCs w:val="22"/>
          <w:rtl w:val="0"/>
        </w:rPr>
        <w:t xml:space="preserve">AI-callable design is disruptive and expensive. The window is real</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it closes.</w:t>
      </w:r>
      <w:r w:rsidDel="00000000" w:rsidR="00000000" w:rsidRPr="00000000">
        <w:rPr>
          <w:rtl w:val="0"/>
        </w:rPr>
      </w:r>
    </w:p>
    <w:p w:rsidR="00000000" w:rsidDel="00000000" w:rsidP="00000000" w:rsidRDefault="00000000" w:rsidRPr="00000000" w14:paraId="00000133">
      <w:pPr>
        <w:pBdr>
          <w:left w:color="1a7a7a" w:space="10" w:sz="16" w:val="single"/>
        </w:pBdr>
        <w:spacing w:after="120" w:before="120" w:line="276" w:lineRule="auto"/>
        <w:ind w:left="360" w:firstLine="0"/>
        <w:rPr/>
      </w:pPr>
      <w:r w:rsidDel="00000000" w:rsidR="00000000" w:rsidRPr="00000000">
        <w:rPr>
          <w:rFonts w:ascii="Georgia" w:cs="Georgia" w:eastAsia="Georgia" w:hAnsi="Georgia"/>
          <w:i w:val="1"/>
          <w:iCs w:val="1"/>
          <w:color w:val="1a7a7a"/>
          <w:sz w:val="21"/>
          <w:szCs w:val="21"/>
          <w:rtl w:val="0"/>
        </w:rPr>
        <w:t xml:space="preserve">The right question is not which model to run. It is what governance infrastructure needs to be built, and which architectural decisions need to be made now — before the window for cheap choices closes.</w:t>
      </w:r>
      <w:r w:rsidDel="00000000" w:rsidR="00000000" w:rsidRPr="00000000">
        <w:rPr>
          <w:rtl w:val="0"/>
        </w:rPr>
      </w:r>
    </w:p>
    <w:p w:rsidR="00000000" w:rsidDel="00000000" w:rsidP="00000000" w:rsidRDefault="00000000" w:rsidRPr="00000000" w14:paraId="00000134">
      <w:pPr>
        <w:spacing w:after="200" w:before="0" w:lineRule="auto"/>
        <w:rPr/>
      </w:pP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Fonts w:ascii="Arial" w:cs="Arial" w:eastAsia="Arial" w:hAnsi="Arial"/>
          <w:b w:val="1"/>
          <w:bCs w:val="1"/>
          <w:color w:val="1a1a2e"/>
          <w:sz w:val="36"/>
          <w:szCs w:val="36"/>
          <w:rtl w:val="0"/>
        </w:rPr>
        <w:t xml:space="preserve">11.  Measuring Your Position</w:t>
      </w:r>
      <w:r w:rsidDel="00000000" w:rsidR="00000000" w:rsidRPr="00000000">
        <w:rPr>
          <w:rtl w:val="0"/>
        </w:rPr>
      </w:r>
    </w:p>
    <w:p w:rsidR="00000000" w:rsidDel="00000000" w:rsidP="00000000" w:rsidRDefault="00000000" w:rsidRPr="00000000" w14:paraId="00000136">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37">
      <w:pPr>
        <w:spacing w:after="160" w:before="0" w:line="276" w:lineRule="auto"/>
        <w:jc w:val="both"/>
        <w:rPr/>
      </w:pPr>
      <w:r w:rsidDel="00000000" w:rsidR="00000000" w:rsidRPr="00000000">
        <w:rPr>
          <w:rFonts w:ascii="Georgia" w:cs="Georgia" w:eastAsia="Georgia" w:hAnsi="Georgia"/>
          <w:color w:val="4a4a6a"/>
          <w:sz w:val="22"/>
          <w:szCs w:val="22"/>
          <w:rtl w:val="0"/>
        </w:rPr>
        <w:t xml:space="preserve">Self-assessment checklists are a starting point. The more durable approach is to instrument your process so that your position on both axes becomes visible from data rather than self-report. A handful of lightweight metrics can be tracked with minimal overhead from day one.</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Arial" w:cs="Arial" w:eastAsia="Arial" w:hAnsi="Arial"/>
          <w:b w:val="1"/>
          <w:bCs w:val="1"/>
          <w:color w:val="1a7a7a"/>
          <w:sz w:val="26"/>
          <w:szCs w:val="26"/>
          <w:rtl w:val="0"/>
        </w:rPr>
        <w:t xml:space="preserve">EP Metrics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First-attempt acceptance rate: what fraction of AI-generated outputs are accepted without correction in the same session? Track this per project over time. A rising rate without model changes signals EP compounding.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Human correction time per feature: clock the time from </w:t>
      </w:r>
      <w:r w:rsidDel="00000000" w:rsidR="00000000" w:rsidRPr="00000000">
        <w:rPr>
          <w:color w:val="4a4a6a"/>
          <w:rtl w:val="0"/>
        </w:rPr>
        <w:t xml:space="preserve">the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AI output to </w:t>
      </w:r>
      <w:r w:rsidDel="00000000" w:rsidR="00000000" w:rsidRPr="00000000">
        <w:rPr>
          <w:color w:val="4a4a6a"/>
          <w:rtl w:val="0"/>
        </w:rPr>
        <w:t xml:space="preserve">the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merged code, excluding waiting time. If this is falling across projects, the rule set is working.</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Rule activation frequency: how often does the governance system block or warn on a write? A high rate early</w:t>
      </w:r>
      <w:r w:rsidDel="00000000" w:rsidR="00000000" w:rsidRPr="00000000">
        <w:rPr>
          <w:color w:val="4a4a6a"/>
          <w:rtl w:val="0"/>
        </w:rPr>
        <w:t xml:space="preserve">,</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followed by a declining rate</w:t>
      </w:r>
      <w:r w:rsidDel="00000000" w:rsidR="00000000" w:rsidRPr="00000000">
        <w:rPr>
          <w:color w:val="4a4a6a"/>
          <w:rtl w:val="0"/>
        </w:rPr>
        <w:t xml:space="preserve">,</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suggests the system is learning. A persistently high rate suggests rules are not preventing recurrence.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Drift findings resolved via existing rules: in each /spec-audit run, what fraction of findings match active rules vs. generate new ADRs? A rising fraction signals compounding.</w:t>
      </w:r>
      <w:r w:rsidDel="00000000" w:rsidR="00000000" w:rsidRPr="00000000">
        <w:rPr>
          <w:rtl w:val="0"/>
        </w:rPr>
      </w:r>
    </w:p>
    <w:p w:rsidR="00000000" w:rsidDel="00000000" w:rsidP="00000000" w:rsidRDefault="00000000" w:rsidRPr="00000000" w14:paraId="0000013D">
      <w:pPr>
        <w:spacing w:after="160" w:before="0" w:line="276" w:lineRule="auto"/>
        <w:jc w:val="both"/>
        <w:rPr/>
      </w:pPr>
      <w:r w:rsidDel="00000000" w:rsidR="00000000" w:rsidRPr="00000000">
        <w:rPr>
          <w:rFonts w:ascii="Georgia" w:cs="Georgia" w:eastAsia="Georgia" w:hAnsi="Georgia"/>
          <w:color w:val="4a4a6a"/>
          <w:sz w:val="22"/>
          <w:szCs w:val="22"/>
          <w:rtl w:val="0"/>
        </w:rPr>
        <w:t xml:space="preserve">In </w:t>
      </w: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the EP metrics above surface in /spec-status alongside AIN indicators — giving a single view of both axes trending together or diverging. For teams tracking manually, a shared retro log with these four data points per project is sufficient to see the compounding curve within two or three projects.</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Fonts w:ascii="Arial" w:cs="Arial" w:eastAsia="Arial" w:hAnsi="Arial"/>
          <w:b w:val="1"/>
          <w:bCs w:val="1"/>
          <w:color w:val="1a7a7a"/>
          <w:sz w:val="26"/>
          <w:szCs w:val="26"/>
          <w:rtl w:val="0"/>
        </w:rPr>
        <w:t xml:space="preserve">AIN Metrics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Agent operation coverage: what percentage of your product’s core operations are exposed in the AI-callable vocabulary? A rising number signals AIN progression.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Feedback loop latency: how long between an agent action and the product returning a structured observation? Sub-second latency enables tight iteration loops; multi-second latency makes autonomous refinement impractical.</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Loop termination rate: what fraction of agent runs terminate via a hard limit (step budget, token budget) rather than a natural completion? A high termination rate </w:t>
      </w:r>
      <w:r w:rsidDel="00000000" w:rsidR="00000000" w:rsidRPr="00000000">
        <w:rPr>
          <w:color w:val="4a4a6a"/>
          <w:rtl w:val="0"/>
        </w:rPr>
        <w:t xml:space="preserve">indicates loop-safety</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problems.</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Fonts w:ascii="Arial" w:cs="Arial" w:eastAsia="Arial" w:hAnsi="Arial"/>
          <w:b w:val="1"/>
          <w:bCs w:val="1"/>
          <w:color w:val="1a7a7a"/>
          <w:sz w:val="26"/>
          <w:szCs w:val="26"/>
          <w:rtl w:val="0"/>
        </w:rPr>
        <w:t xml:space="preserve">Running Internal Experiments</w:t>
      </w:r>
      <w:r w:rsidDel="00000000" w:rsidR="00000000" w:rsidRPr="00000000">
        <w:rPr>
          <w:rtl w:val="0"/>
        </w:rPr>
      </w:r>
    </w:p>
    <w:p w:rsidR="00000000" w:rsidDel="00000000" w:rsidP="00000000" w:rsidRDefault="00000000" w:rsidRPr="00000000" w14:paraId="00000143">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most credible way to make the case for governance investment is to run a small experiment rather than cite this paper. Take two similar tasks. Run one under EP 2 conditions: rich context provided per session, no persistent rules, no formal completion criteria. Run the other under EP 4 conditions: write a spec with acceptance criteria first, generate a plan with module boundaries and testability gates, run /spec-audit at the end</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attribute every finding, run /spec-retro</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and extract at least one rule. Measure first-attempt acceptance rate and correction time for both. The difference is usually visible within a single project cycle</w:t>
      </w:r>
      <w:r w:rsidDel="00000000" w:rsidR="00000000" w:rsidRPr="00000000">
        <w:rPr>
          <w:color w:val="4a4a6a"/>
          <w:rtl w:val="0"/>
        </w:rPr>
        <w:t xml:space="preserve">,</w:t>
      </w:r>
      <w:r w:rsidDel="00000000" w:rsidR="00000000" w:rsidRPr="00000000">
        <w:rPr>
          <w:rFonts w:ascii="Georgia" w:cs="Georgia" w:eastAsia="Georgia" w:hAnsi="Georgia"/>
          <w:color w:val="4a4a6a"/>
          <w:sz w:val="22"/>
          <w:szCs w:val="22"/>
          <w:rtl w:val="0"/>
        </w:rPr>
        <w:t xml:space="preserve"> which is a faster feedback loop than most change management arguments get.</w:t>
      </w:r>
      <w:r w:rsidDel="00000000" w:rsidR="00000000" w:rsidRPr="00000000">
        <w:rPr>
          <w:rtl w:val="0"/>
        </w:rPr>
      </w:r>
    </w:p>
    <w:p w:rsidR="00000000" w:rsidDel="00000000" w:rsidP="00000000" w:rsidRDefault="00000000" w:rsidRPr="00000000" w14:paraId="00000144">
      <w:pPr>
        <w:spacing w:after="200" w:before="0" w:lineRule="auto"/>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Fonts w:ascii="Arial" w:cs="Arial" w:eastAsia="Arial" w:hAnsi="Arial"/>
          <w:b w:val="1"/>
          <w:bCs w:val="1"/>
          <w:color w:val="1a1a2e"/>
          <w:sz w:val="36"/>
          <w:szCs w:val="36"/>
          <w:rtl w:val="0"/>
        </w:rPr>
        <w:t xml:space="preserve">12.  Limitations and Honest Caveats</w:t>
      </w:r>
      <w:r w:rsidDel="00000000" w:rsidR="00000000" w:rsidRPr="00000000">
        <w:rPr>
          <w:rtl w:val="0"/>
        </w:rPr>
      </w:r>
    </w:p>
    <w:p w:rsidR="00000000" w:rsidDel="00000000" w:rsidP="00000000" w:rsidRDefault="00000000" w:rsidRPr="00000000" w14:paraId="00000146">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47">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This is a practitioner synthesis, not a controlled study. Be appropriately </w:t>
      </w:r>
      <w:r w:rsidDel="00000000" w:rsidR="00000000" w:rsidRPr="00000000">
        <w:rPr>
          <w:color w:val="4a4a6a"/>
          <w:rtl w:val="0"/>
        </w:rPr>
        <w:t xml:space="preserve">skeptical</w:t>
      </w:r>
      <w:r w:rsidDel="00000000" w:rsidR="00000000" w:rsidRPr="00000000">
        <w:rPr>
          <w:rFonts w:ascii="Georgia" w:cs="Georgia" w:eastAsia="Georgia" w:hAnsi="Georgia"/>
          <w:color w:val="4a4a6a"/>
          <w:sz w:val="22"/>
          <w:szCs w:val="22"/>
          <w:rtl w:val="0"/>
        </w:rPr>
        <w:t xml:space="preserv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compounding curve data behind the EP axis comes from individual practitioners, not multi-team </w:t>
      </w:r>
      <w:r w:rsidDel="00000000" w:rsidR="00000000" w:rsidRPr="00000000">
        <w:rPr>
          <w:color w:val="4a4a6a"/>
          <w:rtl w:val="0"/>
        </w:rPr>
        <w:t xml:space="preserve">organizations</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The 67x productivity figure cited in prior work is from a single practitioner with 34 years of domain expertise. The governance infrastructure and the tacit expertise are not currently separable in the evidence.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AIN axis above Level 3 is partly aspirational. Level 4 architectures exist and are operating in production. Level 5 — self-improving feedback at production scale with proper governance — does not yet exist in the wild.</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convergence thesis is a design proposition. We believe it is correct. We cannot yet point to an </w:t>
      </w:r>
      <w:r w:rsidDel="00000000" w:rsidR="00000000" w:rsidRPr="00000000">
        <w:rPr>
          <w:color w:val="4a4a6a"/>
          <w:rtl w:val="0"/>
        </w:rPr>
        <w:t xml:space="preserve">organization</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that has demonstrated it at scale.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color w:val="4a4a6a"/>
          <w:rtl w:val="0"/>
        </w:rPr>
        <w:t xml:space="preserve">Arpinine-Harness</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has a known open problem: the natural-language trigger conditions in its rule files are evaluated against content by </w:t>
      </w:r>
      <w:r w:rsidDel="00000000" w:rsidR="00000000" w:rsidRPr="00000000">
        <w:rPr>
          <w:color w:val="4a4a6a"/>
          <w:rtl w:val="0"/>
        </w:rPr>
        <w:t xml:space="preserve">an inconsistent process</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A rule system that fires unpredictably teaches practitioners to treat violations as advisory rather than definitive</w:t>
      </w:r>
      <w:r w:rsidDel="00000000" w:rsidR="00000000" w:rsidRPr="00000000">
        <w:rPr>
          <w:color w:val="4a4a6a"/>
          <w:rtl w:val="0"/>
        </w:rPr>
        <w:t xml:space="preserve">,</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which undermines the compounding property entirely. This is acknowledged and unresolved in v1.4.0.</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For regulated industries: the EP 4–5 governance </w:t>
      </w:r>
      <w:r w:rsidDel="00000000" w:rsidR="00000000" w:rsidRPr="00000000">
        <w:rPr>
          <w:color w:val="4a4a6a"/>
          <w:rtl w:val="0"/>
        </w:rPr>
        <w:t xml:space="preserve">artifacts</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 ADRs with rationale, attributed drift findings, versioned rule sets, audit logs of every blocked write — align naturally with compliance documentation requirements (SOC 2</w:t>
      </w:r>
      <w:r w:rsidDel="00000000" w:rsidR="00000000" w:rsidRPr="00000000">
        <w:rPr>
          <w:color w:val="4a4a6a"/>
          <w:rtl w:val="0"/>
        </w:rPr>
        <w:t xml:space="preserve">;</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ISO 27001, regulated financial and healthcare contexts). This alignment is a side effect of good governance discipline, not a design goal. Teams in regulated environments should verify that the </w:t>
      </w:r>
      <w:r w:rsidDel="00000000" w:rsidR="00000000" w:rsidRPr="00000000">
        <w:rPr>
          <w:color w:val="4a4a6a"/>
          <w:rtl w:val="0"/>
        </w:rPr>
        <w:t xml:space="preserve">artifact</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retention and access control policies match their compliance obligations before relying on them for audit purposes.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framework is described in a software engineering context but applies with adaptation to adjacent domains: data and ML pipelines (where governance of model training </w:t>
      </w:r>
      <w:r w:rsidDel="00000000" w:rsidR="00000000" w:rsidRPr="00000000">
        <w:rPr>
          <w:color w:val="4a4a6a"/>
          <w:rtl w:val="0"/>
        </w:rPr>
        <w:t xml:space="preserve">artifacts</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maps onto EP), infrastructure-as-code (where architectural drift maps directly onto AIN), and AI-assisted content or research workflows. The mechanics are the same; the </w:t>
      </w:r>
      <w:r w:rsidDel="00000000" w:rsidR="00000000" w:rsidRPr="00000000">
        <w:rPr>
          <w:color w:val="4a4a6a"/>
          <w:rtl w:val="0"/>
        </w:rPr>
        <w:t xml:space="preserve">artifact</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formats and rule categories differ.</w:t>
      </w:r>
      <w:r w:rsidDel="00000000" w:rsidR="00000000" w:rsidRPr="00000000">
        <w:rPr>
          <w:rtl w:val="0"/>
        </w:rPr>
      </w:r>
    </w:p>
    <w:p w:rsidR="00000000" w:rsidDel="00000000" w:rsidP="00000000" w:rsidRDefault="00000000" w:rsidRPr="00000000" w14:paraId="0000014E">
      <w:pPr>
        <w:spacing w:after="200" w:before="0" w:lineRule="auto"/>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Fonts w:ascii="Arial" w:cs="Arial" w:eastAsia="Arial" w:hAnsi="Arial"/>
          <w:b w:val="1"/>
          <w:bCs w:val="1"/>
          <w:color w:val="1a1a2e"/>
          <w:sz w:val="36"/>
          <w:szCs w:val="36"/>
          <w:rtl w:val="0"/>
        </w:rPr>
        <w:t xml:space="preserve">Conclusion</w:t>
      </w:r>
      <w:r w:rsidDel="00000000" w:rsidR="00000000" w:rsidRPr="00000000">
        <w:rPr>
          <w:rtl w:val="0"/>
        </w:rPr>
      </w:r>
    </w:p>
    <w:p w:rsidR="00000000" w:rsidDel="00000000" w:rsidP="00000000" w:rsidRDefault="00000000" w:rsidRPr="00000000" w14:paraId="00000150">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51">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field has a vocabulary problem. Engineers describing their AI development practices as ‘advanced’ or ‘mature’ are using terms that mean completely different things depending on who is saying them. This framework is an attempt to give the conversation more precision — not to replace </w:t>
      </w:r>
      <w:r w:rsidDel="00000000" w:rsidR="00000000" w:rsidRPr="00000000">
        <w:rPr>
          <w:color w:val="4a4a6a"/>
          <w:rtl w:val="0"/>
        </w:rPr>
        <w:t xml:space="preserve">judgment</w:t>
      </w:r>
      <w:r w:rsidDel="00000000" w:rsidR="00000000" w:rsidRPr="00000000">
        <w:rPr>
          <w:rFonts w:ascii="Georgia" w:cs="Georgia" w:eastAsia="Georgia" w:hAnsi="Georgia"/>
          <w:color w:val="4a4a6a"/>
          <w:sz w:val="22"/>
          <w:szCs w:val="22"/>
          <w:rtl w:val="0"/>
        </w:rPr>
        <w:t xml:space="preserve">, but to make it easier to compare notes.</w:t>
      </w:r>
      <w:r w:rsidDel="00000000" w:rsidR="00000000" w:rsidRPr="00000000">
        <w:rPr>
          <w:rtl w:val="0"/>
        </w:rPr>
      </w:r>
    </w:p>
    <w:p w:rsidR="00000000" w:rsidDel="00000000" w:rsidP="00000000" w:rsidRDefault="00000000" w:rsidRPr="00000000" w14:paraId="00000152">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central argument is simple enough to repeat plainly: the model is not the constraint. Two teams with identical model access will produce radically different outcomes if one has built governance infrastructure and the other hasn’t. Rules that compound across sessions, contracts that make AI output falsifiable, policy gates that enforce discipline structurally rather than relying on review — these are the investments that change the economics.</w:t>
      </w:r>
      <w:r w:rsidDel="00000000" w:rsidR="00000000" w:rsidRPr="00000000">
        <w:rPr>
          <w:rtl w:val="0"/>
        </w:rPr>
      </w:r>
    </w:p>
    <w:p w:rsidR="00000000" w:rsidDel="00000000" w:rsidP="00000000" w:rsidRDefault="00000000" w:rsidRPr="00000000" w14:paraId="00000153">
      <w:pPr>
        <w:spacing w:after="160" w:before="0" w:line="276" w:lineRule="auto"/>
        <w:jc w:val="both"/>
        <w:rPr/>
      </w:pPr>
      <w:r w:rsidDel="00000000" w:rsidR="00000000" w:rsidRPr="00000000">
        <w:rPr>
          <w:color w:val="4a4a6a"/>
          <w:rtl w:val="0"/>
        </w:rPr>
        <w:t xml:space="preserve">Arpinine-Harness</w:t>
      </w:r>
      <w:r w:rsidDel="00000000" w:rsidR="00000000" w:rsidRPr="00000000">
        <w:rPr>
          <w:rFonts w:ascii="Georgia" w:cs="Georgia" w:eastAsia="Georgia" w:hAnsi="Georgia"/>
          <w:color w:val="4a4a6a"/>
          <w:sz w:val="22"/>
          <w:szCs w:val="22"/>
          <w:rtl w:val="0"/>
        </w:rPr>
        <w:t xml:space="preserve">, built by Arpinine, is the most complete working implementation of these ideas we have seen. It is not the only possible implementation — but it demonstrates that the governance structures described here are not theoretical. They run in production, </w:t>
      </w:r>
      <w:r w:rsidDel="00000000" w:rsidR="00000000" w:rsidRPr="00000000">
        <w:rPr>
          <w:color w:val="4a4a6a"/>
          <w:rtl w:val="0"/>
        </w:rPr>
        <w:t xml:space="preserve">block writes, compound rules, and </w:t>
      </w:r>
      <w:r w:rsidDel="00000000" w:rsidR="00000000" w:rsidRPr="00000000">
        <w:rPr>
          <w:rFonts w:ascii="Georgia" w:cs="Georgia" w:eastAsia="Georgia" w:hAnsi="Georgia"/>
          <w:color w:val="4a4a6a"/>
          <w:sz w:val="22"/>
          <w:szCs w:val="22"/>
          <w:rtl w:val="0"/>
        </w:rPr>
        <w:t xml:space="preserve">generate onboarding briefs from machine-readable </w:t>
      </w:r>
      <w:r w:rsidDel="00000000" w:rsidR="00000000" w:rsidRPr="00000000">
        <w:rPr>
          <w:color w:val="4a4a6a"/>
          <w:rtl w:val="0"/>
        </w:rPr>
        <w:t xml:space="preserve">artifacts</w:t>
      </w:r>
      <w:r w:rsidDel="00000000" w:rsidR="00000000" w:rsidRPr="00000000">
        <w:rPr>
          <w:rFonts w:ascii="Georgia" w:cs="Georgia" w:eastAsia="Georgia" w:hAnsi="Georgia"/>
          <w:color w:val="4a4a6a"/>
          <w:sz w:val="22"/>
          <w:szCs w:val="22"/>
          <w:rtl w:val="0"/>
        </w:rPr>
        <w:t xml:space="preserve">. If you want to see what EP 4 looks like in practice, that is a reasonable place to start.</w:t>
      </w:r>
      <w:r w:rsidDel="00000000" w:rsidR="00000000" w:rsidRPr="00000000">
        <w:rPr>
          <w:rtl w:val="0"/>
        </w:rPr>
      </w:r>
    </w:p>
    <w:p w:rsidR="00000000" w:rsidDel="00000000" w:rsidP="00000000" w:rsidRDefault="00000000" w:rsidRPr="00000000" w14:paraId="00000154">
      <w:pPr>
        <w:spacing w:after="160" w:before="0" w:line="276" w:lineRule="auto"/>
        <w:jc w:val="both"/>
        <w:rPr/>
      </w:pPr>
      <w:r w:rsidDel="00000000" w:rsidR="00000000" w:rsidRPr="00000000">
        <w:rPr>
          <w:rFonts w:ascii="Georgia" w:cs="Georgia" w:eastAsia="Georgia" w:hAnsi="Georgia"/>
          <w:color w:val="4a4a6a"/>
          <w:sz w:val="22"/>
          <w:szCs w:val="22"/>
          <w:rtl w:val="0"/>
        </w:rPr>
        <w:t xml:space="preserve">Both the framework and the implementation will need refinement. The evidence base is narrow, some of the AIN levels are aspirational, and the convergence thesis has not been demonstrated at </w:t>
      </w:r>
      <w:r w:rsidDel="00000000" w:rsidR="00000000" w:rsidRPr="00000000">
        <w:rPr>
          <w:color w:val="4a4a6a"/>
          <w:rtl w:val="0"/>
        </w:rPr>
        <w:t xml:space="preserve">an organizational</w:t>
      </w:r>
      <w:r w:rsidDel="00000000" w:rsidR="00000000" w:rsidRPr="00000000">
        <w:rPr>
          <w:rFonts w:ascii="Georgia" w:cs="Georgia" w:eastAsia="Georgia" w:hAnsi="Georgia"/>
          <w:color w:val="4a4a6a"/>
          <w:sz w:val="22"/>
          <w:szCs w:val="22"/>
          <w:rtl w:val="0"/>
        </w:rPr>
        <w:t xml:space="preserve"> scale. We are publishing this now because the ideas are useful now, and because the only way to refine them is to put them in front of people who will actually test them.</w:t>
      </w:r>
      <w:r w:rsidDel="00000000" w:rsidR="00000000" w:rsidRPr="00000000">
        <w:rPr>
          <w:rtl w:val="0"/>
        </w:rPr>
      </w:r>
    </w:p>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pBdr>
          <w:left w:color="1a7a7a" w:space="10" w:sz="16" w:val="single"/>
        </w:pBdr>
        <w:spacing w:after="120" w:before="120" w:line="276" w:lineRule="auto"/>
        <w:ind w:left="360" w:firstLine="0"/>
        <w:rPr/>
      </w:pPr>
      <w:r w:rsidDel="00000000" w:rsidR="00000000" w:rsidRPr="00000000">
        <w:rPr>
          <w:i w:val="1"/>
          <w:iCs w:val="1"/>
          <w:color w:val="1a7a7a"/>
          <w:sz w:val="21"/>
          <w:szCs w:val="21"/>
          <w:rtl w:val="0"/>
        </w:rPr>
        <w:t xml:space="preserve">Try self-assessment</w:t>
      </w:r>
      <w:r w:rsidDel="00000000" w:rsidR="00000000" w:rsidRPr="00000000">
        <w:rPr>
          <w:rFonts w:ascii="Georgia" w:cs="Georgia" w:eastAsia="Georgia" w:hAnsi="Georgia"/>
          <w:i w:val="1"/>
          <w:iCs w:val="1"/>
          <w:color w:val="1a7a7a"/>
          <w:sz w:val="21"/>
          <w:szCs w:val="21"/>
          <w:rtl w:val="0"/>
        </w:rPr>
        <w:t xml:space="preserve">. Run one retro with rule extraction. Pick your highest-pain workflow and govern it under EP 4 conditions for six weeks. Then share your EP and AIN coordinates — and whether the transition mechanics described here matched what you actually experienced.</w:t>
      </w:r>
      <w:r w:rsidDel="00000000" w:rsidR="00000000" w:rsidRPr="00000000">
        <w:rPr>
          <w:rtl w:val="0"/>
        </w:rPr>
      </w:r>
    </w:p>
    <w:p w:rsidR="00000000" w:rsidDel="00000000" w:rsidP="00000000" w:rsidRDefault="00000000" w:rsidRPr="00000000" w14:paraId="00000157">
      <w:pPr>
        <w:spacing w:after="120" w:before="0" w:lineRule="auto"/>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Fonts w:ascii="Arial" w:cs="Arial" w:eastAsia="Arial" w:hAnsi="Arial"/>
          <w:b w:val="1"/>
          <w:bCs w:val="1"/>
          <w:color w:val="1a1a2e"/>
          <w:sz w:val="36"/>
          <w:szCs w:val="36"/>
          <w:rtl w:val="0"/>
        </w:rPr>
        <w:t xml:space="preserve">Further Reading</w:t>
      </w:r>
      <w:r w:rsidDel="00000000" w:rsidR="00000000" w:rsidRPr="00000000">
        <w:rPr>
          <w:rtl w:val="0"/>
        </w:rPr>
      </w:r>
    </w:p>
    <w:p w:rsidR="00000000" w:rsidDel="00000000" w:rsidP="00000000" w:rsidRDefault="00000000" w:rsidRPr="00000000" w14:paraId="00000159">
      <w:pPr>
        <w:pBdr>
          <w:bottom w:color="1a7a7a" w:space="1" w:sz="6" w:val="single"/>
        </w:pBdr>
        <w:spacing w:after="160" w:before="0" w:lineRule="auto"/>
        <w:rPr/>
      </w:pPr>
      <w:r w:rsidDel="00000000" w:rsidR="00000000" w:rsidRPr="00000000">
        <w:rPr>
          <w:rtl w:val="0"/>
        </w:rPr>
      </w:r>
    </w:p>
    <w:p w:rsidR="00000000" w:rsidDel="00000000" w:rsidP="00000000" w:rsidRDefault="00000000" w:rsidRPr="00000000" w14:paraId="0000015A">
      <w:pPr>
        <w:spacing w:after="160" w:before="0" w:line="276" w:lineRule="auto"/>
        <w:jc w:val="both"/>
        <w:rPr/>
      </w:pPr>
      <w:r w:rsidDel="00000000" w:rsidR="00000000" w:rsidRPr="00000000">
        <w:rPr>
          <w:rFonts w:ascii="Georgia" w:cs="Georgia" w:eastAsia="Georgia" w:hAnsi="Georgia"/>
          <w:color w:val="4a4a6a"/>
          <w:sz w:val="22"/>
          <w:szCs w:val="22"/>
          <w:rtl w:val="0"/>
        </w:rPr>
        <w:t xml:space="preserve">The ideas in this paper draw on and relate to a wider body of work. The following are worth reading </w:t>
      </w:r>
      <w:r w:rsidDel="00000000" w:rsidR="00000000" w:rsidRPr="00000000">
        <w:rPr>
          <w:color w:val="4a4a6a"/>
          <w:rtl w:val="0"/>
        </w:rPr>
        <w:t xml:space="preserve">alongside</w:t>
      </w:r>
      <w:r w:rsidDel="00000000" w:rsidR="00000000" w:rsidRPr="00000000">
        <w:rPr>
          <w:rFonts w:ascii="Georgia" w:cs="Georgia" w:eastAsia="Georgia" w:hAnsi="Georgia"/>
          <w:color w:val="4a4a6a"/>
          <w:sz w:val="22"/>
          <w:szCs w:val="22"/>
          <w:rtl w:val="0"/>
        </w:rPr>
        <w:t xml:space="preserve"> this framework.</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Harness Engineering (Hashimoto, 2026) — the foundational framing of the Agent = Model + Harness equation and the REPL Container abstraction. The Definitive Guide to Harness Engineering is the most complete treatment of the production agent infrastructure </w:t>
      </w:r>
      <w:r w:rsidDel="00000000" w:rsidR="00000000" w:rsidRPr="00000000">
        <w:rPr>
          <w:color w:val="4a4a6a"/>
          <w:rtl w:val="0"/>
        </w:rPr>
        <w:t xml:space="preserve">that </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this paper assumes.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AI Harness Engineering Interview Preparation Handbook (AI Engineering Insider, 2026) — a practitioner-level treatment of the seven harness layers, loop architectures, sandboxing levels, and evaluation patterns. Useful for teams building the Data Plane infrastructure </w:t>
      </w:r>
      <w:r w:rsidDel="00000000" w:rsidR="00000000" w:rsidRPr="00000000">
        <w:rPr>
          <w:color w:val="4a4a6a"/>
          <w:rtl w:val="0"/>
        </w:rPr>
        <w:t xml:space="preserve">required by AIN Level 4</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The original seven-tier AI-Human Engineering Maturity Model (Illsley, 2026) — the source framework this paper extends. The single-axis model and the evidence base for the 67x productivity figure are both documented there.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Capability Maturity Model Integration (CMMI Institute) — the prior art for process maturity frameworks in software engineering. Understanding why CMMI adoption failed at scale in the 1990s is directly relevant to the </w:t>
      </w:r>
      <w:r w:rsidDel="00000000" w:rsidR="00000000" w:rsidRPr="00000000">
        <w:rPr>
          <w:color w:val="4a4a6a"/>
          <w:rtl w:val="0"/>
        </w:rPr>
        <w:t xml:space="preserve">organizational</w:t>
      </w: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 scaling challenges described in Section 5.</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Georgia" w:cs="Georgia" w:eastAsia="Georgia" w:hAnsi="Georgia"/>
          <w:b w:val="0"/>
          <w:bCs w:val="0"/>
          <w:i w:val="0"/>
          <w:iCs w:val="0"/>
          <w:smallCaps w:val="0"/>
          <w:strike w:val="0"/>
          <w:color w:val="4a4a6a"/>
          <w:sz w:val="22"/>
          <w:szCs w:val="22"/>
          <w:u w:val="none"/>
          <w:shd w:fill="auto" w:val="clear"/>
          <w:vertAlign w:val="baseline"/>
          <w:rtl w:val="0"/>
        </w:rPr>
        <w:t xml:space="preserve">Design by Contract (Meyer, 1992) — the formal methods foundation for the precondition/postcondition/invariant language used throughout this paper.</w:t>
      </w:r>
      <w:r w:rsidDel="00000000" w:rsidR="00000000" w:rsidRPr="00000000">
        <w:rPr>
          <w:rtl w:val="0"/>
        </w:rPr>
      </w:r>
    </w:p>
    <w:p w:rsidR="00000000" w:rsidDel="00000000" w:rsidP="00000000" w:rsidRDefault="00000000" w:rsidRPr="00000000" w14:paraId="00000160">
      <w:pPr>
        <w:numPr>
          <w:ilvl w:val="0"/>
          <w:numId w:val="1"/>
        </w:numPr>
        <w:spacing w:after="40" w:before="40" w:line="276" w:lineRule="auto"/>
        <w:ind w:left="560" w:hanging="280"/>
        <w:rPr>
          <w:rFonts w:ascii="Georgia" w:cs="Georgia" w:eastAsia="Georgia" w:hAnsi="Georgia"/>
          <w:color w:val="4a4a6a"/>
          <w:sz w:val="22"/>
          <w:szCs w:val="22"/>
        </w:rPr>
      </w:pPr>
      <w:r w:rsidDel="00000000" w:rsidR="00000000" w:rsidRPr="00000000">
        <w:rPr>
          <w:rFonts w:ascii="Georgia" w:cs="Georgia" w:eastAsia="Georgia" w:hAnsi="Georgia"/>
          <w:color w:val="4a4a6a"/>
          <w:sz w:val="22"/>
          <w:szCs w:val="22"/>
          <w:rtl w:val="0"/>
        </w:rPr>
        <w:t xml:space="preserve">Context Management in Agent Harnesses (Arize AI, 2026) — a comparative analysis of how Claude Code, Pi, OpenClaw, and Letta manage file reads, tool result offloading, session compaction, and sub-agent isolation. The convergent patterns across all four systems ground the context continuity requirement described in Section 4 of this paper. Directly relevant to teams designing AIN Level 4 runtime infrastructure. The convergent-evolution framing — that identical mechanisms emerge independently from the same physical constraint — is developed further in practitioner commentary by YuLoop (2026), which also introduces the proactive offloading insight and the formulation “context is not inherited, context must be designed.”</w:t>
      </w:r>
    </w:p>
    <w:p w:rsidR="00000000" w:rsidDel="00000000" w:rsidP="00000000" w:rsidRDefault="00000000" w:rsidRPr="00000000" w14:paraId="00000161">
      <w:pPr>
        <w:spacing w:after="60" w:before="0" w:lineRule="auto"/>
        <w:rPr/>
      </w:pPr>
      <w:r w:rsidDel="00000000" w:rsidR="00000000" w:rsidRPr="00000000">
        <w:rPr>
          <w:rtl w:val="0"/>
        </w:rPr>
      </w:r>
    </w:p>
    <w:p w:rsidR="00000000" w:rsidDel="00000000" w:rsidP="00000000" w:rsidRDefault="00000000" w:rsidRPr="00000000" w14:paraId="00000162">
      <w:pPr>
        <w:spacing w:after="160" w:before="0" w:line="276" w:lineRule="auto"/>
        <w:jc w:val="both"/>
        <w:rPr/>
      </w:pPr>
      <w:r w:rsidDel="00000000" w:rsidR="00000000" w:rsidRPr="00000000">
        <w:rPr>
          <w:rFonts w:ascii="Georgia" w:cs="Georgia" w:eastAsia="Georgia" w:hAnsi="Georgia"/>
          <w:i w:val="1"/>
          <w:iCs w:val="1"/>
          <w:color w:val="4a4a6a"/>
          <w:sz w:val="22"/>
          <w:szCs w:val="22"/>
          <w:rtl w:val="0"/>
        </w:rPr>
        <w:t xml:space="preserve">On tooling: the harness infrastructure described in this paper can be built with custom hooks, open-source agent frameworks, or extensions to existing tools — Claude Code, Cursor, LangGraph, and similar platforms all support the </w:t>
      </w:r>
      <w:r w:rsidDel="00000000" w:rsidR="00000000" w:rsidRPr="00000000">
        <w:rPr>
          <w:i w:val="1"/>
          <w:iCs w:val="1"/>
          <w:color w:val="4a4a6a"/>
          <w:rtl w:val="0"/>
        </w:rPr>
        <w:t xml:space="preserve">hook-and-rule</w:t>
      </w:r>
      <w:r w:rsidDel="00000000" w:rsidR="00000000" w:rsidRPr="00000000">
        <w:rPr>
          <w:rFonts w:ascii="Georgia" w:cs="Georgia" w:eastAsia="Georgia" w:hAnsi="Georgia"/>
          <w:i w:val="1"/>
          <w:iCs w:val="1"/>
          <w:color w:val="4a4a6a"/>
          <w:sz w:val="22"/>
          <w:szCs w:val="22"/>
          <w:rtl w:val="0"/>
        </w:rPr>
        <w:t xml:space="preserve"> patterns at varying levels of maturity. </w:t>
      </w:r>
      <w:r w:rsidDel="00000000" w:rsidR="00000000" w:rsidRPr="00000000">
        <w:rPr>
          <w:i w:val="1"/>
          <w:iCs w:val="1"/>
          <w:color w:val="4a4a6a"/>
          <w:rtl w:val="0"/>
        </w:rPr>
        <w:t xml:space="preserve">Arpinine-Harness</w:t>
      </w:r>
      <w:r w:rsidDel="00000000" w:rsidR="00000000" w:rsidRPr="00000000">
        <w:rPr>
          <w:rFonts w:ascii="Georgia" w:cs="Georgia" w:eastAsia="Georgia" w:hAnsi="Georgia"/>
          <w:i w:val="1"/>
          <w:iCs w:val="1"/>
          <w:color w:val="4a4a6a"/>
          <w:sz w:val="22"/>
          <w:szCs w:val="22"/>
          <w:rtl w:val="0"/>
        </w:rPr>
        <w:t xml:space="preserve"> is one concrete </w:t>
      </w:r>
      <w:r w:rsidDel="00000000" w:rsidR="00000000" w:rsidRPr="00000000">
        <w:rPr>
          <w:i w:val="1"/>
          <w:iCs w:val="1"/>
          <w:color w:val="4a4a6a"/>
          <w:rtl w:val="0"/>
        </w:rPr>
        <w:t xml:space="preserve">realization</w:t>
      </w:r>
      <w:r w:rsidDel="00000000" w:rsidR="00000000" w:rsidRPr="00000000">
        <w:rPr>
          <w:rFonts w:ascii="Georgia" w:cs="Georgia" w:eastAsia="Georgia" w:hAnsi="Georgia"/>
          <w:i w:val="1"/>
          <w:iCs w:val="1"/>
          <w:color w:val="4a4a6a"/>
          <w:sz w:val="22"/>
          <w:szCs w:val="22"/>
          <w:rtl w:val="0"/>
        </w:rPr>
        <w:t xml:space="preserve">; it is not the only path. What matters is that the governance structures exist and compound, not which tool implements them.</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tl w:val="0"/>
        </w:rPr>
      </w:r>
    </w:p>
    <w:p w:rsidR="00000000" w:rsidDel="00000000" w:rsidP="00000000" w:rsidRDefault="00000000" w:rsidRPr="00000000" w14:paraId="00000164">
      <w:pPr>
        <w:spacing w:after="40" w:before="80" w:lineRule="auto"/>
        <w:rPr/>
      </w:pPr>
      <w:r w:rsidDel="00000000" w:rsidR="00000000" w:rsidRPr="00000000">
        <w:rPr>
          <w:rFonts w:ascii="Arial" w:cs="Arial" w:eastAsia="Arial" w:hAnsi="Arial"/>
          <w:i w:val="1"/>
          <w:iCs w:val="1"/>
          <w:color w:val="4a4a6a"/>
          <w:sz w:val="19"/>
          <w:szCs w:val="19"/>
          <w:rtl w:val="0"/>
        </w:rPr>
        <w:t xml:space="preserve">Arpinine-Harness is available at:  </w:t>
      </w:r>
      <w:r w:rsidDel="00000000" w:rsidR="00000000" w:rsidRPr="00000000">
        <w:rPr>
          <w:rFonts w:ascii="Arial" w:cs="Arial" w:eastAsia="Arial" w:hAnsi="Arial"/>
          <w:i w:val="1"/>
          <w:iCs w:val="1"/>
          <w:color w:val="1a7a7a"/>
          <w:sz w:val="19"/>
          <w:szCs w:val="19"/>
          <w:rtl w:val="0"/>
        </w:rPr>
        <w:t xml:space="preserve">https://arpinine.com/arpinine-harness</w:t>
      </w:r>
      <w:r w:rsidDel="00000000" w:rsidR="00000000" w:rsidRPr="00000000">
        <w:rPr>
          <w:rtl w:val="0"/>
        </w:rPr>
      </w:r>
    </w:p>
    <w:p w:rsidR="00000000" w:rsidDel="00000000" w:rsidP="00000000" w:rsidRDefault="00000000" w:rsidRPr="00000000" w14:paraId="00000165">
      <w:pPr>
        <w:spacing w:after="80" w:before="0" w:lineRule="auto"/>
        <w:rPr/>
      </w:pPr>
      <w:r w:rsidDel="00000000" w:rsidR="00000000" w:rsidRPr="00000000">
        <w:rPr>
          <w:rFonts w:ascii="Arial" w:cs="Arial" w:eastAsia="Arial" w:hAnsi="Arial"/>
          <w:i w:val="1"/>
          <w:iCs w:val="1"/>
          <w:color w:val="999999"/>
          <w:sz w:val="18"/>
          <w:szCs w:val="18"/>
          <w:rtl w:val="0"/>
        </w:rPr>
        <w:t xml:space="preserve">© 2026. This white paper may be reproduced for non-commercial use with attribution.</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Arial" w:cs="Arial" w:eastAsia="Arial" w:hAnsi="Arial"/>
          <w:i w:val="1"/>
          <w:iCs w:val="1"/>
          <w:color w:val="aaaaaa"/>
          <w:sz w:val="17"/>
          <w:szCs w:val="17"/>
          <w:rtl w:val="0"/>
        </w:rPr>
        <w:t xml:space="preserve">Changelog: v1.0 (April 2026) — incorporates organizational scaling, metrics instrumentation, compliance notes, and tooling ecosystem guidance from practitioner feedback on prior drafts.</w:t>
      </w:r>
      <w:r w:rsidDel="00000000" w:rsidR="00000000" w:rsidRPr="00000000">
        <w:rPr>
          <w:rtl w:val="0"/>
        </w:rPr>
      </w:r>
    </w:p>
    <w:sectPr>
      <w:footerReference r:id="rId8" w:type="default"/>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top w:color="cccccc" w:space="6" w:sz="4" w:val="single"/>
      </w:pBdr>
      <w:tabs>
        <w:tab w:val="right" w:leader="none" w:pos="9360"/>
      </w:tabs>
      <w:spacing w:before="80" w:lineRule="auto"/>
      <w:rPr/>
    </w:pPr>
    <w:r w:rsidDel="00000000" w:rsidR="00000000" w:rsidRPr="00000000">
      <w:rPr>
        <w:rFonts w:ascii="Arial" w:cs="Arial" w:eastAsia="Arial" w:hAnsi="Arial"/>
        <w:color w:val="999999"/>
        <w:sz w:val="16"/>
        <w:szCs w:val="16"/>
        <w:rtl w:val="0"/>
      </w:rPr>
      <w:t xml:space="preserve">The Two-Axis AI Engineering Maturity Framework  |  2026</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7a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nmrqkGLr1Y9hvsnJ1Xh9WDVXg==">CgMxLjA4AHIhMVJMTkVTWmpXUnRZR2xyOUc1NDlhUHBveldpcXRPRDRM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