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0"/>
        <w:rPr>
          <w:rFonts w:ascii="Times New Roman"/>
          <w:sz w:val="20"/>
        </w:rPr>
      </w:pPr>
      <w:r>
        <w:rPr>
          <w:rFonts w:ascii="Times New Roman"/>
          <w:sz w:val="20"/>
        </w:rPr>
        <w:drawing>
          <wp:inline distT="0" distB="0" distL="0" distR="0">
            <wp:extent cx="940476" cy="201168"/>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940476" cy="201168"/>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Heading1"/>
        <w:spacing w:before="234"/>
        <w:rPr>
          <w:b/>
        </w:rPr>
      </w:pPr>
      <w:r>
        <w:rPr>
          <w:b/>
          <w:color w:val="0078D3"/>
        </w:rPr>
        <w:t>Sources of Learning</w:t>
      </w:r>
    </w:p>
    <w:p>
      <w:pPr>
        <w:pStyle w:val="BodyText"/>
        <w:rPr>
          <w:rFonts w:ascii="Segoe UI Semibold"/>
          <w:b/>
          <w:sz w:val="52"/>
        </w:rPr>
      </w:pPr>
    </w:p>
    <w:p>
      <w:pPr>
        <w:pStyle w:val="BodyText"/>
        <w:spacing w:before="9"/>
        <w:rPr>
          <w:rFonts w:ascii="Segoe UI Semibold"/>
          <w:b/>
          <w:sz w:val="75"/>
        </w:rPr>
      </w:pPr>
    </w:p>
    <w:p>
      <w:pPr>
        <w:pStyle w:val="Title"/>
        <w:rPr>
          <w:b/>
        </w:rPr>
      </w:pPr>
      <w:r>
        <w:rPr>
          <w:b/>
          <w:color w:val="0078D3"/>
        </w:rPr>
        <w:t>Model Answer</w:t>
      </w:r>
    </w:p>
    <w:p>
      <w:pPr>
        <w:pStyle w:val="BodyText"/>
        <w:spacing w:before="4"/>
        <w:rPr>
          <w:rFonts w:ascii="Segoe UI Semibold"/>
          <w:b/>
          <w:sz w:val="120"/>
        </w:rPr>
      </w:pPr>
    </w:p>
    <w:p>
      <w:pPr>
        <w:pStyle w:val="BodyText"/>
        <w:spacing w:line="259" w:lineRule="auto"/>
        <w:ind w:left="100" w:right="165"/>
      </w:pPr>
      <w:r>
        <w:rPr/>
        <w:t>This model answer has been designed to help you critically evaluate what types of learning activities deliver the most value for you. Extensive research in the field of learning indicates that learning comes from a range of sources, but experience is the best teacher. The best learning comes about from doing – not simply knowing. Do your responses align with this? Learning from experience through critical reflection of our experience and a commitment to improving performance contributes to greater confidence and competence.</w:t>
      </w:r>
    </w:p>
    <w:p>
      <w:pPr>
        <w:spacing w:after="0" w:line="259" w:lineRule="auto"/>
        <w:sectPr>
          <w:type w:val="continuous"/>
          <w:pgSz w:w="12240" w:h="15840"/>
          <w:pgMar w:top="720" w:bottom="280" w:left="134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59" w:lineRule="auto"/>
        <w:rPr>
          <w:b/>
        </w:rPr>
      </w:pPr>
      <w:r>
        <w:rPr>
          <w:b/>
          <w:color w:val="0078D3"/>
        </w:rPr>
        <w:t>In relation to building our knowledge and skills in the workplace, did you know that approximately:</w:t>
      </w:r>
    </w:p>
    <w:p>
      <w:pPr>
        <w:pStyle w:val="ListParagraph"/>
        <w:numPr>
          <w:ilvl w:val="0"/>
          <w:numId w:val="1"/>
        </w:numPr>
        <w:tabs>
          <w:tab w:pos="820" w:val="left" w:leader="none"/>
          <w:tab w:pos="821" w:val="left" w:leader="none"/>
        </w:tabs>
        <w:spacing w:line="259" w:lineRule="auto" w:before="343" w:after="0"/>
        <w:ind w:left="820" w:right="394" w:hanging="360"/>
        <w:jc w:val="left"/>
        <w:rPr>
          <w:sz w:val="24"/>
        </w:rPr>
      </w:pPr>
      <w:r>
        <w:rPr>
          <w:b/>
          <w:sz w:val="24"/>
        </w:rPr>
        <w:t>70% </w:t>
      </w:r>
      <w:r>
        <w:rPr>
          <w:sz w:val="24"/>
        </w:rPr>
        <w:t>of learning occurs through challenging experiences, making mistakes</w:t>
      </w:r>
      <w:r>
        <w:rPr>
          <w:spacing w:val="-32"/>
          <w:sz w:val="24"/>
        </w:rPr>
        <w:t> </w:t>
      </w:r>
      <w:r>
        <w:rPr>
          <w:sz w:val="24"/>
        </w:rPr>
        <w:t>and learning by</w:t>
      </w:r>
      <w:r>
        <w:rPr>
          <w:spacing w:val="-6"/>
          <w:sz w:val="24"/>
        </w:rPr>
        <w:t> </w:t>
      </w:r>
      <w:r>
        <w:rPr>
          <w:sz w:val="24"/>
        </w:rPr>
        <w:t>doing.</w:t>
      </w:r>
    </w:p>
    <w:p>
      <w:pPr>
        <w:pStyle w:val="BodyText"/>
        <w:spacing w:before="2"/>
        <w:rPr>
          <w:sz w:val="26"/>
        </w:rPr>
      </w:pPr>
    </w:p>
    <w:p>
      <w:pPr>
        <w:pStyle w:val="ListParagraph"/>
        <w:numPr>
          <w:ilvl w:val="0"/>
          <w:numId w:val="1"/>
        </w:numPr>
        <w:tabs>
          <w:tab w:pos="820" w:val="left" w:leader="none"/>
          <w:tab w:pos="821" w:val="left" w:leader="none"/>
        </w:tabs>
        <w:spacing w:line="259" w:lineRule="auto" w:before="0" w:after="0"/>
        <w:ind w:left="820" w:right="1422" w:hanging="360"/>
        <w:jc w:val="left"/>
        <w:rPr>
          <w:sz w:val="24"/>
        </w:rPr>
      </w:pPr>
      <w:r>
        <w:rPr>
          <w:b/>
          <w:sz w:val="24"/>
        </w:rPr>
        <w:t>20% </w:t>
      </w:r>
      <w:r>
        <w:rPr>
          <w:sz w:val="24"/>
        </w:rPr>
        <w:t>of learning occurs through coaching, feedback, interactions</w:t>
      </w:r>
      <w:r>
        <w:rPr>
          <w:spacing w:val="-29"/>
          <w:sz w:val="24"/>
        </w:rPr>
        <w:t> </w:t>
      </w:r>
      <w:r>
        <w:rPr>
          <w:sz w:val="24"/>
        </w:rPr>
        <w:t>and relationships with</w:t>
      </w:r>
      <w:r>
        <w:rPr>
          <w:spacing w:val="-7"/>
          <w:sz w:val="24"/>
        </w:rPr>
        <w:t> </w:t>
      </w:r>
      <w:r>
        <w:rPr>
          <w:sz w:val="24"/>
        </w:rPr>
        <w:t>others.</w:t>
      </w:r>
    </w:p>
    <w:p>
      <w:pPr>
        <w:pStyle w:val="BodyText"/>
        <w:spacing w:before="9"/>
        <w:rPr>
          <w:sz w:val="25"/>
        </w:rPr>
      </w:pPr>
    </w:p>
    <w:p>
      <w:pPr>
        <w:pStyle w:val="ListParagraph"/>
        <w:numPr>
          <w:ilvl w:val="0"/>
          <w:numId w:val="1"/>
        </w:numPr>
        <w:tabs>
          <w:tab w:pos="820" w:val="left" w:leader="none"/>
          <w:tab w:pos="821" w:val="left" w:leader="none"/>
        </w:tabs>
        <w:spacing w:line="259" w:lineRule="auto" w:before="1" w:after="0"/>
        <w:ind w:left="820" w:right="414" w:hanging="360"/>
        <w:jc w:val="left"/>
        <w:rPr>
          <w:sz w:val="24"/>
        </w:rPr>
      </w:pPr>
      <w:r>
        <w:rPr>
          <w:b/>
          <w:sz w:val="24"/>
        </w:rPr>
        <w:t>10% </w:t>
      </w:r>
      <w:r>
        <w:rPr>
          <w:sz w:val="24"/>
        </w:rPr>
        <w:t>of learning occurs through formal instruction such as classroom or online learning interventions and</w:t>
      </w:r>
      <w:r>
        <w:rPr>
          <w:spacing w:val="-11"/>
          <w:sz w:val="24"/>
        </w:rPr>
        <w:t> </w:t>
      </w:r>
      <w:r>
        <w:rPr>
          <w:sz w:val="24"/>
        </w:rPr>
        <w:t>reading.</w:t>
      </w:r>
    </w:p>
    <w:p>
      <w:pPr>
        <w:pStyle w:val="BodyText"/>
        <w:spacing w:before="10"/>
        <w:rPr>
          <w:sz w:val="25"/>
        </w:rPr>
      </w:pPr>
    </w:p>
    <w:p>
      <w:pPr>
        <w:pStyle w:val="BodyText"/>
        <w:spacing w:line="259" w:lineRule="auto"/>
        <w:ind w:left="100" w:right="163"/>
        <w:jc w:val="both"/>
      </w:pPr>
      <w:r>
        <w:rPr/>
        <w:t>By understanding this, you can maximize the effectiveness of your learning through the types of activities you choose to engage in. It may also help you to bring a learning and growth mindset to each experience you have, every day.</w:t>
      </w:r>
    </w:p>
    <w:p>
      <w:pPr>
        <w:pStyle w:val="BodyText"/>
        <w:rPr>
          <w:sz w:val="26"/>
        </w:rPr>
      </w:pPr>
    </w:p>
    <w:p>
      <w:pPr>
        <w:pStyle w:val="BodyText"/>
        <w:spacing w:line="259" w:lineRule="auto"/>
        <w:ind w:left="100" w:right="244"/>
      </w:pPr>
      <w:r>
        <w:rPr/>
        <w:t>We have also provided extra guidance in the model answer to help you identify your personal learning style preference. You may find this useful for understanding why you are drawn to certain types of learning activities and how you can extract benefit from those activities that you least prefer.</w:t>
      </w:r>
    </w:p>
    <w:p>
      <w:pPr>
        <w:spacing w:after="0" w:line="259" w:lineRule="auto"/>
        <w:sectPr>
          <w:headerReference w:type="default" r:id="rId6"/>
          <w:footerReference w:type="default" r:id="rId7"/>
          <w:pgSz w:w="12240" w:h="15840"/>
          <w:pgMar w:header="690" w:footer="1052" w:top="1000" w:bottom="1240" w:left="1340" w:right="1380"/>
          <w:pgNumType w:start="2"/>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rPr>
          <w:b/>
        </w:rPr>
      </w:pPr>
      <w:r>
        <w:rPr>
          <w:b/>
          <w:color w:val="0078D3"/>
        </w:rPr>
        <w:t>Step 1:</w:t>
      </w:r>
    </w:p>
    <w:p>
      <w:pPr>
        <w:pStyle w:val="BodyText"/>
        <w:spacing w:line="259" w:lineRule="auto" w:before="45"/>
        <w:ind w:left="100"/>
      </w:pPr>
      <w:r>
        <w:rPr/>
        <w:t>In the table below, place a tick in column 2 against all the types of learning activities listed, that you have engaged in that have built your knowledge and skills. Feel free to add any that have been missed.</w:t>
      </w:r>
    </w:p>
    <w:p>
      <w:pPr>
        <w:pStyle w:val="BodyText"/>
        <w:rPr>
          <w:sz w:val="32"/>
        </w:rPr>
      </w:pPr>
    </w:p>
    <w:p>
      <w:pPr>
        <w:pStyle w:val="BodyText"/>
        <w:rPr>
          <w:sz w:val="32"/>
        </w:rPr>
      </w:pPr>
    </w:p>
    <w:p>
      <w:pPr>
        <w:pStyle w:val="BodyText"/>
        <w:spacing w:before="1"/>
        <w:rPr>
          <w:sz w:val="22"/>
        </w:rPr>
      </w:pPr>
    </w:p>
    <w:p>
      <w:pPr>
        <w:pStyle w:val="Heading1"/>
        <w:spacing w:before="0"/>
        <w:rPr>
          <w:b/>
        </w:rPr>
      </w:pPr>
      <w:r>
        <w:rPr>
          <w:b/>
          <w:color w:val="4471C4"/>
        </w:rPr>
        <w:t>Step </w:t>
      </w:r>
      <w:r>
        <w:rPr>
          <w:b/>
          <w:color w:val="0078D3"/>
        </w:rPr>
        <w:t>2:</w:t>
      </w:r>
    </w:p>
    <w:p>
      <w:pPr>
        <w:pStyle w:val="BodyText"/>
        <w:spacing w:before="5"/>
        <w:rPr>
          <w:rFonts w:ascii="Segoe UI Semibold"/>
          <w:b/>
          <w:sz w:val="46"/>
        </w:rPr>
      </w:pPr>
    </w:p>
    <w:p>
      <w:pPr>
        <w:pStyle w:val="BodyText"/>
        <w:spacing w:line="259" w:lineRule="auto"/>
        <w:ind w:left="100" w:right="701"/>
        <w:jc w:val="both"/>
      </w:pPr>
      <w:r>
        <w:rPr/>
        <w:t>Now work through your ‘ticked’ list and in column 3, rank them from 1 (where you learned the most i.e., it was the most helpful, relevant, meaningful and worthwhile) down to the activity that you learned the least from.</w:t>
      </w:r>
    </w:p>
    <w:p>
      <w:pPr>
        <w:pStyle w:val="BodyText"/>
        <w:rPr>
          <w:sz w:val="32"/>
        </w:rPr>
      </w:pPr>
    </w:p>
    <w:p>
      <w:pPr>
        <w:pStyle w:val="BodyText"/>
        <w:rPr>
          <w:sz w:val="32"/>
        </w:rPr>
      </w:pPr>
    </w:p>
    <w:p>
      <w:pPr>
        <w:pStyle w:val="BodyText"/>
        <w:spacing w:before="6"/>
        <w:rPr>
          <w:sz w:val="22"/>
        </w:rPr>
      </w:pPr>
    </w:p>
    <w:p>
      <w:pPr>
        <w:pStyle w:val="Heading1"/>
        <w:spacing w:before="0"/>
        <w:rPr>
          <w:b/>
        </w:rPr>
      </w:pPr>
      <w:r>
        <w:rPr>
          <w:b/>
          <w:color w:val="0078D3"/>
        </w:rPr>
        <w:t>Step 3:</w:t>
      </w:r>
    </w:p>
    <w:p>
      <w:pPr>
        <w:pStyle w:val="BodyText"/>
        <w:spacing w:before="5"/>
        <w:rPr>
          <w:rFonts w:ascii="Segoe UI Semibold"/>
          <w:b/>
          <w:sz w:val="46"/>
        </w:rPr>
      </w:pPr>
    </w:p>
    <w:p>
      <w:pPr>
        <w:pStyle w:val="BodyText"/>
        <w:spacing w:line="259" w:lineRule="auto"/>
        <w:ind w:left="100" w:right="165"/>
      </w:pPr>
      <w:r>
        <w:rPr/>
        <w:t>Record any key themes you see emerging from your ranked list. Are there certain types of learning activities where you felt you learned the most? Was the value you experienced impacted by any other person involved in that learning activity? Why do you think you learned the most from these types of activities? What does this tell you about where the best learning investment is for you?</w:t>
      </w:r>
    </w:p>
    <w:p>
      <w:pPr>
        <w:spacing w:after="0" w:line="259" w:lineRule="auto"/>
        <w:sectPr>
          <w:pgSz w:w="12240" w:h="15840"/>
          <w:pgMar w:header="690" w:footer="1052" w:top="1000" w:bottom="1240" w:left="134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0"/>
        </w:rPr>
      </w:pPr>
    </w:p>
    <w:tbl>
      <w:tblPr>
        <w:tblW w:w="0" w:type="auto"/>
        <w:jc w:val="left"/>
        <w:tblInd w:w="110"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top w:w="0" w:type="dxa"/>
          <w:left w:w="0" w:type="dxa"/>
          <w:bottom w:w="0" w:type="dxa"/>
          <w:right w:w="0" w:type="dxa"/>
        </w:tblCellMar>
        <w:tblLook w:val="01E0"/>
      </w:tblPr>
      <w:tblGrid>
        <w:gridCol w:w="5850"/>
        <w:gridCol w:w="3189"/>
      </w:tblGrid>
      <w:tr>
        <w:trPr>
          <w:trHeight w:val="1034" w:hRule="atLeast"/>
        </w:trPr>
        <w:tc>
          <w:tcPr>
            <w:tcW w:w="5850" w:type="dxa"/>
            <w:shd w:val="clear" w:color="auto" w:fill="0078D3"/>
          </w:tcPr>
          <w:p>
            <w:pPr>
              <w:pStyle w:val="TableParagraph"/>
              <w:spacing w:before="2"/>
              <w:ind w:left="0"/>
              <w:rPr>
                <w:sz w:val="26"/>
              </w:rPr>
            </w:pPr>
          </w:p>
          <w:p>
            <w:pPr>
              <w:pStyle w:val="TableParagraph"/>
              <w:rPr>
                <w:rFonts w:ascii="Segoe UI Semibold"/>
                <w:b/>
                <w:sz w:val="24"/>
              </w:rPr>
            </w:pPr>
            <w:r>
              <w:rPr>
                <w:rFonts w:ascii="Segoe UI Semibold"/>
                <w:b/>
                <w:color w:val="FFFFFF"/>
                <w:sz w:val="24"/>
              </w:rPr>
              <w:t>Type of Learning Activity</w:t>
            </w:r>
          </w:p>
        </w:tc>
        <w:tc>
          <w:tcPr>
            <w:tcW w:w="3189" w:type="dxa"/>
            <w:shd w:val="clear" w:color="auto" w:fill="0078D3"/>
          </w:tcPr>
          <w:p>
            <w:pPr>
              <w:pStyle w:val="TableParagraph"/>
              <w:spacing w:before="1"/>
              <w:ind w:left="0"/>
              <w:rPr>
                <w:sz w:val="24"/>
              </w:rPr>
            </w:pPr>
          </w:p>
          <w:p>
            <w:pPr>
              <w:pStyle w:val="TableParagraph"/>
              <w:spacing w:line="259" w:lineRule="auto"/>
              <w:ind w:left="762" w:right="92" w:hanging="656"/>
              <w:rPr>
                <w:rFonts w:ascii="Segoe UI Semibold"/>
                <w:b/>
                <w:sz w:val="24"/>
              </w:rPr>
            </w:pPr>
            <w:r>
              <w:rPr>
                <w:rFonts w:ascii="Segoe UI Semibold"/>
                <w:b/>
                <w:color w:val="FFFFFF"/>
                <w:sz w:val="24"/>
              </w:rPr>
              <w:t>Where it fits in the 70:20:10 learning model</w:t>
            </w:r>
          </w:p>
        </w:tc>
      </w:tr>
      <w:tr>
        <w:trPr>
          <w:trHeight w:val="398" w:hRule="atLeast"/>
        </w:trPr>
        <w:tc>
          <w:tcPr>
            <w:tcW w:w="5850" w:type="dxa"/>
          </w:tcPr>
          <w:p>
            <w:pPr>
              <w:pStyle w:val="TableParagraph"/>
              <w:spacing w:before="40"/>
              <w:rPr>
                <w:sz w:val="24"/>
              </w:rPr>
            </w:pPr>
            <w:r>
              <w:rPr>
                <w:sz w:val="24"/>
              </w:rPr>
              <w:t>Attending lectures</w:t>
            </w:r>
          </w:p>
        </w:tc>
        <w:tc>
          <w:tcPr>
            <w:tcW w:w="3189" w:type="dxa"/>
          </w:tcPr>
          <w:p>
            <w:pPr>
              <w:pStyle w:val="TableParagraph"/>
              <w:ind w:left="1439" w:right="1441"/>
              <w:jc w:val="center"/>
              <w:rPr>
                <w:sz w:val="24"/>
              </w:rPr>
            </w:pPr>
            <w:r>
              <w:rPr>
                <w:sz w:val="24"/>
              </w:rPr>
              <w:t>10</w:t>
            </w:r>
          </w:p>
        </w:tc>
      </w:tr>
      <w:tr>
        <w:trPr>
          <w:trHeight w:val="398" w:hRule="atLeast"/>
        </w:trPr>
        <w:tc>
          <w:tcPr>
            <w:tcW w:w="5850" w:type="dxa"/>
          </w:tcPr>
          <w:p>
            <w:pPr>
              <w:pStyle w:val="TableParagraph"/>
              <w:spacing w:before="44"/>
              <w:rPr>
                <w:sz w:val="24"/>
              </w:rPr>
            </w:pPr>
            <w:r>
              <w:rPr>
                <w:sz w:val="24"/>
              </w:rPr>
              <w:t>Attending face to face training</w:t>
            </w:r>
          </w:p>
        </w:tc>
        <w:tc>
          <w:tcPr>
            <w:tcW w:w="3189" w:type="dxa"/>
          </w:tcPr>
          <w:p>
            <w:pPr>
              <w:pStyle w:val="TableParagraph"/>
              <w:ind w:left="1439" w:right="1441"/>
              <w:jc w:val="center"/>
              <w:rPr>
                <w:sz w:val="24"/>
              </w:rPr>
            </w:pPr>
            <w:r>
              <w:rPr>
                <w:sz w:val="24"/>
              </w:rPr>
              <w:t>10</w:t>
            </w:r>
          </w:p>
        </w:tc>
      </w:tr>
      <w:tr>
        <w:trPr>
          <w:trHeight w:val="401" w:hRule="atLeast"/>
        </w:trPr>
        <w:tc>
          <w:tcPr>
            <w:tcW w:w="5850" w:type="dxa"/>
          </w:tcPr>
          <w:p>
            <w:pPr>
              <w:pStyle w:val="TableParagraph"/>
              <w:spacing w:before="44"/>
              <w:rPr>
                <w:sz w:val="24"/>
              </w:rPr>
            </w:pPr>
            <w:r>
              <w:rPr>
                <w:sz w:val="24"/>
              </w:rPr>
              <w:t>Reading and researching</w:t>
            </w:r>
          </w:p>
        </w:tc>
        <w:tc>
          <w:tcPr>
            <w:tcW w:w="3189" w:type="dxa"/>
          </w:tcPr>
          <w:p>
            <w:pPr>
              <w:pStyle w:val="TableParagraph"/>
              <w:spacing w:before="4"/>
              <w:ind w:left="1439" w:right="1441"/>
              <w:jc w:val="center"/>
              <w:rPr>
                <w:sz w:val="24"/>
              </w:rPr>
            </w:pPr>
            <w:r>
              <w:rPr>
                <w:sz w:val="24"/>
              </w:rPr>
              <w:t>10</w:t>
            </w:r>
          </w:p>
        </w:tc>
      </w:tr>
      <w:tr>
        <w:trPr>
          <w:trHeight w:val="398" w:hRule="atLeast"/>
        </w:trPr>
        <w:tc>
          <w:tcPr>
            <w:tcW w:w="5850" w:type="dxa"/>
          </w:tcPr>
          <w:p>
            <w:pPr>
              <w:pStyle w:val="TableParagraph"/>
              <w:spacing w:before="40"/>
              <w:rPr>
                <w:sz w:val="24"/>
              </w:rPr>
            </w:pPr>
            <w:r>
              <w:rPr>
                <w:sz w:val="24"/>
              </w:rPr>
              <w:t>Observing others</w:t>
            </w:r>
          </w:p>
        </w:tc>
        <w:tc>
          <w:tcPr>
            <w:tcW w:w="3189" w:type="dxa"/>
          </w:tcPr>
          <w:p>
            <w:pPr>
              <w:pStyle w:val="TableParagraph"/>
              <w:ind w:left="1439" w:right="1441"/>
              <w:jc w:val="center"/>
              <w:rPr>
                <w:sz w:val="24"/>
              </w:rPr>
            </w:pPr>
            <w:r>
              <w:rPr>
                <w:sz w:val="24"/>
              </w:rPr>
              <w:t>20</w:t>
            </w:r>
          </w:p>
        </w:tc>
      </w:tr>
      <w:tr>
        <w:trPr>
          <w:trHeight w:val="397" w:hRule="atLeast"/>
        </w:trPr>
        <w:tc>
          <w:tcPr>
            <w:tcW w:w="5850" w:type="dxa"/>
          </w:tcPr>
          <w:p>
            <w:pPr>
              <w:pStyle w:val="TableParagraph"/>
              <w:spacing w:before="44"/>
              <w:rPr>
                <w:sz w:val="24"/>
              </w:rPr>
            </w:pPr>
            <w:r>
              <w:rPr>
                <w:sz w:val="24"/>
              </w:rPr>
              <w:t>Attending interactive online learning events</w:t>
            </w:r>
          </w:p>
        </w:tc>
        <w:tc>
          <w:tcPr>
            <w:tcW w:w="3189" w:type="dxa"/>
          </w:tcPr>
          <w:p>
            <w:pPr>
              <w:pStyle w:val="TableParagraph"/>
              <w:ind w:left="1439" w:right="1441"/>
              <w:jc w:val="center"/>
              <w:rPr>
                <w:sz w:val="24"/>
              </w:rPr>
            </w:pPr>
            <w:r>
              <w:rPr>
                <w:sz w:val="24"/>
              </w:rPr>
              <w:t>20</w:t>
            </w:r>
          </w:p>
        </w:tc>
      </w:tr>
      <w:tr>
        <w:trPr>
          <w:trHeight w:val="402" w:hRule="atLeast"/>
        </w:trPr>
        <w:tc>
          <w:tcPr>
            <w:tcW w:w="5850" w:type="dxa"/>
          </w:tcPr>
          <w:p>
            <w:pPr>
              <w:pStyle w:val="TableParagraph"/>
              <w:spacing w:before="44"/>
              <w:rPr>
                <w:sz w:val="24"/>
              </w:rPr>
            </w:pPr>
            <w:r>
              <w:rPr>
                <w:sz w:val="24"/>
              </w:rPr>
              <w:t>Receiving coaching</w:t>
            </w:r>
          </w:p>
        </w:tc>
        <w:tc>
          <w:tcPr>
            <w:tcW w:w="3189" w:type="dxa"/>
          </w:tcPr>
          <w:p>
            <w:pPr>
              <w:pStyle w:val="TableParagraph"/>
              <w:spacing w:before="4"/>
              <w:ind w:left="1439" w:right="1441"/>
              <w:jc w:val="center"/>
              <w:rPr>
                <w:sz w:val="24"/>
              </w:rPr>
            </w:pPr>
            <w:r>
              <w:rPr>
                <w:sz w:val="24"/>
              </w:rPr>
              <w:t>20</w:t>
            </w:r>
          </w:p>
        </w:tc>
      </w:tr>
      <w:tr>
        <w:trPr>
          <w:trHeight w:val="397" w:hRule="atLeast"/>
        </w:trPr>
        <w:tc>
          <w:tcPr>
            <w:tcW w:w="5850" w:type="dxa"/>
          </w:tcPr>
          <w:p>
            <w:pPr>
              <w:pStyle w:val="TableParagraph"/>
              <w:spacing w:before="40"/>
              <w:rPr>
                <w:sz w:val="24"/>
              </w:rPr>
            </w:pPr>
            <w:r>
              <w:rPr>
                <w:color w:val="4471C4"/>
                <w:sz w:val="24"/>
              </w:rPr>
              <w:t>Experience on the job</w:t>
            </w:r>
          </w:p>
        </w:tc>
        <w:tc>
          <w:tcPr>
            <w:tcW w:w="3189" w:type="dxa"/>
          </w:tcPr>
          <w:p>
            <w:pPr>
              <w:pStyle w:val="TableParagraph"/>
              <w:ind w:left="1439" w:right="1441"/>
              <w:jc w:val="center"/>
              <w:rPr>
                <w:sz w:val="24"/>
              </w:rPr>
            </w:pPr>
            <w:r>
              <w:rPr>
                <w:color w:val="4471C4"/>
                <w:sz w:val="24"/>
              </w:rPr>
              <w:t>70</w:t>
            </w:r>
          </w:p>
        </w:tc>
      </w:tr>
      <w:tr>
        <w:trPr>
          <w:trHeight w:val="397" w:hRule="atLeast"/>
        </w:trPr>
        <w:tc>
          <w:tcPr>
            <w:tcW w:w="5850" w:type="dxa"/>
          </w:tcPr>
          <w:p>
            <w:pPr>
              <w:pStyle w:val="TableParagraph"/>
              <w:spacing w:before="44"/>
              <w:rPr>
                <w:sz w:val="24"/>
              </w:rPr>
            </w:pPr>
            <w:r>
              <w:rPr>
                <w:sz w:val="24"/>
              </w:rPr>
              <w:t>Working with a mentor</w:t>
            </w:r>
          </w:p>
        </w:tc>
        <w:tc>
          <w:tcPr>
            <w:tcW w:w="3189" w:type="dxa"/>
          </w:tcPr>
          <w:p>
            <w:pPr>
              <w:pStyle w:val="TableParagraph"/>
              <w:ind w:left="1439" w:right="1441"/>
              <w:jc w:val="center"/>
              <w:rPr>
                <w:sz w:val="24"/>
              </w:rPr>
            </w:pPr>
            <w:r>
              <w:rPr>
                <w:sz w:val="24"/>
              </w:rPr>
              <w:t>20</w:t>
            </w:r>
          </w:p>
        </w:tc>
      </w:tr>
      <w:tr>
        <w:trPr>
          <w:trHeight w:val="718" w:hRule="atLeast"/>
        </w:trPr>
        <w:tc>
          <w:tcPr>
            <w:tcW w:w="5850" w:type="dxa"/>
          </w:tcPr>
          <w:p>
            <w:pPr>
              <w:pStyle w:val="TableParagraph"/>
              <w:spacing w:before="44"/>
              <w:rPr>
                <w:sz w:val="24"/>
              </w:rPr>
            </w:pPr>
            <w:r>
              <w:rPr>
                <w:sz w:val="24"/>
              </w:rPr>
              <w:t>Sharing experiences with others informally either online or face to face</w:t>
            </w:r>
          </w:p>
        </w:tc>
        <w:tc>
          <w:tcPr>
            <w:tcW w:w="3189" w:type="dxa"/>
          </w:tcPr>
          <w:p>
            <w:pPr>
              <w:pStyle w:val="TableParagraph"/>
              <w:spacing w:before="4"/>
              <w:ind w:left="1439" w:right="1441"/>
              <w:jc w:val="center"/>
              <w:rPr>
                <w:sz w:val="24"/>
              </w:rPr>
            </w:pPr>
            <w:r>
              <w:rPr>
                <w:sz w:val="24"/>
              </w:rPr>
              <w:t>20</w:t>
            </w:r>
          </w:p>
        </w:tc>
      </w:tr>
      <w:tr>
        <w:trPr>
          <w:trHeight w:val="401" w:hRule="atLeast"/>
        </w:trPr>
        <w:tc>
          <w:tcPr>
            <w:tcW w:w="5850" w:type="dxa"/>
          </w:tcPr>
          <w:p>
            <w:pPr>
              <w:pStyle w:val="TableParagraph"/>
              <w:spacing w:before="44"/>
              <w:rPr>
                <w:sz w:val="24"/>
              </w:rPr>
            </w:pPr>
            <w:r>
              <w:rPr>
                <w:sz w:val="24"/>
              </w:rPr>
              <w:t>Watching videos</w:t>
            </w:r>
          </w:p>
        </w:tc>
        <w:tc>
          <w:tcPr>
            <w:tcW w:w="3189" w:type="dxa"/>
          </w:tcPr>
          <w:p>
            <w:pPr>
              <w:pStyle w:val="TableParagraph"/>
              <w:spacing w:before="4"/>
              <w:ind w:left="1439" w:right="1441"/>
              <w:jc w:val="center"/>
              <w:rPr>
                <w:sz w:val="24"/>
              </w:rPr>
            </w:pPr>
            <w:r>
              <w:rPr>
                <w:sz w:val="24"/>
              </w:rPr>
              <w:t>10</w:t>
            </w:r>
          </w:p>
        </w:tc>
      </w:tr>
      <w:tr>
        <w:trPr>
          <w:trHeight w:val="398" w:hRule="atLeast"/>
        </w:trPr>
        <w:tc>
          <w:tcPr>
            <w:tcW w:w="5850" w:type="dxa"/>
          </w:tcPr>
          <w:p>
            <w:pPr>
              <w:pStyle w:val="TableParagraph"/>
              <w:spacing w:before="40"/>
              <w:rPr>
                <w:sz w:val="24"/>
              </w:rPr>
            </w:pPr>
            <w:r>
              <w:rPr>
                <w:color w:val="4471C4"/>
                <w:sz w:val="24"/>
              </w:rPr>
              <w:t>Seeking out ‘stretch’ opportunities</w:t>
            </w:r>
          </w:p>
        </w:tc>
        <w:tc>
          <w:tcPr>
            <w:tcW w:w="3189" w:type="dxa"/>
          </w:tcPr>
          <w:p>
            <w:pPr>
              <w:pStyle w:val="TableParagraph"/>
              <w:ind w:left="1439" w:right="1441"/>
              <w:jc w:val="center"/>
              <w:rPr>
                <w:sz w:val="24"/>
              </w:rPr>
            </w:pPr>
            <w:r>
              <w:rPr>
                <w:color w:val="4471C4"/>
                <w:sz w:val="24"/>
              </w:rPr>
              <w:t>70</w:t>
            </w:r>
          </w:p>
        </w:tc>
      </w:tr>
      <w:tr>
        <w:trPr>
          <w:trHeight w:val="398" w:hRule="atLeast"/>
        </w:trPr>
        <w:tc>
          <w:tcPr>
            <w:tcW w:w="5850" w:type="dxa"/>
          </w:tcPr>
          <w:p>
            <w:pPr>
              <w:pStyle w:val="TableParagraph"/>
              <w:spacing w:before="44"/>
              <w:rPr>
                <w:sz w:val="24"/>
              </w:rPr>
            </w:pPr>
            <w:r>
              <w:rPr>
                <w:sz w:val="24"/>
              </w:rPr>
              <w:t>Gaining a formal qualification</w:t>
            </w:r>
          </w:p>
        </w:tc>
        <w:tc>
          <w:tcPr>
            <w:tcW w:w="3189" w:type="dxa"/>
          </w:tcPr>
          <w:p>
            <w:pPr>
              <w:pStyle w:val="TableParagraph"/>
              <w:ind w:left="1439" w:right="1441"/>
              <w:jc w:val="center"/>
              <w:rPr>
                <w:sz w:val="24"/>
              </w:rPr>
            </w:pPr>
            <w:r>
              <w:rPr>
                <w:sz w:val="24"/>
              </w:rPr>
              <w:t>10</w:t>
            </w:r>
          </w:p>
        </w:tc>
      </w:tr>
      <w:tr>
        <w:trPr>
          <w:trHeight w:val="402" w:hRule="atLeast"/>
        </w:trPr>
        <w:tc>
          <w:tcPr>
            <w:tcW w:w="5850" w:type="dxa"/>
          </w:tcPr>
          <w:p>
            <w:pPr>
              <w:pStyle w:val="TableParagraph"/>
              <w:spacing w:before="44"/>
              <w:rPr>
                <w:sz w:val="24"/>
              </w:rPr>
            </w:pPr>
            <w:r>
              <w:rPr>
                <w:sz w:val="24"/>
              </w:rPr>
              <w:t>Accessing subject matter experts</w:t>
            </w:r>
          </w:p>
        </w:tc>
        <w:tc>
          <w:tcPr>
            <w:tcW w:w="3189" w:type="dxa"/>
          </w:tcPr>
          <w:p>
            <w:pPr>
              <w:pStyle w:val="TableParagraph"/>
              <w:spacing w:before="4"/>
              <w:ind w:left="1439" w:right="1441"/>
              <w:jc w:val="center"/>
              <w:rPr>
                <w:sz w:val="24"/>
              </w:rPr>
            </w:pPr>
            <w:r>
              <w:rPr>
                <w:sz w:val="24"/>
              </w:rPr>
              <w:t>20</w:t>
            </w:r>
          </w:p>
        </w:tc>
      </w:tr>
      <w:tr>
        <w:trPr>
          <w:trHeight w:val="397" w:hRule="atLeast"/>
        </w:trPr>
        <w:tc>
          <w:tcPr>
            <w:tcW w:w="5850" w:type="dxa"/>
          </w:tcPr>
          <w:p>
            <w:pPr>
              <w:pStyle w:val="TableParagraph"/>
              <w:spacing w:before="40"/>
              <w:rPr>
                <w:sz w:val="24"/>
              </w:rPr>
            </w:pPr>
            <w:r>
              <w:rPr>
                <w:color w:val="4471C4"/>
                <w:sz w:val="24"/>
              </w:rPr>
              <w:t>Undertaking work experience</w:t>
            </w:r>
          </w:p>
        </w:tc>
        <w:tc>
          <w:tcPr>
            <w:tcW w:w="3189" w:type="dxa"/>
          </w:tcPr>
          <w:p>
            <w:pPr>
              <w:pStyle w:val="TableParagraph"/>
              <w:ind w:left="1439" w:right="1441"/>
              <w:jc w:val="center"/>
              <w:rPr>
                <w:sz w:val="24"/>
              </w:rPr>
            </w:pPr>
            <w:r>
              <w:rPr>
                <w:color w:val="4471C4"/>
                <w:sz w:val="24"/>
              </w:rPr>
              <w:t>70</w:t>
            </w:r>
          </w:p>
        </w:tc>
      </w:tr>
      <w:tr>
        <w:trPr>
          <w:trHeight w:val="398" w:hRule="atLeast"/>
        </w:trPr>
        <w:tc>
          <w:tcPr>
            <w:tcW w:w="5850" w:type="dxa"/>
          </w:tcPr>
          <w:p>
            <w:pPr>
              <w:pStyle w:val="TableParagraph"/>
              <w:spacing w:before="40"/>
              <w:rPr>
                <w:sz w:val="24"/>
              </w:rPr>
            </w:pPr>
            <w:r>
              <w:rPr>
                <w:color w:val="4471C4"/>
                <w:sz w:val="24"/>
              </w:rPr>
              <w:t>Using a learning journal or reflective log</w:t>
            </w:r>
          </w:p>
        </w:tc>
        <w:tc>
          <w:tcPr>
            <w:tcW w:w="3189" w:type="dxa"/>
          </w:tcPr>
          <w:p>
            <w:pPr>
              <w:pStyle w:val="TableParagraph"/>
              <w:ind w:left="1439" w:right="1441"/>
              <w:jc w:val="center"/>
              <w:rPr>
                <w:sz w:val="24"/>
              </w:rPr>
            </w:pPr>
            <w:r>
              <w:rPr>
                <w:color w:val="4471C4"/>
                <w:sz w:val="24"/>
              </w:rPr>
              <w:t>70</w:t>
            </w:r>
          </w:p>
        </w:tc>
      </w:tr>
      <w:tr>
        <w:trPr>
          <w:trHeight w:val="401" w:hRule="atLeast"/>
        </w:trPr>
        <w:tc>
          <w:tcPr>
            <w:tcW w:w="5850" w:type="dxa"/>
          </w:tcPr>
          <w:p>
            <w:pPr>
              <w:pStyle w:val="TableParagraph"/>
              <w:spacing w:before="44"/>
              <w:rPr>
                <w:sz w:val="24"/>
              </w:rPr>
            </w:pPr>
            <w:r>
              <w:rPr>
                <w:sz w:val="24"/>
              </w:rPr>
              <w:t>Networking</w:t>
            </w:r>
          </w:p>
        </w:tc>
        <w:tc>
          <w:tcPr>
            <w:tcW w:w="3189" w:type="dxa"/>
          </w:tcPr>
          <w:p>
            <w:pPr>
              <w:pStyle w:val="TableParagraph"/>
              <w:spacing w:before="4"/>
              <w:ind w:left="1439" w:right="1441"/>
              <w:jc w:val="center"/>
              <w:rPr>
                <w:sz w:val="24"/>
              </w:rPr>
            </w:pPr>
            <w:r>
              <w:rPr>
                <w:sz w:val="24"/>
              </w:rPr>
              <w:t>20</w:t>
            </w:r>
          </w:p>
        </w:tc>
      </w:tr>
      <w:tr>
        <w:trPr>
          <w:trHeight w:val="718" w:hRule="atLeast"/>
        </w:trPr>
        <w:tc>
          <w:tcPr>
            <w:tcW w:w="5850" w:type="dxa"/>
          </w:tcPr>
          <w:p>
            <w:pPr>
              <w:pStyle w:val="TableParagraph"/>
              <w:spacing w:before="40"/>
              <w:ind w:right="124"/>
              <w:rPr>
                <w:sz w:val="24"/>
              </w:rPr>
            </w:pPr>
            <w:r>
              <w:rPr>
                <w:color w:val="4471C4"/>
                <w:sz w:val="24"/>
              </w:rPr>
              <w:t>Taking on a challenging task outside of your comfort zone</w:t>
            </w:r>
          </w:p>
        </w:tc>
        <w:tc>
          <w:tcPr>
            <w:tcW w:w="3189" w:type="dxa"/>
          </w:tcPr>
          <w:p>
            <w:pPr>
              <w:pStyle w:val="TableParagraph"/>
              <w:ind w:left="1439" w:right="1441"/>
              <w:jc w:val="center"/>
              <w:rPr>
                <w:sz w:val="24"/>
              </w:rPr>
            </w:pPr>
            <w:r>
              <w:rPr>
                <w:color w:val="4471C4"/>
                <w:sz w:val="24"/>
              </w:rPr>
              <w:t>70</w:t>
            </w:r>
          </w:p>
        </w:tc>
      </w:tr>
    </w:tbl>
    <w:p>
      <w:pPr>
        <w:spacing w:after="0"/>
        <w:jc w:val="center"/>
        <w:rPr>
          <w:sz w:val="24"/>
        </w:rPr>
        <w:sectPr>
          <w:pgSz w:w="12240" w:h="15840"/>
          <w:pgMar w:header="690" w:footer="1052" w:top="1000" w:bottom="1240" w:left="134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79"/>
        <w:ind w:left="100" w:right="0" w:firstLine="0"/>
        <w:jc w:val="both"/>
        <w:rPr>
          <w:rFonts w:ascii="Segoe UI Semibold"/>
          <w:b/>
          <w:sz w:val="64"/>
        </w:rPr>
      </w:pPr>
      <w:r>
        <w:rPr>
          <w:rFonts w:ascii="Segoe UI Semibold"/>
          <w:b/>
          <w:color w:val="0078D3"/>
          <w:sz w:val="64"/>
        </w:rPr>
        <w:t>Key themes:</w:t>
      </w:r>
    </w:p>
    <w:p>
      <w:pPr>
        <w:pStyle w:val="BodyText"/>
        <w:spacing w:before="13"/>
        <w:rPr>
          <w:rFonts w:ascii="Segoe UI Semibold"/>
          <w:b/>
          <w:sz w:val="73"/>
        </w:rPr>
      </w:pPr>
    </w:p>
    <w:p>
      <w:pPr>
        <w:pStyle w:val="Heading1"/>
        <w:spacing w:line="259" w:lineRule="auto" w:before="0"/>
        <w:ind w:right="1094"/>
        <w:jc w:val="both"/>
        <w:rPr>
          <w:b/>
        </w:rPr>
      </w:pPr>
      <w:r>
        <w:rPr>
          <w:b/>
          <w:color w:val="0078D3"/>
        </w:rPr>
        <w:t>Use these questions to critically evaluate your responses and how to maximise your learning investment:</w:t>
      </w:r>
    </w:p>
    <w:p>
      <w:pPr>
        <w:pStyle w:val="ListParagraph"/>
        <w:numPr>
          <w:ilvl w:val="0"/>
          <w:numId w:val="2"/>
        </w:numPr>
        <w:tabs>
          <w:tab w:pos="821" w:val="left" w:leader="none"/>
        </w:tabs>
        <w:spacing w:line="259" w:lineRule="auto" w:before="345" w:after="0"/>
        <w:ind w:left="820" w:right="209" w:hanging="360"/>
        <w:jc w:val="left"/>
        <w:rPr>
          <w:sz w:val="24"/>
        </w:rPr>
      </w:pPr>
      <w:r>
        <w:rPr>
          <w:sz w:val="24"/>
        </w:rPr>
        <w:t>How did your responses align with the 70:20:10 learning model indicating where most learning</w:t>
      </w:r>
      <w:r>
        <w:rPr>
          <w:spacing w:val="-8"/>
          <w:sz w:val="24"/>
        </w:rPr>
        <w:t> </w:t>
      </w:r>
      <w:r>
        <w:rPr>
          <w:sz w:val="24"/>
        </w:rPr>
        <w:t>occurs?</w:t>
      </w:r>
    </w:p>
    <w:p>
      <w:pPr>
        <w:pStyle w:val="BodyText"/>
        <w:spacing w:before="10"/>
        <w:rPr>
          <w:sz w:val="25"/>
        </w:rPr>
      </w:pPr>
    </w:p>
    <w:p>
      <w:pPr>
        <w:pStyle w:val="ListParagraph"/>
        <w:numPr>
          <w:ilvl w:val="0"/>
          <w:numId w:val="2"/>
        </w:numPr>
        <w:tabs>
          <w:tab w:pos="821" w:val="left" w:leader="none"/>
        </w:tabs>
        <w:spacing w:line="259" w:lineRule="auto" w:before="1" w:after="0"/>
        <w:ind w:left="820" w:right="365" w:hanging="360"/>
        <w:jc w:val="left"/>
        <w:rPr>
          <w:sz w:val="24"/>
        </w:rPr>
      </w:pPr>
      <w:r>
        <w:rPr>
          <w:sz w:val="24"/>
        </w:rPr>
        <w:t>What types of learning activities have you spent the most time engaged in?</w:t>
      </w:r>
      <w:r>
        <w:rPr>
          <w:spacing w:val="-38"/>
          <w:sz w:val="24"/>
        </w:rPr>
        <w:t> </w:t>
      </w:r>
      <w:r>
        <w:rPr>
          <w:sz w:val="24"/>
        </w:rPr>
        <w:t>Do you need to consider different learning activities to build your knowledge and skills? Are you staying within your comfort</w:t>
      </w:r>
      <w:r>
        <w:rPr>
          <w:spacing w:val="-17"/>
          <w:sz w:val="24"/>
        </w:rPr>
        <w:t> </w:t>
      </w:r>
      <w:r>
        <w:rPr>
          <w:sz w:val="24"/>
        </w:rPr>
        <w:t>zone?</w:t>
      </w:r>
    </w:p>
    <w:p>
      <w:pPr>
        <w:pStyle w:val="BodyText"/>
        <w:rPr>
          <w:sz w:val="26"/>
        </w:rPr>
      </w:pPr>
    </w:p>
    <w:p>
      <w:pPr>
        <w:pStyle w:val="ListParagraph"/>
        <w:numPr>
          <w:ilvl w:val="0"/>
          <w:numId w:val="2"/>
        </w:numPr>
        <w:tabs>
          <w:tab w:pos="821" w:val="left" w:leader="none"/>
        </w:tabs>
        <w:spacing w:line="259" w:lineRule="auto" w:before="0" w:after="0"/>
        <w:ind w:left="820" w:right="108" w:hanging="360"/>
        <w:jc w:val="left"/>
        <w:rPr>
          <w:sz w:val="24"/>
        </w:rPr>
      </w:pPr>
      <w:r>
        <w:rPr>
          <w:sz w:val="24"/>
        </w:rPr>
        <w:t>How can you diversify the types of learning activities you engage in to extract</w:t>
      </w:r>
      <w:r>
        <w:rPr>
          <w:spacing w:val="-40"/>
          <w:sz w:val="24"/>
        </w:rPr>
        <w:t> </w:t>
      </w:r>
      <w:r>
        <w:rPr>
          <w:sz w:val="24"/>
        </w:rPr>
        <w:t>the most</w:t>
      </w:r>
      <w:r>
        <w:rPr>
          <w:spacing w:val="-5"/>
          <w:sz w:val="24"/>
        </w:rPr>
        <w:t> </w:t>
      </w:r>
      <w:r>
        <w:rPr>
          <w:sz w:val="24"/>
        </w:rPr>
        <w:t>learning?</w:t>
      </w:r>
    </w:p>
    <w:p>
      <w:pPr>
        <w:pStyle w:val="BodyText"/>
        <w:spacing w:before="10"/>
        <w:rPr>
          <w:sz w:val="25"/>
        </w:rPr>
      </w:pPr>
    </w:p>
    <w:p>
      <w:pPr>
        <w:pStyle w:val="ListParagraph"/>
        <w:numPr>
          <w:ilvl w:val="0"/>
          <w:numId w:val="2"/>
        </w:numPr>
        <w:tabs>
          <w:tab w:pos="821" w:val="left" w:leader="none"/>
        </w:tabs>
        <w:spacing w:line="259" w:lineRule="auto" w:before="0" w:after="0"/>
        <w:ind w:left="820" w:right="559" w:hanging="360"/>
        <w:jc w:val="left"/>
        <w:rPr>
          <w:sz w:val="24"/>
        </w:rPr>
      </w:pPr>
      <w:r>
        <w:rPr>
          <w:sz w:val="24"/>
        </w:rPr>
        <w:t>How can you optimise workplace experiences to ensure you receive the</w:t>
      </w:r>
      <w:r>
        <w:rPr>
          <w:spacing w:val="-29"/>
          <w:sz w:val="24"/>
        </w:rPr>
        <w:t> </w:t>
      </w:r>
      <w:r>
        <w:rPr>
          <w:sz w:val="24"/>
        </w:rPr>
        <w:t>most learning from</w:t>
      </w:r>
      <w:r>
        <w:rPr>
          <w:spacing w:val="-5"/>
          <w:sz w:val="24"/>
        </w:rPr>
        <w:t> </w:t>
      </w:r>
      <w:r>
        <w:rPr>
          <w:sz w:val="24"/>
        </w:rPr>
        <w:t>them?</w:t>
      </w:r>
    </w:p>
    <w:p>
      <w:pPr>
        <w:pStyle w:val="BodyText"/>
        <w:spacing w:before="1"/>
        <w:rPr>
          <w:sz w:val="26"/>
        </w:rPr>
      </w:pPr>
    </w:p>
    <w:p>
      <w:pPr>
        <w:pStyle w:val="ListParagraph"/>
        <w:numPr>
          <w:ilvl w:val="0"/>
          <w:numId w:val="2"/>
        </w:numPr>
        <w:tabs>
          <w:tab w:pos="821" w:val="left" w:leader="none"/>
        </w:tabs>
        <w:spacing w:line="259" w:lineRule="auto" w:before="0" w:after="0"/>
        <w:ind w:left="820" w:right="116" w:hanging="360"/>
        <w:jc w:val="left"/>
        <w:rPr>
          <w:sz w:val="24"/>
        </w:rPr>
      </w:pPr>
      <w:r>
        <w:rPr>
          <w:sz w:val="24"/>
        </w:rPr>
        <w:t>How will you build your personal brand, so others want to collaborate with you, work with you and provide you with workplace experiences that stretch and</w:t>
      </w:r>
      <w:r>
        <w:rPr>
          <w:spacing w:val="-34"/>
          <w:sz w:val="24"/>
        </w:rPr>
        <w:t> </w:t>
      </w:r>
      <w:r>
        <w:rPr>
          <w:sz w:val="24"/>
        </w:rPr>
        <w:t>build your knowledge and</w:t>
      </w:r>
      <w:r>
        <w:rPr>
          <w:spacing w:val="-7"/>
          <w:sz w:val="24"/>
        </w:rPr>
        <w:t> </w:t>
      </w:r>
      <w:r>
        <w:rPr>
          <w:sz w:val="24"/>
        </w:rPr>
        <w:t>skills?</w:t>
      </w:r>
    </w:p>
    <w:p>
      <w:pPr>
        <w:spacing w:after="0" w:line="259" w:lineRule="auto"/>
        <w:jc w:val="left"/>
        <w:rPr>
          <w:sz w:val="24"/>
        </w:rPr>
        <w:sectPr>
          <w:pgSz w:w="12240" w:h="15840"/>
          <w:pgMar w:header="690" w:footer="1052" w:top="1000" w:bottom="1240" w:left="134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spacing w:line="259" w:lineRule="auto"/>
        <w:rPr>
          <w:b/>
        </w:rPr>
      </w:pPr>
      <w:r>
        <w:rPr>
          <w:b/>
          <w:color w:val="0078D3"/>
        </w:rPr>
        <w:t>Learn more about valuable 70:20:10 workplace learning activities</w:t>
      </w:r>
    </w:p>
    <w:p>
      <w:pPr>
        <w:pStyle w:val="BodyText"/>
        <w:spacing w:before="3"/>
        <w:rPr>
          <w:rFonts w:ascii="Segoe UI Semibold"/>
          <w:b/>
          <w:sz w:val="43"/>
        </w:rPr>
      </w:pPr>
    </w:p>
    <w:p>
      <w:pPr>
        <w:pStyle w:val="BodyText"/>
        <w:spacing w:line="259" w:lineRule="auto" w:before="1"/>
        <w:ind w:left="100" w:right="227"/>
      </w:pPr>
      <w:r>
        <w:rPr/>
        <w:t>Read </w:t>
      </w:r>
      <w:hyperlink r:id="rId8">
        <w:r>
          <w:rPr>
            <w:color w:val="944F71"/>
            <w:u w:val="single" w:color="944F71"/>
          </w:rPr>
          <w:t>this article</w:t>
        </w:r>
        <w:r>
          <w:rPr>
            <w:color w:val="944F71"/>
          </w:rPr>
          <w:t> </w:t>
        </w:r>
      </w:hyperlink>
      <w:r>
        <w:rPr/>
        <w:t>to learn more about 70:20:10 and the types of learning activities in the workplace that you can engage in to maximise your learning investment.</w:t>
      </w:r>
    </w:p>
    <w:p>
      <w:pPr>
        <w:spacing w:after="0" w:line="259" w:lineRule="auto"/>
        <w:sectPr>
          <w:pgSz w:w="12240" w:h="15840"/>
          <w:pgMar w:header="690" w:footer="1052" w:top="1000" w:bottom="1240" w:left="1340" w:right="138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1"/>
        <w:rPr>
          <w:b/>
        </w:rPr>
      </w:pPr>
      <w:r>
        <w:rPr>
          <w:b/>
          <w:color w:val="0078D3"/>
        </w:rPr>
        <w:t>Learn more about your preferred learning style</w:t>
      </w:r>
    </w:p>
    <w:p>
      <w:pPr>
        <w:pStyle w:val="BodyText"/>
        <w:spacing w:before="5"/>
        <w:rPr>
          <w:rFonts w:ascii="Segoe UI Semibold"/>
          <w:b/>
          <w:sz w:val="46"/>
        </w:rPr>
      </w:pPr>
    </w:p>
    <w:p>
      <w:pPr>
        <w:pStyle w:val="BodyText"/>
        <w:ind w:left="100" w:right="111"/>
      </w:pPr>
      <w:r>
        <w:rPr/>
        <w:t>Everyone has a preferred way to learn. These are known as Learning Styles. The most famous study on Learning Styles is by Honey and Mumford. Learners often operate with the same learning methods for years, without any thought as to whether it is the most effective way to absorb and retain information.</w:t>
      </w:r>
    </w:p>
    <w:p>
      <w:pPr>
        <w:pStyle w:val="BodyText"/>
      </w:pPr>
    </w:p>
    <w:p>
      <w:pPr>
        <w:pStyle w:val="BodyText"/>
        <w:ind w:left="100" w:right="220"/>
      </w:pPr>
      <w:r>
        <w:rPr/>
        <w:t>There is no single "most effective" way of learning; it varies from person-to-person and also depends significantly on the task or the information. Once you know the different approaches to learning, you can consider which is most beneficial for you and when each style is appropriate.</w:t>
      </w:r>
    </w:p>
    <w:p>
      <w:pPr>
        <w:pStyle w:val="BodyText"/>
      </w:pPr>
    </w:p>
    <w:p>
      <w:pPr>
        <w:pStyle w:val="ListParagraph"/>
        <w:numPr>
          <w:ilvl w:val="0"/>
          <w:numId w:val="1"/>
        </w:numPr>
        <w:tabs>
          <w:tab w:pos="820" w:val="left" w:leader="none"/>
          <w:tab w:pos="821" w:val="left" w:leader="none"/>
        </w:tabs>
        <w:spacing w:line="240" w:lineRule="auto" w:before="1" w:after="0"/>
        <w:ind w:left="820" w:right="0" w:hanging="361"/>
        <w:jc w:val="left"/>
        <w:rPr>
          <w:sz w:val="24"/>
        </w:rPr>
      </w:pPr>
      <w:r>
        <w:rPr>
          <w:sz w:val="24"/>
        </w:rPr>
        <w:t>Use</w:t>
      </w:r>
      <w:r>
        <w:rPr>
          <w:sz w:val="24"/>
          <w:u w:val="single"/>
        </w:rPr>
        <w:t> </w:t>
      </w:r>
      <w:hyperlink r:id="rId9">
        <w:r>
          <w:rPr>
            <w:sz w:val="24"/>
            <w:u w:val="single"/>
          </w:rPr>
          <w:t>this questionnaire</w:t>
        </w:r>
        <w:r>
          <w:rPr>
            <w:sz w:val="24"/>
          </w:rPr>
          <w:t> </w:t>
        </w:r>
      </w:hyperlink>
      <w:r>
        <w:rPr>
          <w:sz w:val="24"/>
        </w:rPr>
        <w:t>to help you identify your preferred learning</w:t>
      </w:r>
      <w:r>
        <w:rPr>
          <w:spacing w:val="-21"/>
          <w:sz w:val="24"/>
        </w:rPr>
        <w:t> </w:t>
      </w:r>
      <w:r>
        <w:rPr>
          <w:sz w:val="24"/>
        </w:rPr>
        <w:t>style.</w:t>
      </w:r>
    </w:p>
    <w:p>
      <w:pPr>
        <w:pStyle w:val="BodyText"/>
        <w:spacing w:before="2"/>
        <w:rPr>
          <w:sz w:val="20"/>
        </w:rPr>
      </w:pPr>
    </w:p>
    <w:p>
      <w:pPr>
        <w:pStyle w:val="ListParagraph"/>
        <w:numPr>
          <w:ilvl w:val="0"/>
          <w:numId w:val="1"/>
        </w:numPr>
        <w:tabs>
          <w:tab w:pos="820" w:val="left" w:leader="none"/>
          <w:tab w:pos="821" w:val="left" w:leader="none"/>
        </w:tabs>
        <w:spacing w:line="240" w:lineRule="auto" w:before="100" w:after="0"/>
        <w:ind w:left="820" w:right="0" w:hanging="361"/>
        <w:jc w:val="left"/>
        <w:rPr>
          <w:sz w:val="24"/>
        </w:rPr>
      </w:pPr>
      <w:r>
        <w:rPr>
          <w:sz w:val="24"/>
        </w:rPr>
        <w:t>Read </w:t>
      </w:r>
      <w:hyperlink r:id="rId10">
        <w:r>
          <w:rPr>
            <w:sz w:val="24"/>
            <w:u w:val="single"/>
          </w:rPr>
          <w:t>this article</w:t>
        </w:r>
        <w:r>
          <w:rPr>
            <w:sz w:val="24"/>
          </w:rPr>
          <w:t> </w:t>
        </w:r>
      </w:hyperlink>
      <w:r>
        <w:rPr>
          <w:sz w:val="24"/>
        </w:rPr>
        <w:t>to learn more about the different learning</w:t>
      </w:r>
      <w:r>
        <w:rPr>
          <w:spacing w:val="-22"/>
          <w:sz w:val="24"/>
        </w:rPr>
        <w:t> </w:t>
      </w:r>
      <w:r>
        <w:rPr>
          <w:sz w:val="24"/>
        </w:rPr>
        <w:t>styles.</w:t>
      </w:r>
    </w:p>
    <w:p>
      <w:pPr>
        <w:pStyle w:val="BodyText"/>
        <w:spacing w:before="7"/>
        <w:rPr>
          <w:sz w:val="20"/>
        </w:rPr>
      </w:pPr>
    </w:p>
    <w:p>
      <w:pPr>
        <w:pStyle w:val="ListParagraph"/>
        <w:numPr>
          <w:ilvl w:val="0"/>
          <w:numId w:val="1"/>
        </w:numPr>
        <w:tabs>
          <w:tab w:pos="820" w:val="left" w:leader="none"/>
          <w:tab w:pos="821" w:val="left" w:leader="none"/>
        </w:tabs>
        <w:spacing w:line="259" w:lineRule="auto" w:before="100" w:after="0"/>
        <w:ind w:left="820" w:right="371" w:hanging="360"/>
        <w:jc w:val="left"/>
        <w:rPr>
          <w:sz w:val="24"/>
        </w:rPr>
      </w:pPr>
      <w:r>
        <w:rPr>
          <w:sz w:val="24"/>
        </w:rPr>
        <w:t>Watch </w:t>
      </w:r>
      <w:hyperlink r:id="rId11">
        <w:r>
          <w:rPr>
            <w:sz w:val="24"/>
            <w:u w:val="single"/>
          </w:rPr>
          <w:t>this video</w:t>
        </w:r>
        <w:r>
          <w:rPr>
            <w:sz w:val="24"/>
          </w:rPr>
          <w:t> </w:t>
        </w:r>
      </w:hyperlink>
      <w:r>
        <w:rPr>
          <w:sz w:val="24"/>
        </w:rPr>
        <w:t>to understand another type of learning style you may identify with.</w:t>
      </w:r>
    </w:p>
    <w:sectPr>
      <w:pgSz w:w="12240" w:h="15840"/>
      <w:pgMar w:header="690" w:footer="1052" w:top="1000" w:bottom="1240" w:left="134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egoe UI Semibold">
    <w:altName w:val="Segoe UI Semibold"/>
    <w:charset w:val="0"/>
    <w:family w:val="swiss"/>
    <w:pitch w:val="variable"/>
  </w:font>
  <w:font w:name="Segoe UI">
    <w:altName w:val="Segoe UI"/>
    <w:charset w:val="0"/>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1.025002pt;margin-top:728.383972pt;width:51.8pt;height:15.35pt;mso-position-horizontal-relative:page;mso-position-vertical-relative:page;z-index:-15869440" type="#_x0000_t202" filled="false" stroked="false">
          <v:textbox inset="0,0,0,0">
            <w:txbxContent>
              <w:p>
                <w:pPr>
                  <w:spacing w:before="20"/>
                  <w:ind w:left="20" w:right="0" w:firstLine="0"/>
                  <w:jc w:val="left"/>
                  <w:rPr>
                    <w:sz w:val="20"/>
                  </w:rPr>
                </w:pPr>
                <w:r>
                  <w:rPr>
                    <w:sz w:val="20"/>
                  </w:rPr>
                  <w:t>Page </w:t>
                </w:r>
                <w:r>
                  <w:rPr/>
                  <w:fldChar w:fldCharType="begin"/>
                </w:r>
                <w:r>
                  <w:rPr>
                    <w:sz w:val="20"/>
                  </w:rPr>
                  <w:instrText> PAGE </w:instrText>
                </w:r>
                <w:r>
                  <w:rPr/>
                  <w:fldChar w:fldCharType="separate"/>
                </w:r>
                <w:r>
                  <w:rPr/>
                  <w:t>2</w:t>
                </w:r>
                <w:r>
                  <w:rPr/>
                  <w:fldChar w:fldCharType="end"/>
                </w:r>
                <w:r>
                  <w:rPr>
                    <w:sz w:val="20"/>
                  </w:rPr>
                  <w:t> of 7</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46016">
          <wp:simplePos x="0" y="0"/>
          <wp:positionH relativeFrom="page">
            <wp:posOffset>914400</wp:posOffset>
          </wp:positionH>
          <wp:positionV relativeFrom="page">
            <wp:posOffset>438150</wp:posOffset>
          </wp:positionV>
          <wp:extent cx="941069" cy="201295"/>
          <wp:effectExtent l="0" t="0" r="0" b="0"/>
          <wp:wrapNone/>
          <wp:docPr id="3" name="image1.png"/>
          <wp:cNvGraphicFramePr>
            <a:graphicFrameLocks noChangeAspect="1"/>
          </wp:cNvGraphicFramePr>
          <a:graphic>
            <a:graphicData uri="http://schemas.openxmlformats.org/drawingml/2006/picture">
              <pic:pic>
                <pic:nvPicPr>
                  <pic:cNvPr id="4" name="image1.png"/>
                  <pic:cNvPicPr/>
                </pic:nvPicPr>
                <pic:blipFill>
                  <a:blip r:embed="rId1" cstate="print"/>
                  <a:stretch>
                    <a:fillRect/>
                  </a:stretch>
                </pic:blipFill>
                <pic:spPr>
                  <a:xfrm>
                    <a:off x="0" y="0"/>
                    <a:ext cx="941069" cy="20129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27.519989pt;margin-top:35.008984pt;width:113.4pt;height:15.35pt;mso-position-horizontal-relative:page;mso-position-vertical-relative:page;z-index:-15869952" type="#_x0000_t202" filled="false" stroked="false">
          <v:textbox inset="0,0,0,0">
            <w:txbxContent>
              <w:p>
                <w:pPr>
                  <w:spacing w:before="20"/>
                  <w:ind w:left="20" w:right="0" w:firstLine="0"/>
                  <w:jc w:val="left"/>
                  <w:rPr>
                    <w:sz w:val="20"/>
                  </w:rPr>
                </w:pPr>
                <w:r>
                  <w:rPr>
                    <w:sz w:val="20"/>
                  </w:rPr>
                  <w:t>Microsoft Intern Program</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820" w:hanging="360"/>
        <w:jc w:val="left"/>
      </w:pPr>
      <w:rPr>
        <w:rFonts w:hint="default" w:ascii="Segoe UI" w:hAnsi="Segoe UI" w:eastAsia="Segoe UI" w:cs="Segoe UI"/>
        <w:spacing w:val="-18"/>
        <w:w w:val="100"/>
        <w:sz w:val="24"/>
        <w:szCs w:val="24"/>
        <w:lang w:val="en-US" w:eastAsia="en-US" w:bidi="ar-SA"/>
      </w:rPr>
    </w:lvl>
    <w:lvl w:ilvl="1">
      <w:start w:val="0"/>
      <w:numFmt w:val="bullet"/>
      <w:lvlText w:val="•"/>
      <w:lvlJc w:val="left"/>
      <w:pPr>
        <w:ind w:left="1690" w:hanging="360"/>
      </w:pPr>
      <w:rPr>
        <w:rFonts w:hint="default"/>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430"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10" w:hanging="360"/>
      </w:pPr>
      <w:rPr>
        <w:rFonts w:hint="default"/>
        <w:lang w:val="en-US" w:eastAsia="en-US" w:bidi="ar-SA"/>
      </w:rPr>
    </w:lvl>
    <w:lvl w:ilvl="8">
      <w:start w:val="0"/>
      <w:numFmt w:val="bullet"/>
      <w:lvlText w:val="•"/>
      <w:lvlJc w:val="left"/>
      <w:pPr>
        <w:ind w:left="7780" w:hanging="360"/>
      </w:pPr>
      <w:rPr>
        <w:rFonts w:hint="default"/>
        <w:lang w:val="en-US" w:eastAsia="en-US" w:bidi="ar-SA"/>
      </w:rPr>
    </w:lvl>
  </w:abstractNum>
  <w:abstractNum w:abstractNumId="0">
    <w:multiLevelType w:val="hybridMultilevel"/>
    <w:lvl w:ilvl="0">
      <w:start w:val="0"/>
      <w:numFmt w:val="bullet"/>
      <w:lvlText w:val=""/>
      <w:lvlJc w:val="left"/>
      <w:pPr>
        <w:ind w:left="820" w:hanging="360"/>
      </w:pPr>
      <w:rPr>
        <w:rFonts w:hint="default" w:ascii="Symbol" w:hAnsi="Symbol" w:eastAsia="Symbol" w:cs="Symbol"/>
        <w:w w:val="100"/>
        <w:sz w:val="24"/>
        <w:szCs w:val="24"/>
        <w:lang w:val="en-US" w:eastAsia="en-US" w:bidi="ar-SA"/>
      </w:rPr>
    </w:lvl>
    <w:lvl w:ilvl="1">
      <w:start w:val="0"/>
      <w:numFmt w:val="bullet"/>
      <w:lvlText w:val="•"/>
      <w:lvlJc w:val="left"/>
      <w:pPr>
        <w:ind w:left="1690" w:hanging="360"/>
      </w:pPr>
      <w:rPr>
        <w:rFonts w:hint="default"/>
        <w:lang w:val="en-US" w:eastAsia="en-US" w:bidi="ar-SA"/>
      </w:rPr>
    </w:lvl>
    <w:lvl w:ilvl="2">
      <w:start w:val="0"/>
      <w:numFmt w:val="bullet"/>
      <w:lvlText w:val="•"/>
      <w:lvlJc w:val="left"/>
      <w:pPr>
        <w:ind w:left="2560" w:hanging="360"/>
      </w:pPr>
      <w:rPr>
        <w:rFonts w:hint="default"/>
        <w:lang w:val="en-US" w:eastAsia="en-US" w:bidi="ar-SA"/>
      </w:rPr>
    </w:lvl>
    <w:lvl w:ilvl="3">
      <w:start w:val="0"/>
      <w:numFmt w:val="bullet"/>
      <w:lvlText w:val="•"/>
      <w:lvlJc w:val="left"/>
      <w:pPr>
        <w:ind w:left="3430" w:hanging="360"/>
      </w:pPr>
      <w:rPr>
        <w:rFonts w:hint="default"/>
        <w:lang w:val="en-US" w:eastAsia="en-US" w:bidi="ar-SA"/>
      </w:rPr>
    </w:lvl>
    <w:lvl w:ilvl="4">
      <w:start w:val="0"/>
      <w:numFmt w:val="bullet"/>
      <w:lvlText w:val="•"/>
      <w:lvlJc w:val="left"/>
      <w:pPr>
        <w:ind w:left="4300" w:hanging="360"/>
      </w:pPr>
      <w:rPr>
        <w:rFonts w:hint="default"/>
        <w:lang w:val="en-US" w:eastAsia="en-US" w:bidi="ar-SA"/>
      </w:rPr>
    </w:lvl>
    <w:lvl w:ilvl="5">
      <w:start w:val="0"/>
      <w:numFmt w:val="bullet"/>
      <w:lvlText w:val="•"/>
      <w:lvlJc w:val="left"/>
      <w:pPr>
        <w:ind w:left="5170" w:hanging="360"/>
      </w:pPr>
      <w:rPr>
        <w:rFonts w:hint="default"/>
        <w:lang w:val="en-US" w:eastAsia="en-US" w:bidi="ar-SA"/>
      </w:rPr>
    </w:lvl>
    <w:lvl w:ilvl="6">
      <w:start w:val="0"/>
      <w:numFmt w:val="bullet"/>
      <w:lvlText w:val="•"/>
      <w:lvlJc w:val="left"/>
      <w:pPr>
        <w:ind w:left="6040" w:hanging="360"/>
      </w:pPr>
      <w:rPr>
        <w:rFonts w:hint="default"/>
        <w:lang w:val="en-US" w:eastAsia="en-US" w:bidi="ar-SA"/>
      </w:rPr>
    </w:lvl>
    <w:lvl w:ilvl="7">
      <w:start w:val="0"/>
      <w:numFmt w:val="bullet"/>
      <w:lvlText w:val="•"/>
      <w:lvlJc w:val="left"/>
      <w:pPr>
        <w:ind w:left="6910" w:hanging="360"/>
      </w:pPr>
      <w:rPr>
        <w:rFonts w:hint="default"/>
        <w:lang w:val="en-US" w:eastAsia="en-US" w:bidi="ar-SA"/>
      </w:rPr>
    </w:lvl>
    <w:lvl w:ilvl="8">
      <w:start w:val="0"/>
      <w:numFmt w:val="bullet"/>
      <w:lvlText w:val="•"/>
      <w:lvlJc w:val="left"/>
      <w:pPr>
        <w:ind w:left="7780" w:hanging="36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n-US" w:eastAsia="en-US" w:bidi="ar-SA"/>
    </w:rPr>
  </w:style>
  <w:style w:styleId="BodyText" w:type="paragraph">
    <w:name w:val="Body Text"/>
    <w:basedOn w:val="Normal"/>
    <w:uiPriority w:val="1"/>
    <w:qFormat/>
    <w:pPr/>
    <w:rPr>
      <w:rFonts w:ascii="Segoe UI" w:hAnsi="Segoe UI" w:eastAsia="Segoe UI" w:cs="Segoe UI"/>
      <w:sz w:val="24"/>
      <w:szCs w:val="24"/>
      <w:lang w:val="en-US" w:eastAsia="en-US" w:bidi="ar-SA"/>
    </w:rPr>
  </w:style>
  <w:style w:styleId="Heading1" w:type="paragraph">
    <w:name w:val="Heading 1"/>
    <w:basedOn w:val="Normal"/>
    <w:uiPriority w:val="1"/>
    <w:qFormat/>
    <w:pPr>
      <w:spacing w:before="278"/>
      <w:ind w:left="100"/>
      <w:outlineLvl w:val="1"/>
    </w:pPr>
    <w:rPr>
      <w:rFonts w:ascii="Segoe UI Semibold" w:hAnsi="Segoe UI Semibold" w:eastAsia="Segoe UI Semibold" w:cs="Segoe UI Semibold"/>
      <w:sz w:val="40"/>
      <w:szCs w:val="40"/>
      <w:lang w:val="en-US" w:eastAsia="en-US" w:bidi="ar-SA"/>
    </w:rPr>
  </w:style>
  <w:style w:styleId="Title" w:type="paragraph">
    <w:name w:val="Title"/>
    <w:basedOn w:val="Normal"/>
    <w:uiPriority w:val="1"/>
    <w:qFormat/>
    <w:pPr>
      <w:ind w:left="100"/>
    </w:pPr>
    <w:rPr>
      <w:rFonts w:ascii="Segoe UI Semibold" w:hAnsi="Segoe UI Semibold" w:eastAsia="Segoe UI Semibold" w:cs="Segoe UI Semibold"/>
      <w:sz w:val="104"/>
      <w:szCs w:val="104"/>
      <w:lang w:val="en-US" w:eastAsia="en-US" w:bidi="ar-SA"/>
    </w:rPr>
  </w:style>
  <w:style w:styleId="ListParagraph" w:type="paragraph">
    <w:name w:val="List Paragraph"/>
    <w:basedOn w:val="Normal"/>
    <w:uiPriority w:val="1"/>
    <w:qFormat/>
    <w:pPr>
      <w:ind w:left="820" w:hanging="360"/>
    </w:pPr>
    <w:rPr>
      <w:rFonts w:ascii="Segoe UI" w:hAnsi="Segoe UI" w:eastAsia="Segoe UI" w:cs="Segoe UI"/>
      <w:lang w:val="en-US" w:eastAsia="en-US" w:bidi="ar-SA"/>
    </w:rPr>
  </w:style>
  <w:style w:styleId="TableParagraph" w:type="paragraph">
    <w:name w:val="Table Paragraph"/>
    <w:basedOn w:val="Normal"/>
    <w:uiPriority w:val="1"/>
    <w:qFormat/>
    <w:pPr>
      <w:ind w:left="106"/>
    </w:pPr>
    <w:rPr>
      <w:rFonts w:ascii="Segoe UI" w:hAnsi="Segoe UI" w:eastAsia="Segoe UI" w:cs="Segoe U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linkedin.com/pulse/50-activities-use-70-20-10-model-sean-mcpheat/" TargetMode="External"/><Relationship Id="rId9" Type="http://schemas.openxmlformats.org/officeDocument/2006/relationships/hyperlink" Target="https://www.mint-hr.com/mumford.html" TargetMode="External"/><Relationship Id="rId10" Type="http://schemas.openxmlformats.org/officeDocument/2006/relationships/hyperlink" Target="https://www.businessballs.com/self-awareness/honey-and-mumfords-learning-styles/" TargetMode="External"/><Relationship Id="rId11" Type="http://schemas.openxmlformats.org/officeDocument/2006/relationships/hyperlink" Target="https://www.youtube.com/watch?v=7EyDfoAgpHs" TargetMode="External"/><Relationship Id="rId1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G. Erickson (AG Consulting Partners, Inc.)</dc:creator>
  <dcterms:created xsi:type="dcterms:W3CDTF">2020-07-02T20:19:54Z</dcterms:created>
  <dcterms:modified xsi:type="dcterms:W3CDTF">2020-07-02T20:19:54Z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2020-06-09T00:00:00Z</vt:filetime>
  </property>
  <property fmtid="{D5CDD505-2E9C-101B-9397-08002B2CF9AE}" pid="3" name="Creator">
    <vt:lpwstr>Microsoft® Word for Microsoft 365</vt:lpwstr>
  </property>
  <property fmtid="{D5CDD505-2E9C-101B-9397-08002B2CF9AE}" pid="4" name="LastSaved">
    <vt:filetime>2020-07-02T00:00:00Z</vt:filetime>
  </property>
</Properties>
</file>