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0D1B2A"/>
          <w:sz w:val="80"/>
          <w:szCs w:val="80"/>
        </w:rPr>
        <w:t xml:space="preserve">LEXCRYPT</w:t>
      </w:r>
    </w:p>
    <w:p>
      <w:pPr>
        <w:spacing w:after="160"/>
        <w:jc w:val="center"/>
      </w:pPr>
      <w:r>
        <w:rPr>
          <w:rFonts w:ascii="Arial" w:cs="Arial" w:eastAsia="Arial" w:hAnsi="Arial"/>
          <w:color w:val="0F9B8E"/>
          <w:sz w:val="36"/>
          <w:szCs w:val="36"/>
        </w:rPr>
        <w:t xml:space="preserve">Private Justice Infrastructure for the World</w:t>
      </w:r>
    </w:p>
    <w:p>
      <w:pPr>
        <w:spacing w:after="480"/>
        <w:jc w:val="center"/>
      </w:pPr>
      <w:r>
        <w:rPr>
          <w:rFonts w:ascii="Arial" w:cs="Arial" w:eastAsia="Arial" w:hAnsi="Arial"/>
          <w:i/>
          <w:iCs/>
          <w:color w:val="5D6D7E"/>
          <w:sz w:val="20"/>
          <w:szCs w:val="20"/>
        </w:rPr>
        <w:t xml:space="preserve">Technical Whitepaper v2.0  ·  Fhenix Buildathon Wave 2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Protocol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LexCrypt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Version</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v2.0 — Technical Whitepaper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Buildathon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Fhenix Private-by-Design dApp Buildathon, Wave 2</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 Stack</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Fhenix CoFHE · FHE.sol · @cofhe/sdk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Target Networks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Arbitrum Sepolia · Base Sepolia · Sepolia</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Core Technology</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Fully Homomorphic Encryption (TFHE scheme)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Smart Contract 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Solidity ^0.8.24</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Client SDK</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@cofhe/sdk · @cofhe/react · wagmi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IPFS (encrypted blobs) · On-chain (hashes + FHE handles)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License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MIT (contracts) · Proprietary (AI models)</w:t>
            </w:r>
          </w:p>
        </w:tc>
      </w:tr>
    </w:tbl>
    <w:p>
      <w:pPr>
        <w:spacing w:before="0" w:after="0"/>
      </w:pPr>
      <w:r>
        <w:br w:type="page"/>
      </w:r>
    </w:p>
    <w:p>
      <w:pPr>
        <w:pStyle w:val="Heading1"/>
        <w:pBdr>
          <w:bottom w:val="single" w:color="0F9B8E" w:sz="10" w:space="6"/>
        </w:pBdr>
        <w:spacing w:before="480" w:after="200"/>
      </w:pPr>
      <w:r>
        <w:rPr>
          <w:rFonts w:ascii="Arial" w:cs="Arial" w:eastAsia="Arial" w:hAnsi="Arial"/>
          <w:b/>
          <w:bCs/>
          <w:color w:val="0D1B2A"/>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0" w:after="0"/>
      </w:pPr>
      <w:r>
        <w:br w:type="page"/>
      </w:r>
    </w:p>
    <w:p>
      <w:pPr>
        <w:pStyle w:val="Heading1"/>
        <w:pBdr>
          <w:bottom w:val="single" w:color="0F9B8E" w:sz="10" w:space="6"/>
        </w:pBdr>
        <w:spacing w:before="480" w:after="200"/>
      </w:pPr>
      <w:r>
        <w:rPr>
          <w:rFonts w:ascii="Arial" w:cs="Arial" w:eastAsia="Arial" w:hAnsi="Arial"/>
          <w:b/>
          <w:bCs/>
          <w:color w:val="0D1B2A"/>
          <w:sz w:val="34"/>
          <w:szCs w:val="34"/>
        </w:rPr>
        <w:t xml:space="preserve">1. Executive Summary</w:t>
      </w:r>
    </w:p>
    <w:p>
      <w:pPr>
        <w:spacing w:before="0" w:after="160"/>
        <w:jc w:val="both"/>
      </w:pPr>
      <w:r>
        <w:rPr>
          <w:rFonts w:ascii="Arial" w:cs="Arial" w:eastAsia="Arial" w:hAnsi="Arial"/>
          <w:color w:val="2C3E50"/>
          <w:sz w:val="22"/>
          <w:szCs w:val="22"/>
        </w:rPr>
        <w:t xml:space="preserve">LexCrypt is a Fully Homomorphic Encryption (FHE)-powered legal AI infrastructure protocol built on the Fhenix CoFHE stack. It enables AI-driven legal analysis, case outcome prediction, judicial assistance, and evidence commitment — operating entirely on encrypted data. No sensitive legal information is ever exposed in plaintext to any party, including the platform itself.</w:t>
      </w:r>
    </w:p>
    <w:p>
      <w:pPr>
        <w:spacing w:before="0" w:after="160"/>
        <w:jc w:val="both"/>
      </w:pPr>
      <w:r>
        <w:rPr>
          <w:rFonts w:ascii="Arial" w:cs="Arial" w:eastAsia="Arial" w:hAnsi="Arial"/>
          <w:color w:val="2C3E50"/>
          <w:sz w:val="22"/>
          <w:szCs w:val="22"/>
        </w:rPr>
        <w:t xml:space="preserve">The protocol consists of five FHE-native smart contract modules deployed on EVM-compatible chains, a client-side encryption SDK layer, and an AI inference engine that operates on FHE ciphertext. The system resolves the fundamental paradox of legal AI: powerful intelligence requires data, but legal data is too sensitive to share.</w:t>
      </w:r>
    </w:p>
    <w:p>
      <w:pPr>
        <w:pBdr>
          <w:left w:val="single" w:color="0F9B8E" w:sz="20" w:space="8"/>
        </w:pBdr>
        <w:shd w:fill="D1F2EB" w:val="clear"/>
        <w:spacing w:before="120" w:after="200"/>
        <w:ind w:left="400" w:right="400"/>
      </w:pPr>
      <w:r>
        <w:rPr>
          <w:rFonts w:ascii="Arial" w:cs="Arial" w:eastAsia="Arial" w:hAnsi="Arial"/>
          <w:b/>
          <w:bCs/>
          <w:color w:val="0D1B2A"/>
          <w:sz w:val="21"/>
          <w:szCs w:val="21"/>
        </w:rPr>
        <w:t xml:space="preserve">KEY INSIGHT  </w:t>
      </w:r>
      <w:r>
        <w:rPr>
          <w:rFonts w:ascii="Arial" w:cs="Arial" w:eastAsia="Arial" w:hAnsi="Arial"/>
          <w:i/>
          <w:iCs/>
          <w:color w:val="2C3E50"/>
          <w:sz w:val="21"/>
          <w:szCs w:val="21"/>
        </w:rPr>
        <w:t xml:space="preserve">FHE breaks the privacy paradox of legal AI. The contract computes on ciphertext. The AI scores encrypted inputs. No plaintext ever leaves the client device — not even for the AI to read.</w:t>
      </w:r>
    </w:p>
    <w:p>
      <w:pPr>
        <w:spacing w:before="0" w:after="160"/>
        <w:jc w:val="both"/>
      </w:pPr>
      <w:r>
        <w:rPr>
          <w:rFonts w:ascii="Arial" w:cs="Arial" w:eastAsia="Arial" w:hAnsi="Arial"/>
          <w:color w:val="2C3E50"/>
          <w:sz w:val="22"/>
          <w:szCs w:val="22"/>
        </w:rPr>
        <w:t xml:space="preserve">LexCrypt targets a $31.6B global legal technology market, with a specific focus on the 38% of institutions currently blocked from adopting cloud AI due to data sensitivity requirements. The immediate opportunity is the Indian judiciary — 54 million pending cases, a documented shortage of 5,000 judges, and active government funding (₹53.57 crore under e-Courts Phase III) for AI and blockchain integration.</w:t>
      </w:r>
    </w:p>
    <w:p>
      <w:pPr>
        <w:spacing w:before="0" w:after="160"/>
      </w:pPr>
      <w:r>
        <w:t xml:space="preserve"/>
      </w:r>
    </w:p>
    <w:p>
      <w:pPr>
        <w:pStyle w:val="Heading1"/>
        <w:pBdr>
          <w:bottom w:val="single" w:color="0F9B8E" w:sz="10" w:space="6"/>
        </w:pBdr>
        <w:spacing w:before="480" w:after="200"/>
      </w:pPr>
      <w:r>
        <w:rPr>
          <w:rFonts w:ascii="Arial" w:cs="Arial" w:eastAsia="Arial" w:hAnsi="Arial"/>
          <w:b/>
          <w:bCs/>
          <w:color w:val="0D1B2A"/>
          <w:sz w:val="34"/>
          <w:szCs w:val="34"/>
        </w:rPr>
        <w:t xml:space="preserve">2. Problem Statement</w:t>
      </w:r>
    </w:p>
    <w:p>
      <w:pPr>
        <w:pStyle w:val="Heading2"/>
        <w:spacing w:before="320" w:after="160"/>
      </w:pPr>
      <w:r>
        <w:rPr>
          <w:rFonts w:ascii="Arial" w:cs="Arial" w:eastAsia="Arial" w:hAnsi="Arial"/>
          <w:b/>
          <w:bCs/>
          <w:color w:val="0D1B2A"/>
          <w:sz w:val="26"/>
          <w:szCs w:val="26"/>
        </w:rPr>
        <w:t xml:space="preserve">2.1 The Global Judicial Crisis — Quantified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700"/>
        <w:gridCol w:w="1800"/>
        <w:gridCol w:w="26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Jurisdiction</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Pending Cases</w:t>
            </w:r>
          </w:p>
        </w:tc>
        <w:tc>
          <w:tcPr>
            <w:tcW w:type="dxa" w:w="1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Judge Deficit</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Resolution Time</w:t>
            </w:r>
          </w:p>
        </w:tc>
        <w:tc>
          <w:tcPr>
            <w:tcW w:type="dxa" w:w="26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Blocker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India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54 million+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5,000+ judges short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10–15 years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Caseload + corruption</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United States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3.9M immigration</w:t>
            </w:r>
          </w:p>
        </w:tc>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Federal courts strained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29 months (federal civil)</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Backlog + funding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United Kingdom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Crown Court backlog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Jury trial elimination considered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18+ months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Post-COVID backlog</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Sub-Saharan Africa</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 centralized data</w:t>
            </w:r>
          </w:p>
        </w:tc>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Severe shortage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10+ years common</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Infrastructure + trust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Southeast Asia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 centralized data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Moderate shortage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5–8 years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Corruption + access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Global (WJP 2025)</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68% of countries declining</w:t>
            </w:r>
          </w:p>
        </w:tc>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International benchmark: 50/M</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Worsening YoY</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Rule-of-law erosion</w:t>
            </w:r>
          </w:p>
        </w:tc>
      </w:tr>
    </w:tbl>
    <w:p>
      <w:pPr>
        <w:spacing w:before="0" w:after="160"/>
      </w:pPr>
      <w:r>
        <w:t xml:space="preserve"/>
      </w:r>
    </w:p>
    <w:p>
      <w:pPr>
        <w:pStyle w:val="Heading2"/>
        <w:spacing w:before="320" w:after="160"/>
      </w:pPr>
      <w:r>
        <w:rPr>
          <w:rFonts w:ascii="Arial" w:cs="Arial" w:eastAsia="Arial" w:hAnsi="Arial"/>
          <w:b/>
          <w:bCs/>
          <w:color w:val="0D1B2A"/>
          <w:sz w:val="26"/>
          <w:szCs w:val="26"/>
        </w:rPr>
        <w:t xml:space="preserve">2.2 Why Legal AI Cannot Scale Today</w:t>
      </w:r>
    </w:p>
    <w:p>
      <w:pPr>
        <w:spacing w:before="0" w:after="160"/>
        <w:jc w:val="both"/>
      </w:pPr>
      <w:r>
        <w:rPr>
          <w:rFonts w:ascii="Arial" w:cs="Arial" w:eastAsia="Arial" w:hAnsi="Arial"/>
          <w:color w:val="2C3E50"/>
          <w:sz w:val="22"/>
          <w:szCs w:val="22"/>
        </w:rPr>
        <w:t xml:space="preserve">Legal AI platforms exist. Harvey AI, Westlaw Edge, LexisNexis Lexis+, India's SUPACE, and Adalat.AI all demonstrate the value of AI-assisted legal work. Yet deployment in the contexts that need it most — overburdened courts, legal aid organizations, small firms in emerging markets — remains critically low. The root causes are structural:</w:t>
      </w:r>
    </w:p>
    <w:p>
      <w:pPr>
        <w:spacing w:before="0" w:after="120"/>
      </w:pPr>
      <w:r>
        <w:rPr>
          <w:rFonts w:ascii="Arial" w:cs="Arial" w:eastAsia="Arial" w:hAnsi="Arial"/>
          <w:b/>
          <w:bCs/>
          <w:color w:val="0D1B2A"/>
          <w:sz w:val="22"/>
          <w:szCs w:val="22"/>
        </w:rPr>
        <w:t xml:space="preserve">Data Sensitivity Barrier: </w:t>
      </w:r>
      <w:r>
        <w:rPr>
          <w:rFonts w:ascii="Arial" w:cs="Arial" w:eastAsia="Arial" w:hAnsi="Arial"/>
          <w:color w:val="2C3E50"/>
          <w:sz w:val="22"/>
          <w:szCs w:val="22"/>
        </w:rPr>
        <w:t xml:space="preserve">38% of legal institutions globally refuse cloud-based AI tools because client-attorney communications, victim identities, witness statements, and strategic arguments cannot legally or ethically be transmitted to external platforms. GDPR, HIPAA equivalents, and local bar association rules create hard compliance walls.</w:t>
      </w:r>
    </w:p>
    <w:p>
      <w:pPr>
        <w:spacing w:before="0" w:after="120"/>
      </w:pPr>
      <w:r>
        <w:rPr>
          <w:rFonts w:ascii="Arial" w:cs="Arial" w:eastAsia="Arial" w:hAnsi="Arial"/>
          <w:b/>
          <w:bCs/>
          <w:color w:val="0D1B2A"/>
          <w:sz w:val="22"/>
          <w:szCs w:val="22"/>
        </w:rPr>
        <w:t xml:space="preserve">On-Premises Cost Barrier: </w:t>
      </w:r>
      <w:r>
        <w:rPr>
          <w:rFonts w:ascii="Arial" w:cs="Arial" w:eastAsia="Arial" w:hAnsi="Arial"/>
          <w:color w:val="2C3E50"/>
          <w:sz w:val="22"/>
          <w:szCs w:val="22"/>
        </w:rPr>
        <w:t xml:space="preserve">Self-hosted AI requires GPU infrastructure, MLOps expertise, and ongoing maintenance. This is economically impossible for courts in India, Nigeria, or the Philippines that lack basic IT budgets.</w:t>
      </w:r>
    </w:p>
    <w:p>
      <w:pPr>
        <w:spacing w:before="0" w:after="120"/>
      </w:pPr>
      <w:r>
        <w:rPr>
          <w:rFonts w:ascii="Arial" w:cs="Arial" w:eastAsia="Arial" w:hAnsi="Arial"/>
          <w:b/>
          <w:bCs/>
          <w:color w:val="0D1B2A"/>
          <w:sz w:val="22"/>
          <w:szCs w:val="22"/>
        </w:rPr>
        <w:t xml:space="preserve">Computation-Privacy Tradeoff: </w:t>
      </w:r>
      <w:r>
        <w:rPr>
          <w:rFonts w:ascii="Arial" w:cs="Arial" w:eastAsia="Arial" w:hAnsi="Arial"/>
          <w:color w:val="2C3E50"/>
          <w:sz w:val="22"/>
          <w:szCs w:val="22"/>
        </w:rPr>
        <w:t xml:space="preserve">Existing privacy-preserving ML techniques — differential privacy, federated learning, secure multi-party computation — do not support the complex, multi-condition queries required for legal AI: case similarity scoring, precedent matching across 10,000+ cases, multi-variable outcome prediction.</w:t>
      </w:r>
    </w:p>
    <w:p>
      <w:pPr>
        <w:spacing w:before="0" w:after="120"/>
      </w:pPr>
      <w:r>
        <w:rPr>
          <w:rFonts w:ascii="Arial" w:cs="Arial" w:eastAsia="Arial" w:hAnsi="Arial"/>
          <w:b/>
          <w:bCs/>
          <w:color w:val="0D1B2A"/>
          <w:sz w:val="22"/>
          <w:szCs w:val="22"/>
        </w:rPr>
        <w:t xml:space="preserve">Evidence Integrity: </w:t>
      </w:r>
      <w:r>
        <w:rPr>
          <w:rFonts w:ascii="Arial" w:cs="Arial" w:eastAsia="Arial" w:hAnsi="Arial"/>
          <w:color w:val="2C3E50"/>
          <w:sz w:val="22"/>
          <w:szCs w:val="22"/>
        </w:rPr>
        <w:t xml:space="preserve">No tamper-proof, neutral digital infrastructure exists for legal evidence in most jurisdictions. Records can be altered, witnesses intimidated, and inconvenient evidence suppressed by those with administrative access to court systems.</w:t>
      </w:r>
    </w:p>
    <w:p>
      <w:pPr>
        <w:pBdr>
          <w:left w:val="single" w:color="0F9B8E" w:sz="20" w:space="8"/>
        </w:pBdr>
        <w:shd w:fill="D1F2EB" w:val="clear"/>
        <w:spacing w:before="120" w:after="200"/>
        <w:ind w:left="400" w:right="400"/>
      </w:pPr>
      <w:r>
        <w:rPr>
          <w:rFonts w:ascii="Arial" w:cs="Arial" w:eastAsia="Arial" w:hAnsi="Arial"/>
          <w:b/>
          <w:bCs/>
          <w:color w:val="0D1B2A"/>
          <w:sz w:val="21"/>
          <w:szCs w:val="21"/>
        </w:rPr>
        <w:t xml:space="preserve">KEY INSIGHT  </w:t>
      </w:r>
      <w:r>
        <w:rPr>
          <w:rFonts w:ascii="Arial" w:cs="Arial" w:eastAsia="Arial" w:hAnsi="Arial"/>
          <w:i/>
          <w:iCs/>
          <w:color w:val="2C3E50"/>
          <w:sz w:val="21"/>
          <w:szCs w:val="21"/>
        </w:rPr>
        <w:t xml:space="preserve">The missing piece is not AI capability — it is a cryptographic layer that lets AI operate on data it cannot read. That layer is FHE.</w:t>
      </w:r>
    </w:p>
    <w:p>
      <w:pPr>
        <w:spacing w:before="0" w:after="160"/>
      </w:pPr>
      <w:r>
        <w:t xml:space="preserve"/>
      </w:r>
    </w:p>
    <w:p>
      <w:pPr>
        <w:pStyle w:val="Heading1"/>
        <w:pBdr>
          <w:bottom w:val="single" w:color="0F9B8E" w:sz="10" w:space="6"/>
        </w:pBdr>
        <w:spacing w:before="480" w:after="200"/>
      </w:pPr>
      <w:r>
        <w:rPr>
          <w:rFonts w:ascii="Arial" w:cs="Arial" w:eastAsia="Arial" w:hAnsi="Arial"/>
          <w:b/>
          <w:bCs/>
          <w:color w:val="0D1B2A"/>
          <w:sz w:val="34"/>
          <w:szCs w:val="34"/>
        </w:rPr>
        <w:t xml:space="preserve">3. Cryptographic Foundation</w:t>
      </w:r>
    </w:p>
    <w:p>
      <w:pPr>
        <w:pStyle w:val="Heading2"/>
        <w:spacing w:before="320" w:after="160"/>
      </w:pPr>
      <w:r>
        <w:rPr>
          <w:rFonts w:ascii="Arial" w:cs="Arial" w:eastAsia="Arial" w:hAnsi="Arial"/>
          <w:b/>
          <w:bCs/>
          <w:color w:val="0D1B2A"/>
          <w:sz w:val="26"/>
          <w:szCs w:val="26"/>
        </w:rPr>
        <w:t xml:space="preserve">3.1 Fully Homomorphic Encryption — Technical Overview</w:t>
      </w:r>
    </w:p>
    <w:p>
      <w:pPr>
        <w:spacing w:before="0" w:after="160"/>
        <w:jc w:val="both"/>
      </w:pPr>
      <w:r>
        <w:rPr>
          <w:rFonts w:ascii="Arial" w:cs="Arial" w:eastAsia="Arial" w:hAnsi="Arial"/>
          <w:color w:val="2C3E50"/>
          <w:sz w:val="22"/>
          <w:szCs w:val="22"/>
        </w:rPr>
        <w:t xml:space="preserve">Fully Homomorphic Encryption (FHE) is a class of encryption scheme that supports arbitrary computation over ciphertexts such that decrypting the result produces the same output as performing the same computation on the underlying plaintexts.</w:t>
      </w:r>
    </w:p>
    <w:p>
      <w:pPr>
        <w:spacing w:before="0" w:after="160"/>
        <w:jc w:val="both"/>
      </w:pPr>
      <w:r>
        <w:rPr>
          <w:rFonts w:ascii="Arial" w:cs="Arial" w:eastAsia="Arial" w:hAnsi="Arial"/>
          <w:color w:val="2C3E50"/>
          <w:sz w:val="22"/>
          <w:szCs w:val="22"/>
        </w:rPr>
        <w:t xml:space="preserve">Formally, for a plaintext m, encryption function Enc, decryption function Dec, and computation f:</w:t>
      </w:r>
    </w:p>
    <w:p>
      <w:pPr>
        <w:spacing w:before="0" w:after="80"/>
      </w:pPr>
      <w:r>
        <w:t xml:space="preserve"/>
      </w:r>
    </w:p>
    <w:p>
      <w:pPr>
        <w:shd w:fill="EBF5FB" w:val="clear"/>
        <w:spacing w:before="0" w:after="0"/>
        <w:ind w:left="560" w:right="560"/>
      </w:pPr>
      <w:r>
        <w:rPr>
          <w:rFonts w:ascii="Courier New" w:cs="Courier New" w:eastAsia="Courier New" w:hAnsi="Courier New"/>
          <w:color w:val="1A5276"/>
          <w:sz w:val="19"/>
          <w:szCs w:val="19"/>
        </w:rPr>
        <w:t xml:space="preserve">Dec( f( Enc(m₁), Enc(m₂) ) )  ≡  f( m₁, m₂ )</w:t>
      </w:r>
    </w:p>
    <w:p>
      <w:pPr>
        <w:spacing w:before="0" w:after="120"/>
      </w:pPr>
      <w:r>
        <w:t xml:space="preserve"/>
      </w:r>
    </w:p>
    <w:p>
      <w:pPr>
        <w:spacing w:before="0" w:after="160"/>
        <w:jc w:val="both"/>
      </w:pPr>
      <w:r>
        <w:rPr>
          <w:rFonts w:ascii="Arial" w:cs="Arial" w:eastAsia="Arial" w:hAnsi="Arial"/>
          <w:color w:val="2C3E50"/>
          <w:sz w:val="22"/>
          <w:szCs w:val="22"/>
        </w:rPr>
        <w:t xml:space="preserve">Fhenix CoFHE implements the TFHE (Fast Fully Homomorphic Encryption over the Torus) scheme, which supports efficient gate-level Boolean and integer operations. TFHE is particularly suited for smart contract environments because:</w:t>
      </w:r>
    </w:p>
    <w:p>
      <w:pPr>
        <w:pStyle w:val="ListParagraph"/>
        <w:numPr>
          <w:ilvl w:val="0"/>
          <w:numId w:val="2"/>
        </w:numPr>
        <w:spacing w:before="0" w:after="80"/>
      </w:pPr>
      <w:r>
        <w:rPr>
          <w:rFonts w:ascii="Arial" w:cs="Arial" w:eastAsia="Arial" w:hAnsi="Arial"/>
          <w:color w:val="2C3E50"/>
          <w:sz w:val="22"/>
          <w:szCs w:val="22"/>
        </w:rPr>
        <w:t xml:space="preserve">Gate bootstrapping takes ~13ms per gate — fast enough for on-chain use cases.</w:t>
      </w:r>
    </w:p>
    <w:p>
      <w:pPr>
        <w:pStyle w:val="ListParagraph"/>
        <w:numPr>
          <w:ilvl w:val="0"/>
          <w:numId w:val="2"/>
        </w:numPr>
        <w:spacing w:before="0" w:after="80"/>
      </w:pPr>
      <w:r>
        <w:rPr>
          <w:rFonts w:ascii="Arial" w:cs="Arial" w:eastAsia="Arial" w:hAnsi="Arial"/>
          <w:color w:val="2C3E50"/>
          <w:sz w:val="22"/>
          <w:szCs w:val="22"/>
        </w:rPr>
        <w:t xml:space="preserve">Supports all integer arithmetic operations natively (addition, multiplication, comparison).</w:t>
      </w:r>
    </w:p>
    <w:p>
      <w:pPr>
        <w:pStyle w:val="ListParagraph"/>
        <w:numPr>
          <w:ilvl w:val="0"/>
          <w:numId w:val="2"/>
        </w:numPr>
        <w:spacing w:before="0" w:after="80"/>
      </w:pPr>
      <w:r>
        <w:rPr>
          <w:rFonts w:ascii="Arial" w:cs="Arial" w:eastAsia="Arial" w:hAnsi="Arial"/>
          <w:color w:val="2C3E50"/>
          <w:sz w:val="22"/>
          <w:szCs w:val="22"/>
        </w:rPr>
        <w:t xml:space="preserve">Ciphertext sizes are manageable for on-chain storage (~100 bytes per euint32 handle).</w:t>
      </w:r>
    </w:p>
    <w:p>
      <w:pPr>
        <w:pStyle w:val="ListParagraph"/>
        <w:numPr>
          <w:ilvl w:val="0"/>
          <w:numId w:val="2"/>
        </w:numPr>
        <w:spacing w:before="0" w:after="80"/>
      </w:pPr>
      <w:r>
        <w:rPr>
          <w:rFonts w:ascii="Arial" w:cs="Arial" w:eastAsia="Arial" w:hAnsi="Arial"/>
          <w:color w:val="2C3E50"/>
          <w:sz w:val="22"/>
          <w:szCs w:val="22"/>
        </w:rPr>
        <w:t xml:space="preserve">Security parameter λ=128 bit — computationally infeasible to break with current hardware.</w:t>
      </w:r>
    </w:p>
    <w:p>
      <w:pPr>
        <w:spacing w:before="0" w:after="160"/>
      </w:pPr>
      <w:r>
        <w:t xml:space="preserve"/>
      </w:r>
    </w:p>
    <w:p>
      <w:pPr>
        <w:pStyle w:val="Heading2"/>
        <w:spacing w:before="320" w:after="160"/>
      </w:pPr>
      <w:r>
        <w:rPr>
          <w:rFonts w:ascii="Arial" w:cs="Arial" w:eastAsia="Arial" w:hAnsi="Arial"/>
          <w:b/>
          <w:bCs/>
          <w:color w:val="0D1B2A"/>
          <w:sz w:val="26"/>
          <w:szCs w:val="26"/>
        </w:rPr>
        <w:t xml:space="preserve">3.2 FHE Encrypted Types in LexCrypt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60"/>
        <w:gridCol w:w="4000"/>
        <w:gridCol w:w="1300"/>
      </w:tblGrid>
      <w:tr>
        <w:trPr>
          <w:tblHeader/>
        </w:trPr>
        <w:tc>
          <w:tcPr>
            <w:tcW w:type="dxa" w:w="11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FHE Type</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Plaintext Range</w:t>
            </w:r>
          </w:p>
        </w:tc>
        <w:tc>
          <w:tcPr>
            <w:tcW w:type="dxa" w:w="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Bits</w:t>
            </w:r>
          </w:p>
        </w:tc>
        <w:tc>
          <w:tcPr>
            <w:tcW w:type="dxa" w:w="4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LexCrypt Usage</w:t>
            </w:r>
          </w:p>
        </w:tc>
        <w:tc>
          <w:tcPr>
            <w:tcW w:type="dxa" w:w="13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Gas Estimate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ebool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true / false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Eligibility flags, case outcome direction, match results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~50k gas</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euint8</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0–255</w:t>
            </w:r>
          </w:p>
        </w:tc>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8</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Case category codes, jurisdiction tiers, module IDs</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~80k gas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euint32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0–4.29B</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Case scores, probability percentages, date ranges, sentence lengths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~120k gas</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euint64</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0–18.4Q</w:t>
            </w:r>
          </w:p>
        </w:tc>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64</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Case IDs, timestamps, document reference hashes (partial)</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~180k gas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euint128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0–3.4×10³⁸</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128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document hash inputs, identity hashes, large case data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~280k gas</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eaddress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Ethereum address</w:t>
            </w:r>
          </w:p>
        </w:tc>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160</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Encrypted submitter address, witness identity (future)</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~320k gas</w:t>
            </w:r>
          </w:p>
        </w:tc>
      </w:tr>
    </w:tbl>
    <w:p>
      <w:pPr>
        <w:spacing w:before="0" w:after="160"/>
      </w:pPr>
      <w:r>
        <w:t xml:space="preserve"/>
      </w:r>
    </w:p>
    <w:p>
      <w:pPr>
        <w:pStyle w:val="Heading2"/>
        <w:spacing w:before="320" w:after="160"/>
      </w:pPr>
      <w:r>
        <w:rPr>
          <w:rFonts w:ascii="Arial" w:cs="Arial" w:eastAsia="Arial" w:hAnsi="Arial"/>
          <w:b/>
          <w:bCs/>
          <w:color w:val="0D1B2A"/>
          <w:sz w:val="26"/>
          <w:szCs w:val="26"/>
        </w:rPr>
        <w:t xml:space="preserve">3.3 FHE Operations Used Across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FHE.sol Function</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Modules Using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Encrypted addition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FHE.add(a, 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Add two encrypted integers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Judge AI, Win Predictor</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Encrypted multiplication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FHE.mul(a, b)</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Multiply two encrypted integers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Win Predictor, Practice Arena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Encrypted comparison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FHE.gte(a, b) / FHE.lte(a, 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Returns ebool result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5 modules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Encrypted equality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FHE.eq(a, b)</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Returns ebool — equals check</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Precedent Engine, KYC 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Encrypted conditional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FHE.select(cond, a, 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If cond then a else b (all encrypted)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Judge AI, Win Predictor</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Plaintext cast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FHE.asEuint32(inEuint32)</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Convert user-submitted inEuint to euint</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Input layer of all modules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Access grant — contract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FHE.allowThis(handle)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Allow contract to re-use handle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modules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Access grant — user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FHE.allowSender(handle)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Allow submitter to decrypt result</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modules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Access grant — specific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FHE.allow(handle, addr)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Selective disclosure to specific address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Judge AI, Evidence Vault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Seal for response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FHE.sealoutput(handle, pk)</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 result for specific public key</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Decrypt flow, all modules</w:t>
            </w:r>
          </w:p>
        </w:tc>
      </w:tr>
    </w:tbl>
    <w:p>
      <w:pPr>
        <w:spacing w:before="0" w:after="160"/>
      </w:pPr>
      <w:r>
        <w:t xml:space="preserve"/>
      </w:r>
    </w:p>
    <w:p>
      <w:pPr>
        <w:pStyle w:val="Heading2"/>
        <w:spacing w:before="320" w:after="160"/>
      </w:pPr>
      <w:r>
        <w:rPr>
          <w:rFonts w:ascii="Arial" w:cs="Arial" w:eastAsia="Arial" w:hAnsi="Arial"/>
          <w:b/>
          <w:bCs/>
          <w:color w:val="0D1B2A"/>
          <w:sz w:val="26"/>
          <w:szCs w:val="26"/>
        </w:rPr>
        <w:t xml:space="preserve">3.4 Fhenix CoFHE Architecture</w:t>
      </w:r>
    </w:p>
    <w:p>
      <w:pPr>
        <w:spacing w:before="0" w:after="160"/>
        <w:jc w:val="both"/>
      </w:pPr>
      <w:r>
        <w:rPr>
          <w:rFonts w:ascii="Arial" w:cs="Arial" w:eastAsia="Arial" w:hAnsi="Arial"/>
          <w:color w:val="2C3E50"/>
          <w:sz w:val="22"/>
          <w:szCs w:val="22"/>
        </w:rPr>
        <w:t xml:space="preserve">The Fhenix CoFHE system consists of four components that together enable FHE-native smart contracts on EVM-compatible chains:</w:t>
      </w:r>
    </w:p>
    <w:p>
      <w:pPr>
        <w:spacing w:before="0" w:after="120"/>
      </w:pPr>
      <w:r>
        <w:rPr>
          <w:rFonts w:ascii="Arial" w:cs="Arial" w:eastAsia="Arial" w:hAnsi="Arial"/>
          <w:b/>
          <w:bCs/>
          <w:color w:val="0D1B2A"/>
          <w:sz w:val="22"/>
          <w:szCs w:val="22"/>
        </w:rPr>
        <w:t xml:space="preserve">FHE.sol Solidity Library: </w:t>
      </w:r>
      <w:r>
        <w:rPr>
          <w:rFonts w:ascii="Arial" w:cs="Arial" w:eastAsia="Arial" w:hAnsi="Arial"/>
          <w:color w:val="2C3E50"/>
          <w:sz w:val="22"/>
          <w:szCs w:val="22"/>
        </w:rPr>
        <w:t xml:space="preserve">Provides encrypted data types (euint8 through euint128, ebool, eaddress) and all arithmetic, bitwise, comparison, and access-control operators. Deployed at a deterministic address; LexCrypt contracts import it as an external library.</w:t>
      </w:r>
    </w:p>
    <w:p>
      <w:pPr>
        <w:spacing w:before="0" w:after="120"/>
      </w:pPr>
      <w:r>
        <w:rPr>
          <w:rFonts w:ascii="Arial" w:cs="Arial" w:eastAsia="Arial" w:hAnsi="Arial"/>
          <w:b/>
          <w:bCs/>
          <w:color w:val="0D1B2A"/>
          <w:sz w:val="22"/>
          <w:szCs w:val="22"/>
        </w:rPr>
        <w:t xml:space="preserve">@cofhe/sdk (Client SDK): </w:t>
      </w:r>
      <w:r>
        <w:rPr>
          <w:rFonts w:ascii="Arial" w:cs="Arial" w:eastAsia="Arial" w:hAnsi="Arial"/>
          <w:color w:val="2C3E50"/>
          <w:sz w:val="22"/>
          <w:szCs w:val="22"/>
        </w:rPr>
        <w:t xml:space="preserve">TypeScript library responsible for client-side encryption of user inputs before submission, management of FHE access permits, and decryption of results. Encryption happens exclusively in the browser — no plaintext data is ever transmitted to the network.</w:t>
      </w:r>
    </w:p>
    <w:p>
      <w:pPr>
        <w:spacing w:before="0" w:after="120"/>
      </w:pPr>
      <w:r>
        <w:rPr>
          <w:rFonts w:ascii="Arial" w:cs="Arial" w:eastAsia="Arial" w:hAnsi="Arial"/>
          <w:b/>
          <w:bCs/>
          <w:color w:val="0D1B2A"/>
          <w:sz w:val="22"/>
          <w:szCs w:val="22"/>
        </w:rPr>
        <w:t xml:space="preserve">@cofhe/react (React Hooks): </w:t>
      </w:r>
      <w:r>
        <w:rPr>
          <w:rFonts w:ascii="Arial" w:cs="Arial" w:eastAsia="Arial" w:hAnsi="Arial"/>
          <w:color w:val="2C3E50"/>
          <w:sz w:val="22"/>
          <w:szCs w:val="22"/>
        </w:rPr>
        <w:t xml:space="preserve">Three primary hooks: useEncrypt() wraps CoFHE SDK encryption with React state management; useWrite() handles contract writes with encrypted inputs as calldata; useDecrypt() fetches and decrypts permitted results from on-chain handles.</w:t>
      </w:r>
    </w:p>
    <w:p>
      <w:pPr>
        <w:spacing w:before="0" w:after="120"/>
      </w:pPr>
      <w:r>
        <w:rPr>
          <w:rFonts w:ascii="Arial" w:cs="Arial" w:eastAsia="Arial" w:hAnsi="Arial"/>
          <w:b/>
          <w:bCs/>
          <w:color w:val="0D1B2A"/>
          <w:sz w:val="22"/>
          <w:szCs w:val="22"/>
        </w:rPr>
        <w:t xml:space="preserve">Fhenix Threshold Network (FTN): </w:t>
      </w:r>
      <w:r>
        <w:rPr>
          <w:rFonts w:ascii="Arial" w:cs="Arial" w:eastAsia="Arial" w:hAnsi="Arial"/>
          <w:color w:val="2C3E50"/>
          <w:sz w:val="22"/>
          <w:szCs w:val="22"/>
        </w:rPr>
        <w:t xml:space="preserve">A decentralized network of nodes that collectively hold the FHE master key in a (t, n) threshold secret-sharing scheme. No single node can decrypt independently. The FTN handles two operations: generating public keys for client-side encryption, and threshold decryption of permitted handles. LexCrypt contracts trigger threshold decryption via FHE.sealoutput().</w:t>
      </w:r>
    </w:p>
    <w:p>
      <w:pPr>
        <w:pBdr>
          <w:left w:val="single" w:color="7B2FBE" w:sz="20" w:space="8"/>
        </w:pBdr>
        <w:shd w:fill="F4ECF7" w:val="clear"/>
        <w:spacing w:before="120" w:after="200"/>
        <w:ind w:left="400" w:right="400"/>
      </w:pPr>
      <w:r>
        <w:rPr>
          <w:rFonts w:ascii="Arial" w:cs="Arial" w:eastAsia="Arial" w:hAnsi="Arial"/>
          <w:b/>
          <w:bCs/>
          <w:color w:val="0D1B2A"/>
          <w:sz w:val="21"/>
          <w:szCs w:val="21"/>
        </w:rPr>
        <w:t xml:space="preserve">TECHNICAL DETAIL  </w:t>
      </w:r>
      <w:r>
        <w:rPr>
          <w:rFonts w:ascii="Arial" w:cs="Arial" w:eastAsia="Arial" w:hAnsi="Arial"/>
          <w:i/>
          <w:iCs/>
          <w:color w:val="2C3E50"/>
          <w:sz w:val="21"/>
          <w:szCs w:val="21"/>
        </w:rPr>
        <w:t xml:space="preserve">The security assumption underpinning LexCrypt is that a threshold-of-t nodes in the Fhenix Threshold Network must collude to break confidentiality. This is equivalent to the security assumption of TFHE under the RLWE (Ring Learning with Errors) hardness assumption, which is believed to be quantum-resistant.</w:t>
      </w:r>
    </w:p>
    <w:p>
      <w:pPr>
        <w:spacing w:before="0" w:after="160"/>
      </w:pPr>
      <w:r>
        <w:t xml:space="preserve"/>
      </w:r>
    </w:p>
    <w:p>
      <w:pPr>
        <w:pStyle w:val="Heading2"/>
        <w:spacing w:before="320" w:after="160"/>
      </w:pPr>
      <w:r>
        <w:rPr>
          <w:rFonts w:ascii="Arial" w:cs="Arial" w:eastAsia="Arial" w:hAnsi="Arial"/>
          <w:b/>
          <w:bCs/>
          <w:color w:val="0D1B2A"/>
          <w:sz w:val="26"/>
          <w:szCs w:val="26"/>
        </w:rPr>
        <w:t xml:space="preserve">3.5 Why FHE vs.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60"/>
        <w:gridCol w:w="1460"/>
        <w:gridCol w:w="1400"/>
        <w:gridCol w:w="1440"/>
        <w:gridCol w:w="1800"/>
      </w:tblGrid>
      <w:tr>
        <w:trPr>
          <w:tblHeader/>
        </w:trPr>
        <w:tc>
          <w:tcPr>
            <w:tcW w:type="dxa" w:w="1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Approach</w:t>
            </w:r>
          </w:p>
        </w:tc>
        <w:tc>
          <w:tcPr>
            <w:tcW w:type="dxa" w:w="1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Arbitrary Computation</w:t>
            </w:r>
          </w:p>
        </w:tc>
        <w:tc>
          <w:tcPr>
            <w:tcW w:type="dxa" w:w="14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On-chain Verifiable</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 Trusted Party</w:t>
            </w:r>
          </w:p>
        </w:tc>
        <w:tc>
          <w:tcPr>
            <w:tcW w:type="dxa" w:w="14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Quantum Resistant</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Practical for Legal AI</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Differential Privacy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Noise degrades accuracy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Cannot do case matching</w:t>
            </w:r>
          </w:p>
        </w:tc>
      </w:tr>
      <w:tr>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Federated Learning</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 Partial only</w:t>
            </w:r>
          </w:p>
        </w:tc>
        <w:tc>
          <w:tcPr>
            <w:tcW w:type="dxa" w:w="1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 Coordinator trusted</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 Requires local data nodes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Zero-Knowledge Proofs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Fixed circuits only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Cannot do arbitrary queries</w:t>
            </w:r>
          </w:p>
        </w:tc>
      </w:tr>
      <w:tr>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Secure MPC</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 All parties must be online</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 Impractical latency (seconds/op)</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Trusted Execution Env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Trust TEE manufacturer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Side-channel attacks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Requires trusted hardware</w:t>
            </w:r>
          </w:p>
        </w:tc>
      </w:tr>
      <w:tr>
        <w:tc>
          <w:tcPr>
            <w:tcW w:type="dxa" w:w="17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color w:val="0D1B2A"/>
                <w:sz w:val="20"/>
                <w:szCs w:val="20"/>
              </w:rPr>
              <w:t xml:space="preserve">FHE — LexCrypt</w:t>
            </w:r>
          </w:p>
        </w:tc>
        <w:tc>
          <w:tcPr>
            <w:tcW w:type="dxa" w:w="156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color w:val="0D1B2A"/>
                <w:sz w:val="20"/>
                <w:szCs w:val="20"/>
              </w:rPr>
              <w:t xml:space="preserve">✓ Full generality</w:t>
            </w:r>
          </w:p>
        </w:tc>
        <w:tc>
          <w:tcPr>
            <w:tcW w:type="dxa" w:w="146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color w:val="0D1B2A"/>
                <w:sz w:val="20"/>
                <w:szCs w:val="20"/>
              </w:rPr>
              <w:t xml:space="preserve">✓</w:t>
            </w:r>
          </w:p>
        </w:tc>
        <w:tc>
          <w:tcPr>
            <w:tcW w:type="dxa" w:w="14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color w:val="0D1B2A"/>
                <w:sz w:val="20"/>
                <w:szCs w:val="20"/>
              </w:rPr>
              <w:t xml:space="preserve">✓ Threshold network</w:t>
            </w:r>
          </w:p>
        </w:tc>
        <w:tc>
          <w:tcPr>
            <w:tcW w:type="dxa" w:w="144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color w:val="0D1B2A"/>
                <w:sz w:val="20"/>
                <w:szCs w:val="20"/>
              </w:rPr>
              <w:t xml:space="preserve">✓ RLWE-hard</w:t>
            </w:r>
          </w:p>
        </w:tc>
        <w:tc>
          <w:tcPr>
            <w:tcW w:type="dxa" w:w="18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color w:val="0D1B2A"/>
                <w:sz w:val="20"/>
                <w:szCs w:val="20"/>
              </w:rPr>
              <w:t xml:space="preserve">✓ Purpose-built</w:t>
            </w:r>
          </w:p>
        </w:tc>
      </w:tr>
    </w:tbl>
    <w:p>
      <w:pPr>
        <w:spacing w:before="0" w:after="160"/>
      </w:pPr>
      <w:r>
        <w:t xml:space="preserve"/>
      </w:r>
    </w:p>
    <w:p>
      <w:pPr>
        <w:pStyle w:val="Heading1"/>
        <w:pBdr>
          <w:bottom w:val="single" w:color="0F9B8E" w:sz="10" w:space="6"/>
        </w:pBdr>
        <w:spacing w:before="480" w:after="200"/>
      </w:pPr>
      <w:r>
        <w:rPr>
          <w:rFonts w:ascii="Arial" w:cs="Arial" w:eastAsia="Arial" w:hAnsi="Arial"/>
          <w:b/>
          <w:bCs/>
          <w:color w:val="0D1B2A"/>
          <w:sz w:val="34"/>
          <w:szCs w:val="34"/>
        </w:rPr>
        <w:t xml:space="preserve">4. System Architecture</w:t>
      </w:r>
    </w:p>
    <w:p>
      <w:pPr>
        <w:pStyle w:val="Heading2"/>
        <w:spacing w:before="320" w:after="160"/>
      </w:pPr>
      <w:r>
        <w:rPr>
          <w:rFonts w:ascii="Arial" w:cs="Arial" w:eastAsia="Arial" w:hAnsi="Arial"/>
          <w:b/>
          <w:bCs/>
          <w:color w:val="0D1B2A"/>
          <w:sz w:val="26"/>
          <w:szCs w:val="26"/>
        </w:rPr>
        <w:t xml:space="preserve">4.1 High-Level Architecture</w:t>
      </w:r>
    </w:p>
    <w:p>
      <w:pPr>
        <w:spacing w:before="0" w:after="160"/>
        <w:jc w:val="both"/>
      </w:pPr>
      <w:r>
        <w:rPr>
          <w:rFonts w:ascii="Arial" w:cs="Arial" w:eastAsia="Arial" w:hAnsi="Arial"/>
          <w:color w:val="2C3E50"/>
          <w:sz w:val="22"/>
          <w:szCs w:val="22"/>
        </w:rPr>
        <w:t xml:space="preserve">LexCrypt is structured as a three-layer architecture with clearly defined trust boundaries between layers. Data flows in one direction: encrypted at the client, processed on-chain, decrypted by the authorized party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2200"/>
        <w:gridCol w:w="1860"/>
      </w:tblGrid>
      <w:tr>
        <w:trPr>
          <w:tblHeader/>
        </w:trP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Components</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Trust Level</w:t>
            </w:r>
          </w:p>
        </w:tc>
        <w:tc>
          <w:tcPr>
            <w:tcW w:type="dxa" w:w="1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Handles Plaintext?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Client Layer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@cofhe/sdk, @cofhe/react, MetaMask/WalletConnect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Fully trusted (user's device)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YES — only place plaintext exists</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Smart Contract Layer</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LexCrypt contracts, FHE.sol, Fhenix Threshold Network</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Trustless — all computation on ciphertext</w:t>
            </w:r>
          </w:p>
        </w:tc>
        <w:tc>
          <w:tcPr>
            <w:tcW w:type="dxa" w:w="1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 — never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Infrastructure Layer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Arbitrum Sepolia, IPFS (encrypted), The Graph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Untrusted — stores ciphertext only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 — never</w:t>
            </w:r>
          </w:p>
        </w:tc>
      </w:tr>
    </w:tbl>
    <w:p>
      <w:pPr>
        <w:spacing w:before="0" w:after="160"/>
      </w:pPr>
      <w:r>
        <w:t xml:space="preserve"/>
      </w:r>
    </w:p>
    <w:p>
      <w:pPr>
        <w:pStyle w:val="Heading2"/>
        <w:spacing w:before="320" w:after="160"/>
      </w:pPr>
      <w:r>
        <w:rPr>
          <w:rFonts w:ascii="Arial" w:cs="Arial" w:eastAsia="Arial" w:hAnsi="Arial"/>
          <w:b/>
          <w:bCs/>
          <w:color w:val="0D1B2A"/>
          <w:sz w:val="26"/>
          <w:szCs w:val="26"/>
        </w:rPr>
        <w:t xml:space="preserve">4.2 Contract Architecture</w:t>
      </w:r>
    </w:p>
    <w:p>
      <w:pPr>
        <w:spacing w:before="0" w:after="160"/>
        <w:jc w:val="both"/>
      </w:pPr>
      <w:r>
        <w:rPr>
          <w:rFonts w:ascii="Arial" w:cs="Arial" w:eastAsia="Arial" w:hAnsi="Arial"/>
          <w:color w:val="2C3E50"/>
          <w:sz w:val="22"/>
          <w:szCs w:val="22"/>
        </w:rPr>
        <w:t xml:space="preserve">LexCrypt is deployed as a set of modular Solidity contracts, each handling a distinct legal intelligence function. All contracts share a common access control layer and interact with FHE.sol for all cryptographic operations.</w:t>
      </w:r>
    </w:p>
    <w:p>
      <w:pPr>
        <w:spacing w:before="0" w:after="80"/>
      </w:pPr>
      <w:r>
        <w:t xml:space="preserve"/>
      </w:r>
    </w:p>
    <w:p>
      <w:pPr>
        <w:shd w:fill="EBF5FB" w:val="clear"/>
        <w:spacing w:before="0" w:after="0"/>
        <w:ind w:left="560" w:right="560"/>
      </w:pPr>
      <w:r>
        <w:rPr>
          <w:rFonts w:ascii="Courier New" w:cs="Courier New" w:eastAsia="Courier New" w:hAnsi="Courier New"/>
          <w:color w:val="1A5276"/>
          <w:sz w:val="19"/>
          <w:szCs w:val="19"/>
        </w:rPr>
        <w:t xml:space="preserve">// LexCrypt Contract Hierarchy</w:t>
      </w:r>
    </w:p>
    <w:p>
      <w:pPr>
        <w:shd w:fill="EBF5FB" w:val="clear"/>
        <w:spacing w:before="0" w:after="0"/>
        <w:ind w:left="560" w:right="560"/>
      </w:pPr>
      <w:r>
        <w:rPr>
          <w:rFonts w:ascii="Courier New" w:cs="Courier New" w:eastAsia="Courier New" w:hAnsi="Courier New"/>
          <w:color w:val="1A5276"/>
          <w:sz w:val="19"/>
          <w:szCs w:val="19"/>
        </w:rPr>
        <w:t xml:space="preserve">//</w:t>
      </w:r>
    </w:p>
    <w:p>
      <w:pPr>
        <w:shd w:fill="EBF5FB" w:val="clear"/>
        <w:spacing w:before="0" w:after="0"/>
        <w:ind w:left="560" w:right="560"/>
      </w:pPr>
      <w:r>
        <w:rPr>
          <w:rFonts w:ascii="Courier New" w:cs="Courier New" w:eastAsia="Courier New" w:hAnsi="Courier New"/>
          <w:color w:val="1A5276"/>
          <w:sz w:val="19"/>
          <w:szCs w:val="19"/>
        </w:rPr>
        <w:t xml:space="preserve">// LexCryptRegistry.sol          ← Central registry, module routing, fee management</w:t>
      </w:r>
    </w:p>
    <w:p>
      <w:pPr>
        <w:shd w:fill="EBF5FB" w:val="clear"/>
        <w:spacing w:before="0" w:after="0"/>
        <w:ind w:left="560" w:right="560"/>
      </w:pPr>
      <w:r>
        <w:rPr>
          <w:rFonts w:ascii="Courier New" w:cs="Courier New" w:eastAsia="Courier New" w:hAnsi="Courier New"/>
          <w:color w:val="1A5276"/>
          <w:sz w:val="19"/>
          <w:szCs w:val="19"/>
        </w:rPr>
        <w:t xml:space="preserve">//   ├── AccessController.sol    ← FHE permit validation, role-based access</w:t>
      </w:r>
    </w:p>
    <w:p>
      <w:pPr>
        <w:shd w:fill="EBF5FB" w:val="clear"/>
        <w:spacing w:before="0" w:after="0"/>
        <w:ind w:left="560" w:right="560"/>
      </w:pPr>
      <w:r>
        <w:rPr>
          <w:rFonts w:ascii="Courier New" w:cs="Courier New" w:eastAsia="Courier New" w:hAnsi="Courier New"/>
          <w:color w:val="1A5276"/>
          <w:sz w:val="19"/>
          <w:szCs w:val="19"/>
        </w:rPr>
        <w:t xml:space="preserve">//   ├── JudgeAssistant.sol      ← Module 1: Encrypted case analysis</w:t>
      </w:r>
    </w:p>
    <w:p>
      <w:pPr>
        <w:shd w:fill="EBF5FB" w:val="clear"/>
        <w:spacing w:before="0" w:after="0"/>
        <w:ind w:left="560" w:right="560"/>
      </w:pPr>
      <w:r>
        <w:rPr>
          <w:rFonts w:ascii="Courier New" w:cs="Courier New" w:eastAsia="Courier New" w:hAnsi="Courier New"/>
          <w:color w:val="1A5276"/>
          <w:sz w:val="19"/>
          <w:szCs w:val="19"/>
        </w:rPr>
        <w:t xml:space="preserve">//   ├── PracticeArena.sol       ← Module 2: Law student training</w:t>
      </w:r>
    </w:p>
    <w:p>
      <w:pPr>
        <w:shd w:fill="EBF5FB" w:val="clear"/>
        <w:spacing w:before="0" w:after="0"/>
        <w:ind w:left="560" w:right="560"/>
      </w:pPr>
      <w:r>
        <w:rPr>
          <w:rFonts w:ascii="Courier New" w:cs="Courier New" w:eastAsia="Courier New" w:hAnsi="Courier New"/>
          <w:color w:val="1A5276"/>
          <w:sz w:val="19"/>
          <w:szCs w:val="19"/>
        </w:rPr>
        <w:t xml:space="preserve">//   ├── WinPredictor.sol        ← Module 3: Outcome probability prediction</w:t>
      </w:r>
    </w:p>
    <w:p>
      <w:pPr>
        <w:shd w:fill="EBF5FB" w:val="clear"/>
        <w:spacing w:before="0" w:after="0"/>
        <w:ind w:left="560" w:right="560"/>
      </w:pPr>
      <w:r>
        <w:rPr>
          <w:rFonts w:ascii="Courier New" w:cs="Courier New" w:eastAsia="Courier New" w:hAnsi="Courier New"/>
          <w:color w:val="1A5276"/>
          <w:sz w:val="19"/>
          <w:szCs w:val="19"/>
        </w:rPr>
        <w:t xml:space="preserve">//   ├── PrecedentEngine.sol     ← Module 4: Immutable precedent search</w:t>
      </w:r>
    </w:p>
    <w:p>
      <w:pPr>
        <w:shd w:fill="EBF5FB" w:val="clear"/>
        <w:spacing w:before="0" w:after="0"/>
        <w:ind w:left="560" w:right="560"/>
      </w:pPr>
      <w:r>
        <w:rPr>
          <w:rFonts w:ascii="Courier New" w:cs="Courier New" w:eastAsia="Courier New" w:hAnsi="Courier New"/>
          <w:color w:val="1A5276"/>
          <w:sz w:val="19"/>
          <w:szCs w:val="19"/>
        </w:rPr>
        <w:t xml:space="preserve">//   └── EvidenceVault.sol       ← Module 5: Tamper-proof evidence commitment</w:t>
      </w:r>
    </w:p>
    <w:p>
      <w:pPr>
        <w:shd w:fill="EBF5FB" w:val="clear"/>
        <w:spacing w:before="0" w:after="0"/>
        <w:ind w:left="560" w:right="560"/>
      </w:pPr>
      <w:r>
        <w:rPr>
          <w:rFonts w:ascii="Courier New" w:cs="Courier New" w:eastAsia="Courier New" w:hAnsi="Courier New"/>
          <w:color w:val="1A5276"/>
          <w:sz w:val="19"/>
          <w:szCs w:val="19"/>
        </w:rPr>
        <w:t xml:space="preserve">//</w:t>
      </w:r>
    </w:p>
    <w:p>
      <w:pPr>
        <w:shd w:fill="EBF5FB" w:val="clear"/>
        <w:spacing w:before="0" w:after="0"/>
        <w:ind w:left="560" w:right="560"/>
      </w:pPr>
      <w:r>
        <w:rPr>
          <w:rFonts w:ascii="Courier New" w:cs="Courier New" w:eastAsia="Courier New" w:hAnsi="Courier New"/>
          <w:color w:val="1A5276"/>
          <w:sz w:val="19"/>
          <w:szCs w:val="19"/>
        </w:rPr>
        <w:t xml:space="preserve">// External dependencies:</w:t>
      </w:r>
    </w:p>
    <w:p>
      <w:pPr>
        <w:shd w:fill="EBF5FB" w:val="clear"/>
        <w:spacing w:before="0" w:after="0"/>
        <w:ind w:left="560" w:right="560"/>
      </w:pPr>
      <w:r>
        <w:rPr>
          <w:rFonts w:ascii="Courier New" w:cs="Courier New" w:eastAsia="Courier New" w:hAnsi="Courier New"/>
          <w:color w:val="1A5276"/>
          <w:sz w:val="19"/>
          <w:szCs w:val="19"/>
        </w:rPr>
        <w:t xml:space="preserve">//   @fhenixprotocol/cofhe-contracts/FHE.sol</w:t>
      </w:r>
    </w:p>
    <w:p>
      <w:pPr>
        <w:shd w:fill="EBF5FB" w:val="clear"/>
        <w:spacing w:before="0" w:after="0"/>
        <w:ind w:left="560" w:right="560"/>
      </w:pPr>
      <w:r>
        <w:rPr>
          <w:rFonts w:ascii="Courier New" w:cs="Courier New" w:eastAsia="Courier New" w:hAnsi="Courier New"/>
          <w:color w:val="1A5276"/>
          <w:sz w:val="19"/>
          <w:szCs w:val="19"/>
        </w:rPr>
        <w:t xml:space="preserve">//   @openzeppelin/contracts/access/AccessControl.sol</w:t>
      </w:r>
    </w:p>
    <w:p>
      <w:pPr>
        <w:shd w:fill="EBF5FB" w:val="clear"/>
        <w:spacing w:before="0" w:after="0"/>
        <w:ind w:left="560" w:right="560"/>
      </w:pPr>
      <w:r>
        <w:rPr>
          <w:rFonts w:ascii="Courier New" w:cs="Courier New" w:eastAsia="Courier New" w:hAnsi="Courier New"/>
          <w:color w:val="1A5276"/>
          <w:sz w:val="19"/>
          <w:szCs w:val="19"/>
        </w:rPr>
        <w:t xml:space="preserve">//   @openzeppelin/contracts/security/ReentrancyGuard.sol</w:t>
      </w:r>
    </w:p>
    <w:p>
      <w:pPr>
        <w:spacing w:before="0" w:after="120"/>
      </w:pPr>
      <w:r>
        <w:t xml:space="preserve"/>
      </w:r>
    </w:p>
    <w:p>
      <w:pPr>
        <w:spacing w:before="0" w:after="160"/>
      </w:pPr>
      <w:r>
        <w:t xml:space="preserve"/>
      </w:r>
    </w:p>
    <w:p>
      <w:pPr>
        <w:pStyle w:val="Heading2"/>
        <w:spacing w:before="320" w:after="160"/>
      </w:pPr>
      <w:r>
        <w:rPr>
          <w:rFonts w:ascii="Arial" w:cs="Arial" w:eastAsia="Arial" w:hAnsi="Arial"/>
          <w:b/>
          <w:bCs/>
          <w:color w:val="0D1B2A"/>
          <w:sz w:val="26"/>
          <w:szCs w:val="26"/>
        </w:rPr>
        <w:t xml:space="preserve">4.3 LexCryptRegistry — Core Interface</w:t>
      </w:r>
    </w:p>
    <w:p>
      <w:pPr>
        <w:spacing w:before="0" w:after="80"/>
      </w:pPr>
      <w:r>
        <w:t xml:space="preserve"/>
      </w:r>
    </w:p>
    <w:p>
      <w:pPr>
        <w:shd w:fill="EBF5FB" w:val="clear"/>
        <w:spacing w:before="0" w:after="0"/>
        <w:ind w:left="560" w:right="560"/>
      </w:pPr>
      <w:r>
        <w:rPr>
          <w:rFonts w:ascii="Courier New" w:cs="Courier New" w:eastAsia="Courier New" w:hAnsi="Courier New"/>
          <w:color w:val="1A5276"/>
          <w:sz w:val="19"/>
          <w:szCs w:val="19"/>
        </w:rPr>
        <w:t xml:space="preserve">// SPDX-License-Identifier: MIT</w:t>
      </w:r>
    </w:p>
    <w:p>
      <w:pPr>
        <w:shd w:fill="EBF5FB" w:val="clear"/>
        <w:spacing w:before="0" w:after="0"/>
        <w:ind w:left="560" w:right="560"/>
      </w:pPr>
      <w:r>
        <w:rPr>
          <w:rFonts w:ascii="Courier New" w:cs="Courier New" w:eastAsia="Courier New" w:hAnsi="Courier New"/>
          <w:color w:val="1A5276"/>
          <w:sz w:val="19"/>
          <w:szCs w:val="19"/>
        </w:rPr>
        <w:t xml:space="preserve">pragma solidity ^0.8.24;</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import "@fhenixprotocol/cofhe-contracts/FHE.sol";</w:t>
      </w:r>
    </w:p>
    <w:p>
      <w:pPr>
        <w:shd w:fill="EBF5FB" w:val="clear"/>
        <w:spacing w:before="0" w:after="0"/>
        <w:ind w:left="560" w:right="560"/>
      </w:pPr>
      <w:r>
        <w:rPr>
          <w:rFonts w:ascii="Courier New" w:cs="Courier New" w:eastAsia="Courier New" w:hAnsi="Courier New"/>
          <w:color w:val="1A5276"/>
          <w:sz w:val="19"/>
          <w:szCs w:val="19"/>
        </w:rPr>
        <w:t xml:space="preserve">import "@openzeppelin/contracts/access/AccessControl.sol";</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contract LexCryptRegistry is AccessControl {</w:t>
      </w:r>
    </w:p>
    <w:p>
      <w:pPr>
        <w:shd w:fill="EBF5FB" w:val="clear"/>
        <w:spacing w:before="0" w:after="0"/>
        <w:ind w:left="560" w:right="560"/>
      </w:pPr>
      <w:r>
        <w:rPr>
          <w:rFonts w:ascii="Courier New" w:cs="Courier New" w:eastAsia="Courier New" w:hAnsi="Courier New"/>
          <w:color w:val="1A5276"/>
          <w:sz w:val="19"/>
          <w:szCs w:val="19"/>
        </w:rPr>
        <w:t xml:space="preserve">    bytes32 public constant JUDGE_ROLE    = keccak256("JUDGE_ROLE");</w:t>
      </w:r>
    </w:p>
    <w:p>
      <w:pPr>
        <w:shd w:fill="EBF5FB" w:val="clear"/>
        <w:spacing w:before="0" w:after="0"/>
        <w:ind w:left="560" w:right="560"/>
      </w:pPr>
      <w:r>
        <w:rPr>
          <w:rFonts w:ascii="Courier New" w:cs="Courier New" w:eastAsia="Courier New" w:hAnsi="Courier New"/>
          <w:color w:val="1A5276"/>
          <w:sz w:val="19"/>
          <w:szCs w:val="19"/>
        </w:rPr>
        <w:t xml:space="preserve">    bytes32 public constant STUDENT_ROLE  = keccak256("STUDENT_ROLE");</w:t>
      </w:r>
    </w:p>
    <w:p>
      <w:pPr>
        <w:shd w:fill="EBF5FB" w:val="clear"/>
        <w:spacing w:before="0" w:after="0"/>
        <w:ind w:left="560" w:right="560"/>
      </w:pPr>
      <w:r>
        <w:rPr>
          <w:rFonts w:ascii="Courier New" w:cs="Courier New" w:eastAsia="Courier New" w:hAnsi="Courier New"/>
          <w:color w:val="1A5276"/>
          <w:sz w:val="19"/>
          <w:szCs w:val="19"/>
        </w:rPr>
        <w:t xml:space="preserve">    bytes32 public constant AUDITOR_ROLE  = keccak256("AUDITOR_ROLE");</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Module addresses</w:t>
      </w:r>
    </w:p>
    <w:p>
      <w:pPr>
        <w:shd w:fill="EBF5FB" w:val="clear"/>
        <w:spacing w:before="0" w:after="0"/>
        <w:ind w:left="560" w:right="560"/>
      </w:pPr>
      <w:r>
        <w:rPr>
          <w:rFonts w:ascii="Courier New" w:cs="Courier New" w:eastAsia="Courier New" w:hAnsi="Courier New"/>
          <w:color w:val="1A5276"/>
          <w:sz w:val="19"/>
          <w:szCs w:val="19"/>
        </w:rPr>
        <w:t xml:space="preserve">    address public judgeAssistant;</w:t>
      </w:r>
    </w:p>
    <w:p>
      <w:pPr>
        <w:shd w:fill="EBF5FB" w:val="clear"/>
        <w:spacing w:before="0" w:after="0"/>
        <w:ind w:left="560" w:right="560"/>
      </w:pPr>
      <w:r>
        <w:rPr>
          <w:rFonts w:ascii="Courier New" w:cs="Courier New" w:eastAsia="Courier New" w:hAnsi="Courier New"/>
          <w:color w:val="1A5276"/>
          <w:sz w:val="19"/>
          <w:szCs w:val="19"/>
        </w:rPr>
        <w:t xml:space="preserve">    address public practiceArena;</w:t>
      </w:r>
    </w:p>
    <w:p>
      <w:pPr>
        <w:shd w:fill="EBF5FB" w:val="clear"/>
        <w:spacing w:before="0" w:after="0"/>
        <w:ind w:left="560" w:right="560"/>
      </w:pPr>
      <w:r>
        <w:rPr>
          <w:rFonts w:ascii="Courier New" w:cs="Courier New" w:eastAsia="Courier New" w:hAnsi="Courier New"/>
          <w:color w:val="1A5276"/>
          <w:sz w:val="19"/>
          <w:szCs w:val="19"/>
        </w:rPr>
        <w:t xml:space="preserve">    address public winPredictor;</w:t>
      </w:r>
    </w:p>
    <w:p>
      <w:pPr>
        <w:shd w:fill="EBF5FB" w:val="clear"/>
        <w:spacing w:before="0" w:after="0"/>
        <w:ind w:left="560" w:right="560"/>
      </w:pPr>
      <w:r>
        <w:rPr>
          <w:rFonts w:ascii="Courier New" w:cs="Courier New" w:eastAsia="Courier New" w:hAnsi="Courier New"/>
          <w:color w:val="1A5276"/>
          <w:sz w:val="19"/>
          <w:szCs w:val="19"/>
        </w:rPr>
        <w:t xml:space="preserve">    address public precedentEngine;</w:t>
      </w:r>
    </w:p>
    <w:p>
      <w:pPr>
        <w:shd w:fill="EBF5FB" w:val="clear"/>
        <w:spacing w:before="0" w:after="0"/>
        <w:ind w:left="560" w:right="560"/>
      </w:pPr>
      <w:r>
        <w:rPr>
          <w:rFonts w:ascii="Courier New" w:cs="Courier New" w:eastAsia="Courier New" w:hAnsi="Courier New"/>
          <w:color w:val="1A5276"/>
          <w:sz w:val="19"/>
          <w:szCs w:val="19"/>
        </w:rPr>
        <w:t xml:space="preserve">    address public evidenceVault;</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Encrypted case metadata</w:t>
      </w:r>
    </w:p>
    <w:p>
      <w:pPr>
        <w:shd w:fill="EBF5FB" w:val="clear"/>
        <w:spacing w:before="0" w:after="0"/>
        <w:ind w:left="560" w:right="560"/>
      </w:pPr>
      <w:r>
        <w:rPr>
          <w:rFonts w:ascii="Courier New" w:cs="Courier New" w:eastAsia="Courier New" w:hAnsi="Courier New"/>
          <w:color w:val="1A5276"/>
          <w:sz w:val="19"/>
          <w:szCs w:val="19"/>
        </w:rPr>
        <w:t xml:space="preserve">    struct EncryptedCase {</w:t>
      </w:r>
    </w:p>
    <w:p>
      <w:pPr>
        <w:shd w:fill="EBF5FB" w:val="clear"/>
        <w:spacing w:before="0" w:after="0"/>
        <w:ind w:left="560" w:right="560"/>
      </w:pPr>
      <w:r>
        <w:rPr>
          <w:rFonts w:ascii="Courier New" w:cs="Courier New" w:eastAsia="Courier New" w:hAnsi="Courier New"/>
          <w:color w:val="1A5276"/>
          <w:sz w:val="19"/>
          <w:szCs w:val="19"/>
        </w:rPr>
        <w:t xml:space="preserve">        euint128 caseDataHash;      // FHE-encrypted case content hash</w:t>
      </w:r>
    </w:p>
    <w:p>
      <w:pPr>
        <w:shd w:fill="EBF5FB" w:val="clear"/>
        <w:spacing w:before="0" w:after="0"/>
        <w:ind w:left="560" w:right="560"/>
      </w:pPr>
      <w:r>
        <w:rPr>
          <w:rFonts w:ascii="Courier New" w:cs="Courier New" w:eastAsia="Courier New" w:hAnsi="Courier New"/>
          <w:color w:val="1A5276"/>
          <w:sz w:val="19"/>
          <w:szCs w:val="19"/>
        </w:rPr>
        <w:t xml:space="preserve">        euint32  caseTypeCode;      // FHE-encrypted case category</w:t>
      </w:r>
    </w:p>
    <w:p>
      <w:pPr>
        <w:shd w:fill="EBF5FB" w:val="clear"/>
        <w:spacing w:before="0" w:after="0"/>
        <w:ind w:left="560" w:right="560"/>
      </w:pPr>
      <w:r>
        <w:rPr>
          <w:rFonts w:ascii="Courier New" w:cs="Courier New" w:eastAsia="Courier New" w:hAnsi="Courier New"/>
          <w:color w:val="1A5276"/>
          <w:sz w:val="19"/>
          <w:szCs w:val="19"/>
        </w:rPr>
        <w:t xml:space="preserve">        euint32  jurisdictionCode;  // FHE-encrypted jurisdiction</w:t>
      </w:r>
    </w:p>
    <w:p>
      <w:pPr>
        <w:shd w:fill="EBF5FB" w:val="clear"/>
        <w:spacing w:before="0" w:after="0"/>
        <w:ind w:left="560" w:right="560"/>
      </w:pPr>
      <w:r>
        <w:rPr>
          <w:rFonts w:ascii="Courier New" w:cs="Courier New" w:eastAsia="Courier New" w:hAnsi="Courier New"/>
          <w:color w:val="1A5276"/>
          <w:sz w:val="19"/>
          <w:szCs w:val="19"/>
        </w:rPr>
        <w:t xml:space="preserve">        euint32  filedTimestamp;    // FHE-encrypted filing date</w:t>
      </w:r>
    </w:p>
    <w:p>
      <w:pPr>
        <w:shd w:fill="EBF5FB" w:val="clear"/>
        <w:spacing w:before="0" w:after="0"/>
        <w:ind w:left="560" w:right="560"/>
      </w:pPr>
      <w:r>
        <w:rPr>
          <w:rFonts w:ascii="Courier New" w:cs="Courier New" w:eastAsia="Courier New" w:hAnsi="Courier New"/>
          <w:color w:val="1A5276"/>
          <w:sz w:val="19"/>
          <w:szCs w:val="19"/>
        </w:rPr>
        <w:t xml:space="preserve">        euint32  sensitivityLevel;  // FHE-encrypted sensitivity tier</w:t>
      </w:r>
    </w:p>
    <w:p>
      <w:pPr>
        <w:shd w:fill="EBF5FB" w:val="clear"/>
        <w:spacing w:before="0" w:after="0"/>
        <w:ind w:left="560" w:right="560"/>
      </w:pPr>
      <w:r>
        <w:rPr>
          <w:rFonts w:ascii="Courier New" w:cs="Courier New" w:eastAsia="Courier New" w:hAnsi="Courier New"/>
          <w:color w:val="1A5276"/>
          <w:sz w:val="19"/>
          <w:szCs w:val="19"/>
        </w:rPr>
        <w:t xml:space="preserve">        bytes32  ipfsRef;           // Plaintext IPFS CID of encrypted blob</w:t>
      </w:r>
    </w:p>
    <w:p>
      <w:pPr>
        <w:shd w:fill="EBF5FB" w:val="clear"/>
        <w:spacing w:before="0" w:after="0"/>
        <w:ind w:left="560" w:right="560"/>
      </w:pPr>
      <w:r>
        <w:rPr>
          <w:rFonts w:ascii="Courier New" w:cs="Courier New" w:eastAsia="Courier New" w:hAnsi="Courier New"/>
          <w:color w:val="1A5276"/>
          <w:sz w:val="19"/>
          <w:szCs w:val="19"/>
        </w:rPr>
        <w:t xml:space="preserve">        address  submitter;         // Plaintext — who submitted</w:t>
      </w:r>
    </w:p>
    <w:p>
      <w:pPr>
        <w:shd w:fill="EBF5FB" w:val="clear"/>
        <w:spacing w:before="0" w:after="0"/>
        <w:ind w:left="560" w:right="560"/>
      </w:pPr>
      <w:r>
        <w:rPr>
          <w:rFonts w:ascii="Courier New" w:cs="Courier New" w:eastAsia="Courier New" w:hAnsi="Courier New"/>
          <w:color w:val="1A5276"/>
          <w:sz w:val="19"/>
          <w:szCs w:val="19"/>
        </w:rPr>
        <w:t xml:space="preserve">        bool     analysisComplete;  // Plaintext — processing status</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mapping(bytes32 =&gt; EncryptedCase) public cases;</w:t>
      </w:r>
    </w:p>
    <w:p>
      <w:pPr>
        <w:shd w:fill="EBF5FB" w:val="clear"/>
        <w:spacing w:before="0" w:after="0"/>
        <w:ind w:left="560" w:right="560"/>
      </w:pPr>
      <w:r>
        <w:rPr>
          <w:rFonts w:ascii="Courier New" w:cs="Courier New" w:eastAsia="Courier New" w:hAnsi="Courier New"/>
          <w:color w:val="1A5276"/>
          <w:sz w:val="19"/>
          <w:szCs w:val="19"/>
        </w:rPr>
        <w:t xml:space="preserve">    mapping(address =&gt; bytes32[]) public judgeCaseHistory;</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event CaseSubmitted(bytes32 indexed caseId, address indexed judge, uint256 timestamp);</w:t>
      </w:r>
    </w:p>
    <w:p>
      <w:pPr>
        <w:shd w:fill="EBF5FB" w:val="clear"/>
        <w:spacing w:before="0" w:after="0"/>
        <w:ind w:left="560" w:right="560"/>
      </w:pPr>
      <w:r>
        <w:rPr>
          <w:rFonts w:ascii="Courier New" w:cs="Courier New" w:eastAsia="Courier New" w:hAnsi="Courier New"/>
          <w:color w:val="1A5276"/>
          <w:sz w:val="19"/>
          <w:szCs w:val="19"/>
        </w:rPr>
        <w:t xml:space="preserve">    event AnalysisComplete(bytes32 indexed caseId, uint256 timestamp);</w:t>
      </w:r>
    </w:p>
    <w:p>
      <w:pPr>
        <w:shd w:fill="EBF5FB" w:val="clear"/>
        <w:spacing w:before="0" w:after="0"/>
        <w:ind w:left="560" w:right="560"/>
      </w:pPr>
      <w:r>
        <w:rPr>
          <w:rFonts w:ascii="Courier New" w:cs="Courier New" w:eastAsia="Courier New" w:hAnsi="Courier New"/>
          <w:color w:val="1A5276"/>
          <w:sz w:val="19"/>
          <w:szCs w:val="19"/>
        </w:rPr>
        <w:t xml:space="preserve">    event EvidenceCommitted(bytes32 indexed evidenceHash, address indexed submitter);</w:t>
      </w:r>
    </w:p>
    <w:p>
      <w:pPr>
        <w:shd w:fill="EBF5FB" w:val="clear"/>
        <w:spacing w:before="0" w:after="0"/>
        <w:ind w:left="560" w:right="560"/>
      </w:pPr>
      <w:r>
        <w:rPr>
          <w:rFonts w:ascii="Courier New" w:cs="Courier New" w:eastAsia="Courier New" w:hAnsi="Courier New"/>
          <w:color w:val="1A5276"/>
          <w:sz w:val="19"/>
          <w:szCs w:val="19"/>
        </w:rPr>
        <w:t xml:space="preserve">}</w:t>
      </w:r>
    </w:p>
    <w:p>
      <w:pPr>
        <w:spacing w:before="0" w:after="120"/>
      </w:pPr>
      <w:r>
        <w:t xml:space="preserve"/>
      </w:r>
    </w:p>
    <w:p>
      <w:pPr>
        <w:spacing w:before="0" w:after="160"/>
      </w:pPr>
      <w:r>
        <w:t xml:space="preserve"/>
      </w:r>
    </w:p>
    <w:p>
      <w:pPr>
        <w:pStyle w:val="Heading2"/>
        <w:spacing w:before="320" w:after="160"/>
      </w:pPr>
      <w:r>
        <w:rPr>
          <w:rFonts w:ascii="Arial" w:cs="Arial" w:eastAsia="Arial" w:hAnsi="Arial"/>
          <w:b/>
          <w:bCs/>
          <w:color w:val="0D1B2A"/>
          <w:sz w:val="26"/>
          <w:szCs w:val="26"/>
        </w:rPr>
        <w:t xml:space="preserve">4.4 FHE Access Control Model</w:t>
      </w:r>
    </w:p>
    <w:p>
      <w:pPr>
        <w:spacing w:before="0" w:after="160"/>
        <w:jc w:val="both"/>
      </w:pPr>
      <w:r>
        <w:rPr>
          <w:rFonts w:ascii="Arial" w:cs="Arial" w:eastAsia="Arial" w:hAnsi="Arial"/>
          <w:color w:val="2C3E50"/>
          <w:sz w:val="22"/>
          <w:szCs w:val="22"/>
        </w:rPr>
        <w:t xml:space="preserve">Every FHE handle in LexCrypt is governed by a three-tier access model. This ensures that encrypted values can only be used by parties with explicit cryptographic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000"/>
        <w:gridCol w:w="3660"/>
      </w:tblGrid>
      <w:tr>
        <w:trPr>
          <w:tblHeader/>
        </w:trPr>
        <w:tc>
          <w:tcPr>
            <w:tcW w:type="dxa" w:w="1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Permission Level</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FHE.sol Call</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 Can Access</w:t>
            </w:r>
          </w:p>
        </w:tc>
        <w:tc>
          <w:tcPr>
            <w:tcW w:type="dxa" w:w="36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 in LexCrypt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Contract self-access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FHE.allowThis(handle)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The contract holding the handle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Contract stores and reuses handle for multi-step computation</w:t>
            </w:r>
          </w:p>
        </w:tc>
      </w:tr>
      <w:tr>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Submitter access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FHE.allowSender(handle)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The wallet that submitted the transaction</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Judge decrypts their own case analysis result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Selective disclosure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FHE.allow(handle, 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 specific wallet address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Court registrar granted access to specific case; auditor access to aggregate stats</w:t>
            </w:r>
          </w:p>
        </w:tc>
      </w:tr>
      <w:tr>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Threshold decryption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FHE.sealoutput(handle, pk)</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Holder of corresponding private key</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Final result delivery — sealed for the recipient's public key</w:t>
            </w:r>
          </w:p>
        </w:tc>
      </w:tr>
    </w:tbl>
    <w:p>
      <w:pPr>
        <w:pBdr>
          <w:left w:val="single" w:color="F0A500" w:sz="20" w:space="8"/>
        </w:pBdr>
        <w:shd w:fill="FEF9E7" w:val="clear"/>
        <w:spacing w:before="120" w:after="200"/>
        <w:ind w:left="400" w:right="400"/>
      </w:pPr>
      <w:r>
        <w:rPr>
          <w:rFonts w:ascii="Arial" w:cs="Arial" w:eastAsia="Arial" w:hAnsi="Arial"/>
          <w:b/>
          <w:bCs/>
          <w:color w:val="0D1B2A"/>
          <w:sz w:val="21"/>
          <w:szCs w:val="21"/>
        </w:rPr>
        <w:t xml:space="preserve">SECURITY NOTE  </w:t>
      </w:r>
      <w:r>
        <w:rPr>
          <w:rFonts w:ascii="Arial" w:cs="Arial" w:eastAsia="Arial" w:hAnsi="Arial"/>
          <w:i/>
          <w:iCs/>
          <w:color w:val="2C3E50"/>
          <w:sz w:val="21"/>
          <w:szCs w:val="21"/>
        </w:rPr>
        <w:t xml:space="preserve">FHE handles that have not been explicitly permitted via one of the above calls cannot be decrypted by anyone — including LexCrypt operators. This is a cryptographic guarantee, not a policy. Losing a private key means losing access to that specific result permanently.</w:t>
      </w:r>
    </w:p>
    <w:p>
      <w:pPr>
        <w:spacing w:before="0" w:after="160"/>
      </w:pPr>
      <w:r>
        <w:t xml:space="preserve"/>
      </w:r>
    </w:p>
    <w:p>
      <w:pPr>
        <w:pStyle w:val="Heading1"/>
        <w:pBdr>
          <w:bottom w:val="single" w:color="0F9B8E" w:sz="10" w:space="6"/>
        </w:pBdr>
        <w:spacing w:before="480" w:after="200"/>
      </w:pPr>
      <w:r>
        <w:rPr>
          <w:rFonts w:ascii="Arial" w:cs="Arial" w:eastAsia="Arial" w:hAnsi="Arial"/>
          <w:b/>
          <w:bCs/>
          <w:color w:val="0D1B2A"/>
          <w:sz w:val="34"/>
          <w:szCs w:val="34"/>
        </w:rPr>
        <w:t xml:space="preserve">5. Module 1 — Judge AI Assistant</w:t>
      </w:r>
    </w:p>
    <w:p>
      <w:pPr>
        <w:pStyle w:val="Heading2"/>
        <w:spacing w:before="320" w:after="160"/>
      </w:pPr>
      <w:r>
        <w:rPr>
          <w:rFonts w:ascii="Arial" w:cs="Arial" w:eastAsia="Arial" w:hAnsi="Arial"/>
          <w:b/>
          <w:bCs/>
          <w:color w:val="0D1B2A"/>
          <w:sz w:val="26"/>
          <w:szCs w:val="26"/>
        </w:rPr>
        <w:t xml:space="preserve">5.1 Problem Scope</w:t>
      </w:r>
    </w:p>
    <w:p>
      <w:pPr>
        <w:spacing w:before="0" w:after="160"/>
        <w:jc w:val="both"/>
      </w:pPr>
      <w:r>
        <w:rPr>
          <w:rFonts w:ascii="Arial" w:cs="Arial" w:eastAsia="Arial" w:hAnsi="Arial"/>
          <w:color w:val="2C3E50"/>
          <w:sz w:val="22"/>
          <w:szCs w:val="22"/>
        </w:rPr>
        <w:t xml:space="preserve">Indian courts have a documented shortage of over 5,000 judges against a recommended strength. Each sitting judge carries an average of 2,200 cases (4,300 in Uttar Pradesh). The result is that cases that should take months take decades. The solution is not to replace judges — it is to give them better tools.</w:t>
      </w:r>
    </w:p>
    <w:p>
      <w:pPr>
        <w:spacing w:before="0" w:after="160"/>
        <w:jc w:val="both"/>
      </w:pPr>
      <w:r>
        <w:rPr>
          <w:rFonts w:ascii="Arial" w:cs="Arial" w:eastAsia="Arial" w:hAnsi="Arial"/>
          <w:color w:val="2C3E50"/>
          <w:sz w:val="22"/>
          <w:szCs w:val="22"/>
        </w:rPr>
        <w:t xml:space="preserve">Existing AI tools (SUPACE, Adalat.AI) provide case research and precedent lookup but cannot process sensitive case content — victim details, witness statements, medical evidence — because doing so on a cloud platform would violate confidentiality obligations and potentially compromise ongoing cases.</w:t>
      </w:r>
    </w:p>
    <w:p>
      <w:pPr>
        <w:pStyle w:val="Heading2"/>
        <w:spacing w:before="320" w:after="160"/>
      </w:pPr>
      <w:r>
        <w:rPr>
          <w:rFonts w:ascii="Arial" w:cs="Arial" w:eastAsia="Arial" w:hAnsi="Arial"/>
          <w:b/>
          <w:bCs/>
          <w:color w:val="0D1B2A"/>
          <w:sz w:val="26"/>
          <w:szCs w:val="26"/>
        </w:rPr>
        <w:t xml:space="preserve">5.2 Technical Architecture</w:t>
      </w:r>
    </w:p>
    <w:p>
      <w:pPr>
        <w:spacing w:before="0" w:after="80"/>
      </w:pPr>
      <w:r>
        <w:t xml:space="preserve"/>
      </w:r>
    </w:p>
    <w:p>
      <w:pPr>
        <w:shd w:fill="EBF5FB" w:val="clear"/>
        <w:spacing w:before="0" w:after="0"/>
        <w:ind w:left="560" w:right="560"/>
      </w:pPr>
      <w:r>
        <w:rPr>
          <w:rFonts w:ascii="Courier New" w:cs="Courier New" w:eastAsia="Courier New" w:hAnsi="Courier New"/>
          <w:color w:val="1A5276"/>
          <w:sz w:val="19"/>
          <w:szCs w:val="19"/>
        </w:rPr>
        <w:t xml:space="preserve">// JudgeAssistant.sol — Core interface</w:t>
      </w:r>
    </w:p>
    <w:p>
      <w:pPr>
        <w:shd w:fill="EBF5FB" w:val="clear"/>
        <w:spacing w:before="0" w:after="0"/>
        <w:ind w:left="560" w:right="560"/>
      </w:pPr>
      <w:r>
        <w:rPr>
          <w:rFonts w:ascii="Courier New" w:cs="Courier New" w:eastAsia="Courier New" w:hAnsi="Courier New"/>
          <w:color w:val="1A5276"/>
          <w:sz w:val="19"/>
          <w:szCs w:val="19"/>
        </w:rPr>
        <w:t xml:space="preserve">pragma solidity ^0.8.24;</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contract JudgeAssistant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struct CaseAnalysisInput {</w:t>
      </w:r>
    </w:p>
    <w:p>
      <w:pPr>
        <w:shd w:fill="EBF5FB" w:val="clear"/>
        <w:spacing w:before="0" w:after="0"/>
        <w:ind w:left="560" w:right="560"/>
      </w:pPr>
      <w:r>
        <w:rPr>
          <w:rFonts w:ascii="Courier New" w:cs="Courier New" w:eastAsia="Courier New" w:hAnsi="Courier New"/>
          <w:color w:val="1A5276"/>
          <w:sz w:val="19"/>
          <w:szCs w:val="19"/>
        </w:rPr>
        <w:t xml:space="preserve">        inEuint128 encCaseDataHash;    // Encrypted hash of full case file</w:t>
      </w:r>
    </w:p>
    <w:p>
      <w:pPr>
        <w:shd w:fill="EBF5FB" w:val="clear"/>
        <w:spacing w:before="0" w:after="0"/>
        <w:ind w:left="560" w:right="560"/>
      </w:pPr>
      <w:r>
        <w:rPr>
          <w:rFonts w:ascii="Courier New" w:cs="Courier New" w:eastAsia="Courier New" w:hAnsi="Courier New"/>
          <w:color w:val="1A5276"/>
          <w:sz w:val="19"/>
          <w:szCs w:val="19"/>
        </w:rPr>
        <w:t xml:space="preserve">        inEuint32  encEvidenceScore;   // 0-100: strength of physical evidence</w:t>
      </w:r>
    </w:p>
    <w:p>
      <w:pPr>
        <w:shd w:fill="EBF5FB" w:val="clear"/>
        <w:spacing w:before="0" w:after="0"/>
        <w:ind w:left="560" w:right="560"/>
      </w:pPr>
      <w:r>
        <w:rPr>
          <w:rFonts w:ascii="Courier New" w:cs="Courier New" w:eastAsia="Courier New" w:hAnsi="Courier New"/>
          <w:color w:val="1A5276"/>
          <w:sz w:val="19"/>
          <w:szCs w:val="19"/>
        </w:rPr>
        <w:t xml:space="preserve">        inEuint32  encPriorConvictions;// Encrypted prior record count</w:t>
      </w:r>
    </w:p>
    <w:p>
      <w:pPr>
        <w:shd w:fill="EBF5FB" w:val="clear"/>
        <w:spacing w:before="0" w:after="0"/>
        <w:ind w:left="560" w:right="560"/>
      </w:pPr>
      <w:r>
        <w:rPr>
          <w:rFonts w:ascii="Courier New" w:cs="Courier New" w:eastAsia="Courier New" w:hAnsi="Courier New"/>
          <w:color w:val="1A5276"/>
          <w:sz w:val="19"/>
          <w:szCs w:val="19"/>
        </w:rPr>
        <w:t xml:space="preserve">        inEuint32  encCaseTypeCode;    // Encrypted: civil/criminal/family/etc</w:t>
      </w:r>
    </w:p>
    <w:p>
      <w:pPr>
        <w:shd w:fill="EBF5FB" w:val="clear"/>
        <w:spacing w:before="0" w:after="0"/>
        <w:ind w:left="560" w:right="560"/>
      </w:pPr>
      <w:r>
        <w:rPr>
          <w:rFonts w:ascii="Courier New" w:cs="Courier New" w:eastAsia="Courier New" w:hAnsi="Courier New"/>
          <w:color w:val="1A5276"/>
          <w:sz w:val="19"/>
          <w:szCs w:val="19"/>
        </w:rPr>
        <w:t xml:space="preserve">        inEuint32  encJurisdiction;    // Encrypted jurisdiction code</w:t>
      </w:r>
    </w:p>
    <w:p>
      <w:pPr>
        <w:shd w:fill="EBF5FB" w:val="clear"/>
        <w:spacing w:before="0" w:after="0"/>
        <w:ind w:left="560" w:right="560"/>
      </w:pPr>
      <w:r>
        <w:rPr>
          <w:rFonts w:ascii="Courier New" w:cs="Courier New" w:eastAsia="Courier New" w:hAnsi="Courier New"/>
          <w:color w:val="1A5276"/>
          <w:sz w:val="19"/>
          <w:szCs w:val="19"/>
        </w:rPr>
        <w:t xml:space="preserve">        inEuint8   encIsJuvenile;      // Encrypted boolean flag</w:t>
      </w:r>
    </w:p>
    <w:p>
      <w:pPr>
        <w:shd w:fill="EBF5FB" w:val="clear"/>
        <w:spacing w:before="0" w:after="0"/>
        <w:ind w:left="560" w:right="560"/>
      </w:pPr>
      <w:r>
        <w:rPr>
          <w:rFonts w:ascii="Courier New" w:cs="Courier New" w:eastAsia="Courier New" w:hAnsi="Courier New"/>
          <w:color w:val="1A5276"/>
          <w:sz w:val="19"/>
          <w:szCs w:val="19"/>
        </w:rPr>
        <w:t xml:space="preserve">        inEuint8   encSensitivityTier; // 1-5: data sensitivity level</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struct CaseAnalysisResult {</w:t>
      </w:r>
    </w:p>
    <w:p>
      <w:pPr>
        <w:shd w:fill="EBF5FB" w:val="clear"/>
        <w:spacing w:before="0" w:after="0"/>
        <w:ind w:left="560" w:right="560"/>
      </w:pPr>
      <w:r>
        <w:rPr>
          <w:rFonts w:ascii="Courier New" w:cs="Courier New" w:eastAsia="Courier New" w:hAnsi="Courier New"/>
          <w:color w:val="1A5276"/>
          <w:sz w:val="19"/>
          <w:szCs w:val="19"/>
        </w:rPr>
        <w:t xml:space="preserve">        euint32 encVerdictScore;       // 0-100: recommended verdict direction</w:t>
      </w:r>
    </w:p>
    <w:p>
      <w:pPr>
        <w:shd w:fill="EBF5FB" w:val="clear"/>
        <w:spacing w:before="0" w:after="0"/>
        <w:ind w:left="560" w:right="560"/>
      </w:pPr>
      <w:r>
        <w:rPr>
          <w:rFonts w:ascii="Courier New" w:cs="Courier New" w:eastAsia="Courier New" w:hAnsi="Courier New"/>
          <w:color w:val="1A5276"/>
          <w:sz w:val="19"/>
          <w:szCs w:val="19"/>
        </w:rPr>
        <w:t xml:space="preserve">        euint32 encMinSentenceMonths;  // Encrypted minimum sentence</w:t>
      </w:r>
    </w:p>
    <w:p>
      <w:pPr>
        <w:shd w:fill="EBF5FB" w:val="clear"/>
        <w:spacing w:before="0" w:after="0"/>
        <w:ind w:left="560" w:right="560"/>
      </w:pPr>
      <w:r>
        <w:rPr>
          <w:rFonts w:ascii="Courier New" w:cs="Courier New" w:eastAsia="Courier New" w:hAnsi="Courier New"/>
          <w:color w:val="1A5276"/>
          <w:sz w:val="19"/>
          <w:szCs w:val="19"/>
        </w:rPr>
        <w:t xml:space="preserve">        euint32 encMaxSentenceMonths;  // Encrypted maximum sentence</w:t>
      </w:r>
    </w:p>
    <w:p>
      <w:pPr>
        <w:shd w:fill="EBF5FB" w:val="clear"/>
        <w:spacing w:before="0" w:after="0"/>
        <w:ind w:left="560" w:right="560"/>
      </w:pPr>
      <w:r>
        <w:rPr>
          <w:rFonts w:ascii="Courier New" w:cs="Courier New" w:eastAsia="Courier New" w:hAnsi="Courier New"/>
          <w:color w:val="1A5276"/>
          <w:sz w:val="19"/>
          <w:szCs w:val="19"/>
        </w:rPr>
        <w:t xml:space="preserve">        euint32 encPrecedentCount;     // Number of matching precedents found</w:t>
      </w:r>
    </w:p>
    <w:p>
      <w:pPr>
        <w:shd w:fill="EBF5FB" w:val="clear"/>
        <w:spacing w:before="0" w:after="0"/>
        <w:ind w:left="560" w:right="560"/>
      </w:pPr>
      <w:r>
        <w:rPr>
          <w:rFonts w:ascii="Courier New" w:cs="Courier New" w:eastAsia="Courier New" w:hAnsi="Courier New"/>
          <w:color w:val="1A5276"/>
          <w:sz w:val="19"/>
          <w:szCs w:val="19"/>
        </w:rPr>
        <w:t xml:space="preserve">        ebool   encHighRiskFlag;       // Encrypted: requires senior review</w:t>
      </w:r>
    </w:p>
    <w:p>
      <w:pPr>
        <w:shd w:fill="EBF5FB" w:val="clear"/>
        <w:spacing w:before="0" w:after="0"/>
        <w:ind w:left="560" w:right="560"/>
      </w:pPr>
      <w:r>
        <w:rPr>
          <w:rFonts w:ascii="Courier New" w:cs="Courier New" w:eastAsia="Courier New" w:hAnsi="Courier New"/>
          <w:color w:val="1A5276"/>
          <w:sz w:val="19"/>
          <w:szCs w:val="19"/>
        </w:rPr>
        <w:t xml:space="preserve">        uint256 analysisTimestamp;     // Plaintext: when analysis ran</w:t>
      </w:r>
    </w:p>
    <w:p>
      <w:pPr>
        <w:shd w:fill="EBF5FB" w:val="clear"/>
        <w:spacing w:before="0" w:after="0"/>
        <w:ind w:left="560" w:right="560"/>
      </w:pPr>
      <w:r>
        <w:rPr>
          <w:rFonts w:ascii="Courier New" w:cs="Courier New" w:eastAsia="Courier New" w:hAnsi="Courier New"/>
          <w:color w:val="1A5276"/>
          <w:sz w:val="19"/>
          <w:szCs w:val="19"/>
        </w:rPr>
        <w:t xml:space="preserve">        bytes32 commitmentHash;        // Plaintext: on-chain audit trail</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Model weights stored as encrypted constants</w:t>
      </w:r>
    </w:p>
    <w:p>
      <w:pPr>
        <w:shd w:fill="EBF5FB" w:val="clear"/>
        <w:spacing w:before="0" w:after="0"/>
        <w:ind w:left="560" w:right="560"/>
      </w:pPr>
      <w:r>
        <w:rPr>
          <w:rFonts w:ascii="Courier New" w:cs="Courier New" w:eastAsia="Courier New" w:hAnsi="Courier New"/>
          <w:color w:val="1A5276"/>
          <w:sz w:val="19"/>
          <w:szCs w:val="19"/>
        </w:rPr>
        <w:t xml:space="preserve">    euint32 private immutable WEIGHT_EVIDENCE;     // Set at deploy</w:t>
      </w:r>
    </w:p>
    <w:p>
      <w:pPr>
        <w:shd w:fill="EBF5FB" w:val="clear"/>
        <w:spacing w:before="0" w:after="0"/>
        <w:ind w:left="560" w:right="560"/>
      </w:pPr>
      <w:r>
        <w:rPr>
          <w:rFonts w:ascii="Courier New" w:cs="Courier New" w:eastAsia="Courier New" w:hAnsi="Courier New"/>
          <w:color w:val="1A5276"/>
          <w:sz w:val="19"/>
          <w:szCs w:val="19"/>
        </w:rPr>
        <w:t xml:space="preserve">    euint32 private immutable WEIGHT_PRIOR;        // Set at deploy</w:t>
      </w:r>
    </w:p>
    <w:p>
      <w:pPr>
        <w:shd w:fill="EBF5FB" w:val="clear"/>
        <w:spacing w:before="0" w:after="0"/>
        <w:ind w:left="560" w:right="560"/>
      </w:pPr>
      <w:r>
        <w:rPr>
          <w:rFonts w:ascii="Courier New" w:cs="Courier New" w:eastAsia="Courier New" w:hAnsi="Courier New"/>
          <w:color w:val="1A5276"/>
          <w:sz w:val="19"/>
          <w:szCs w:val="19"/>
        </w:rPr>
        <w:t xml:space="preserve">    euint32 private immutable WEIGHT_TYPE;         // Set at deploy</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mapping(bytes32 =&gt; CaseAnalysisResult) public analysisResults;</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function analyzeCase(</w:t>
      </w:r>
    </w:p>
    <w:p>
      <w:pPr>
        <w:shd w:fill="EBF5FB" w:val="clear"/>
        <w:spacing w:before="0" w:after="0"/>
        <w:ind w:left="560" w:right="560"/>
      </w:pPr>
      <w:r>
        <w:rPr>
          <w:rFonts w:ascii="Courier New" w:cs="Courier New" w:eastAsia="Courier New" w:hAnsi="Courier New"/>
          <w:color w:val="1A5276"/>
          <w:sz w:val="19"/>
          <w:szCs w:val="19"/>
        </w:rPr>
        <w:t xml:space="preserve">        bytes32 caseId,</w:t>
      </w:r>
    </w:p>
    <w:p>
      <w:pPr>
        <w:shd w:fill="EBF5FB" w:val="clear"/>
        <w:spacing w:before="0" w:after="0"/>
        <w:ind w:left="560" w:right="560"/>
      </w:pPr>
      <w:r>
        <w:rPr>
          <w:rFonts w:ascii="Courier New" w:cs="Courier New" w:eastAsia="Courier New" w:hAnsi="Courier New"/>
          <w:color w:val="1A5276"/>
          <w:sz w:val="19"/>
          <w:szCs w:val="19"/>
        </w:rPr>
        <w:t xml:space="preserve">        CaseAnalysisInput calldata input,</w:t>
      </w:r>
    </w:p>
    <w:p>
      <w:pPr>
        <w:shd w:fill="EBF5FB" w:val="clear"/>
        <w:spacing w:before="0" w:after="0"/>
        <w:ind w:left="560" w:right="560"/>
      </w:pPr>
      <w:r>
        <w:rPr>
          <w:rFonts w:ascii="Courier New" w:cs="Courier New" w:eastAsia="Courier New" w:hAnsi="Courier New"/>
          <w:color w:val="1A5276"/>
          <w:sz w:val="19"/>
          <w:szCs w:val="19"/>
        </w:rPr>
        <w:t xml:space="preserve">        bytes32 permitHash</w:t>
      </w:r>
    </w:p>
    <w:p>
      <w:pPr>
        <w:shd w:fill="EBF5FB" w:val="clear"/>
        <w:spacing w:before="0" w:after="0"/>
        <w:ind w:left="560" w:right="560"/>
      </w:pPr>
      <w:r>
        <w:rPr>
          <w:rFonts w:ascii="Courier New" w:cs="Courier New" w:eastAsia="Courier New" w:hAnsi="Courier New"/>
          <w:color w:val="1A5276"/>
          <w:sz w:val="19"/>
          <w:szCs w:val="19"/>
        </w:rPr>
        <w:t xml:space="preserve">    ) external onlyRole(JUDGE_ROLE) returns (bytes32 resultHandle)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Cast user-submitted encrypted inputs</w:t>
      </w:r>
    </w:p>
    <w:p>
      <w:pPr>
        <w:shd w:fill="EBF5FB" w:val="clear"/>
        <w:spacing w:before="0" w:after="0"/>
        <w:ind w:left="560" w:right="560"/>
      </w:pPr>
      <w:r>
        <w:rPr>
          <w:rFonts w:ascii="Courier New" w:cs="Courier New" w:eastAsia="Courier New" w:hAnsi="Courier New"/>
          <w:color w:val="1A5276"/>
          <w:sz w:val="19"/>
          <w:szCs w:val="19"/>
        </w:rPr>
        <w:t xml:space="preserve">        euint128 caseData    = FHE.asEuint128(input.encCaseDataHash);</w:t>
      </w:r>
    </w:p>
    <w:p>
      <w:pPr>
        <w:shd w:fill="EBF5FB" w:val="clear"/>
        <w:spacing w:before="0" w:after="0"/>
        <w:ind w:left="560" w:right="560"/>
      </w:pPr>
      <w:r>
        <w:rPr>
          <w:rFonts w:ascii="Courier New" w:cs="Courier New" w:eastAsia="Courier New" w:hAnsi="Courier New"/>
          <w:color w:val="1A5276"/>
          <w:sz w:val="19"/>
          <w:szCs w:val="19"/>
        </w:rPr>
        <w:t xml:space="preserve">        euint32  evScore     = FHE.asEuint32(input.encEvidenceScore);</w:t>
      </w:r>
    </w:p>
    <w:p>
      <w:pPr>
        <w:shd w:fill="EBF5FB" w:val="clear"/>
        <w:spacing w:before="0" w:after="0"/>
        <w:ind w:left="560" w:right="560"/>
      </w:pPr>
      <w:r>
        <w:rPr>
          <w:rFonts w:ascii="Courier New" w:cs="Courier New" w:eastAsia="Courier New" w:hAnsi="Courier New"/>
          <w:color w:val="1A5276"/>
          <w:sz w:val="19"/>
          <w:szCs w:val="19"/>
        </w:rPr>
        <w:t xml:space="preserve">        euint32  priorConvs  = FHE.asEuint32(input.encPriorConvictions);</w:t>
      </w:r>
    </w:p>
    <w:p>
      <w:pPr>
        <w:shd w:fill="EBF5FB" w:val="clear"/>
        <w:spacing w:before="0" w:after="0"/>
        <w:ind w:left="560" w:right="560"/>
      </w:pPr>
      <w:r>
        <w:rPr>
          <w:rFonts w:ascii="Courier New" w:cs="Courier New" w:eastAsia="Courier New" w:hAnsi="Courier New"/>
          <w:color w:val="1A5276"/>
          <w:sz w:val="19"/>
          <w:szCs w:val="19"/>
        </w:rPr>
        <w:t xml:space="preserve">        euint8   juvenile    = FHE.asEuint8(input.encIsJuvenile);</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FHE weighted scoring — all computation on ciphertext</w:t>
      </w:r>
    </w:p>
    <w:p>
      <w:pPr>
        <w:shd w:fill="EBF5FB" w:val="clear"/>
        <w:spacing w:before="0" w:after="0"/>
        <w:ind w:left="560" w:right="560"/>
      </w:pPr>
      <w:r>
        <w:rPr>
          <w:rFonts w:ascii="Courier New" w:cs="Courier New" w:eastAsia="Courier New" w:hAnsi="Courier New"/>
          <w:color w:val="1A5276"/>
          <w:sz w:val="19"/>
          <w:szCs w:val="19"/>
        </w:rPr>
        <w:t xml:space="preserve">        euint32 weightedEvidence = FHE.mul(evScore, WEIGHT_EVIDENCE);</w:t>
      </w:r>
    </w:p>
    <w:p>
      <w:pPr>
        <w:shd w:fill="EBF5FB" w:val="clear"/>
        <w:spacing w:before="0" w:after="0"/>
        <w:ind w:left="560" w:right="560"/>
      </w:pPr>
      <w:r>
        <w:rPr>
          <w:rFonts w:ascii="Courier New" w:cs="Courier New" w:eastAsia="Courier New" w:hAnsi="Courier New"/>
          <w:color w:val="1A5276"/>
          <w:sz w:val="19"/>
          <w:szCs w:val="19"/>
        </w:rPr>
        <w:t xml:space="preserve">        euint32 weightedPrior    = FHE.mul(priorConvs, WEIGHT_PRIOR);</w:t>
      </w:r>
    </w:p>
    <w:p>
      <w:pPr>
        <w:shd w:fill="EBF5FB" w:val="clear"/>
        <w:spacing w:before="0" w:after="0"/>
        <w:ind w:left="560" w:right="560"/>
      </w:pPr>
      <w:r>
        <w:rPr>
          <w:rFonts w:ascii="Courier New" w:cs="Courier New" w:eastAsia="Courier New" w:hAnsi="Courier New"/>
          <w:color w:val="1A5276"/>
          <w:sz w:val="19"/>
          <w:szCs w:val="19"/>
        </w:rPr>
        <w:t xml:space="preserve">        euint32 baseScore        = FHE.add(weightedEvidence, weightedPrior);</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Juvenile adjustment — encrypted conditional</w:t>
      </w:r>
    </w:p>
    <w:p>
      <w:pPr>
        <w:shd w:fill="EBF5FB" w:val="clear"/>
        <w:spacing w:before="0" w:after="0"/>
        <w:ind w:left="560" w:right="560"/>
      </w:pPr>
      <w:r>
        <w:rPr>
          <w:rFonts w:ascii="Courier New" w:cs="Courier New" w:eastAsia="Courier New" w:hAnsi="Courier New"/>
          <w:color w:val="1A5276"/>
          <w:sz w:val="19"/>
          <w:szCs w:val="19"/>
        </w:rPr>
        <w:t xml:space="preserve">        euint32 juvenileCap      = FHE.asEuint32(30); // max 30 months if juvenile</w:t>
      </w:r>
    </w:p>
    <w:p>
      <w:pPr>
        <w:shd w:fill="EBF5FB" w:val="clear"/>
        <w:spacing w:before="0" w:after="0"/>
        <w:ind w:left="560" w:right="560"/>
      </w:pPr>
      <w:r>
        <w:rPr>
          <w:rFonts w:ascii="Courier New" w:cs="Courier New" w:eastAsia="Courier New" w:hAnsi="Courier New"/>
          <w:color w:val="1A5276"/>
          <w:sz w:val="19"/>
          <w:szCs w:val="19"/>
        </w:rPr>
        <w:t xml:space="preserve">        euint32 adjustedScore    = FHE.select(</w:t>
      </w:r>
    </w:p>
    <w:p>
      <w:pPr>
        <w:shd w:fill="EBF5FB" w:val="clear"/>
        <w:spacing w:before="0" w:after="0"/>
        <w:ind w:left="560" w:right="560"/>
      </w:pPr>
      <w:r>
        <w:rPr>
          <w:rFonts w:ascii="Courier New" w:cs="Courier New" w:eastAsia="Courier New" w:hAnsi="Courier New"/>
          <w:color w:val="1A5276"/>
          <w:sz w:val="19"/>
          <w:szCs w:val="19"/>
        </w:rPr>
        <w:t xml:space="preserve">            FHE.eq(juvenile, FHE.asEuint8(1)),</w:t>
      </w:r>
    </w:p>
    <w:p>
      <w:pPr>
        <w:shd w:fill="EBF5FB" w:val="clear"/>
        <w:spacing w:before="0" w:after="0"/>
        <w:ind w:left="560" w:right="560"/>
      </w:pPr>
      <w:r>
        <w:rPr>
          <w:rFonts w:ascii="Courier New" w:cs="Courier New" w:eastAsia="Courier New" w:hAnsi="Courier New"/>
          <w:color w:val="1A5276"/>
          <w:sz w:val="19"/>
          <w:szCs w:val="19"/>
        </w:rPr>
        <w:t xml:space="preserve">            FHE.min(baseScore, juvenileCap),</w:t>
      </w:r>
    </w:p>
    <w:p>
      <w:pPr>
        <w:shd w:fill="EBF5FB" w:val="clear"/>
        <w:spacing w:before="0" w:after="0"/>
        <w:ind w:left="560" w:right="560"/>
      </w:pPr>
      <w:r>
        <w:rPr>
          <w:rFonts w:ascii="Courier New" w:cs="Courier New" w:eastAsia="Courier New" w:hAnsi="Courier New"/>
          <w:color w:val="1A5276"/>
          <w:sz w:val="19"/>
          <w:szCs w:val="19"/>
        </w:rPr>
        <w:t xml:space="preserve">            baseScore</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High-risk flag — requires senior review if score &gt; 85</w:t>
      </w:r>
    </w:p>
    <w:p>
      <w:pPr>
        <w:shd w:fill="EBF5FB" w:val="clear"/>
        <w:spacing w:before="0" w:after="0"/>
        <w:ind w:left="560" w:right="560"/>
      </w:pPr>
      <w:r>
        <w:rPr>
          <w:rFonts w:ascii="Courier New" w:cs="Courier New" w:eastAsia="Courier New" w:hAnsi="Courier New"/>
          <w:color w:val="1A5276"/>
          <w:sz w:val="19"/>
          <w:szCs w:val="19"/>
        </w:rPr>
        <w:t xml:space="preserve">        ebool highRisk = FHE.gte(adjustedScore, FHE.asEuint32(85));</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Grant access — only the submitting judge can decrypt</w:t>
      </w:r>
    </w:p>
    <w:p>
      <w:pPr>
        <w:shd w:fill="EBF5FB" w:val="clear"/>
        <w:spacing w:before="0" w:after="0"/>
        <w:ind w:left="560" w:right="560"/>
      </w:pPr>
      <w:r>
        <w:rPr>
          <w:rFonts w:ascii="Courier New" w:cs="Courier New" w:eastAsia="Courier New" w:hAnsi="Courier New"/>
          <w:color w:val="1A5276"/>
          <w:sz w:val="19"/>
          <w:szCs w:val="19"/>
        </w:rPr>
        <w:t xml:space="preserve">        FHE.allowThis(adjustedScore);</w:t>
      </w:r>
    </w:p>
    <w:p>
      <w:pPr>
        <w:shd w:fill="EBF5FB" w:val="clear"/>
        <w:spacing w:before="0" w:after="0"/>
        <w:ind w:left="560" w:right="560"/>
      </w:pPr>
      <w:r>
        <w:rPr>
          <w:rFonts w:ascii="Courier New" w:cs="Courier New" w:eastAsia="Courier New" w:hAnsi="Courier New"/>
          <w:color w:val="1A5276"/>
          <w:sz w:val="19"/>
          <w:szCs w:val="19"/>
        </w:rPr>
        <w:t xml:space="preserve">        FHE.allowSender(adjustedScore);</w:t>
      </w:r>
    </w:p>
    <w:p>
      <w:pPr>
        <w:shd w:fill="EBF5FB" w:val="clear"/>
        <w:spacing w:before="0" w:after="0"/>
        <w:ind w:left="560" w:right="560"/>
      </w:pPr>
      <w:r>
        <w:rPr>
          <w:rFonts w:ascii="Courier New" w:cs="Courier New" w:eastAsia="Courier New" w:hAnsi="Courier New"/>
          <w:color w:val="1A5276"/>
          <w:sz w:val="19"/>
          <w:szCs w:val="19"/>
        </w:rPr>
        <w:t xml:space="preserve">        FHE.allowSender(highRisk);</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Store result + emit tamper-proof commitment</w:t>
      </w:r>
    </w:p>
    <w:p>
      <w:pPr>
        <w:shd w:fill="EBF5FB" w:val="clear"/>
        <w:spacing w:before="0" w:after="0"/>
        <w:ind w:left="560" w:right="560"/>
      </w:pPr>
      <w:r>
        <w:rPr>
          <w:rFonts w:ascii="Courier New" w:cs="Courier New" w:eastAsia="Courier New" w:hAnsi="Courier New"/>
          <w:color w:val="1A5276"/>
          <w:sz w:val="19"/>
          <w:szCs w:val="19"/>
        </w:rPr>
        <w:t xml:space="preserve">        bytes32 commitment = keccak256(abi.encode(caseId, block.timestamp, msg.sender));</w:t>
      </w:r>
    </w:p>
    <w:p>
      <w:pPr>
        <w:shd w:fill="EBF5FB" w:val="clear"/>
        <w:spacing w:before="0" w:after="0"/>
        <w:ind w:left="560" w:right="560"/>
      </w:pPr>
      <w:r>
        <w:rPr>
          <w:rFonts w:ascii="Courier New" w:cs="Courier New" w:eastAsia="Courier New" w:hAnsi="Courier New"/>
          <w:color w:val="1A5276"/>
          <w:sz w:val="19"/>
          <w:szCs w:val="19"/>
        </w:rPr>
        <w:t xml:space="preserve">        analysisResults[caseId] = CaseAnalysisResult({</w:t>
      </w:r>
    </w:p>
    <w:p>
      <w:pPr>
        <w:shd w:fill="EBF5FB" w:val="clear"/>
        <w:spacing w:before="0" w:after="0"/>
        <w:ind w:left="560" w:right="560"/>
      </w:pPr>
      <w:r>
        <w:rPr>
          <w:rFonts w:ascii="Courier New" w:cs="Courier New" w:eastAsia="Courier New" w:hAnsi="Courier New"/>
          <w:color w:val="1A5276"/>
          <w:sz w:val="19"/>
          <w:szCs w:val="19"/>
        </w:rPr>
        <w:t xml:space="preserve">            encVerdictScore: adjustedScore,</w:t>
      </w:r>
    </w:p>
    <w:p>
      <w:pPr>
        <w:shd w:fill="EBF5FB" w:val="clear"/>
        <w:spacing w:before="0" w:after="0"/>
        <w:ind w:left="560" w:right="560"/>
      </w:pPr>
      <w:r>
        <w:rPr>
          <w:rFonts w:ascii="Courier New" w:cs="Courier New" w:eastAsia="Courier New" w:hAnsi="Courier New"/>
          <w:color w:val="1A5276"/>
          <w:sz w:val="19"/>
          <w:szCs w:val="19"/>
        </w:rPr>
        <w:t xml:space="preserve">            encHighRiskFlag: highRisk,</w:t>
      </w:r>
    </w:p>
    <w:p>
      <w:pPr>
        <w:shd w:fill="EBF5FB" w:val="clear"/>
        <w:spacing w:before="0" w:after="0"/>
        <w:ind w:left="560" w:right="560"/>
      </w:pPr>
      <w:r>
        <w:rPr>
          <w:rFonts w:ascii="Courier New" w:cs="Courier New" w:eastAsia="Courier New" w:hAnsi="Courier New"/>
          <w:color w:val="1A5276"/>
          <w:sz w:val="19"/>
          <w:szCs w:val="19"/>
        </w:rPr>
        <w:t xml:space="preserve">            analysisTimestamp: block.timestamp,</w:t>
      </w:r>
    </w:p>
    <w:p>
      <w:pPr>
        <w:shd w:fill="EBF5FB" w:val="clear"/>
        <w:spacing w:before="0" w:after="0"/>
        <w:ind w:left="560" w:right="560"/>
      </w:pPr>
      <w:r>
        <w:rPr>
          <w:rFonts w:ascii="Courier New" w:cs="Courier New" w:eastAsia="Courier New" w:hAnsi="Courier New"/>
          <w:color w:val="1A5276"/>
          <w:sz w:val="19"/>
          <w:szCs w:val="19"/>
        </w:rPr>
        <w:t xml:space="preserve">            commitmentHash: commitment,</w:t>
      </w:r>
    </w:p>
    <w:p>
      <w:pPr>
        <w:shd w:fill="EBF5FB" w:val="clear"/>
        <w:spacing w:before="0" w:after="0"/>
        <w:ind w:left="560" w:right="560"/>
      </w:pPr>
      <w:r>
        <w:rPr>
          <w:rFonts w:ascii="Courier New" w:cs="Courier New" w:eastAsia="Courier New" w:hAnsi="Courier New"/>
          <w:color w:val="1A5276"/>
          <w:sz w:val="19"/>
          <w:szCs w:val="19"/>
        </w:rPr>
        <w:t xml:space="preserve">            // ... other fields</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emit CaseAnalyzed(caseId, commitment, block.timestamp);</w:t>
      </w:r>
    </w:p>
    <w:p>
      <w:pPr>
        <w:shd w:fill="EBF5FB" w:val="clear"/>
        <w:spacing w:before="0" w:after="0"/>
        <w:ind w:left="560" w:right="560"/>
      </w:pPr>
      <w:r>
        <w:rPr>
          <w:rFonts w:ascii="Courier New" w:cs="Courier New" w:eastAsia="Courier New" w:hAnsi="Courier New"/>
          <w:color w:val="1A5276"/>
          <w:sz w:val="19"/>
          <w:szCs w:val="19"/>
        </w:rPr>
        <w:t xml:space="preserve">        return bytes32(euint32.unwrap(adjustedScore));</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w:t>
      </w:r>
    </w:p>
    <w:p>
      <w:pPr>
        <w:spacing w:before="0" w:after="120"/>
      </w:pPr>
      <w:r>
        <w:t xml:space="preserve"/>
      </w:r>
    </w:p>
    <w:p>
      <w:pPr>
        <w:pStyle w:val="Heading2"/>
        <w:spacing w:before="320" w:after="160"/>
      </w:pPr>
      <w:r>
        <w:rPr>
          <w:rFonts w:ascii="Arial" w:cs="Arial" w:eastAsia="Arial" w:hAnsi="Arial"/>
          <w:b/>
          <w:bCs/>
          <w:color w:val="0D1B2A"/>
          <w:sz w:val="26"/>
          <w:szCs w:val="26"/>
        </w:rPr>
        <w:t xml:space="preserve">5.3 Step-by-Step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2800"/>
        <w:gridCol w:w="2400"/>
        <w:gridCol w:w="2400"/>
      </w:tblGrid>
      <w:tr>
        <w:trPr>
          <w:tblHeader/>
        </w:trPr>
        <w:tc>
          <w:tcPr>
            <w:tcW w:type="dxa" w:w="56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120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280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FHE Operation</w:t>
            </w:r>
          </w:p>
        </w:tc>
        <w:tc>
          <w:tcPr>
            <w:tcW w:type="dxa" w:w="240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Judge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Opens LexCrypt dashboard, uploads case file (PDF/doc)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 — pre-encryption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File loaded in browser memory</w:t>
            </w:r>
          </w:p>
        </w:tc>
      </w:tr>
      <w:tr>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Client SDK</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useEncrypt() encrypts each sensitive field using judge's FHE public key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FHE.asEuint128(caseHash), FHE.asEuint32(fields)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inEuint* calldata objects ready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Judge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Signs and broadcasts analyzeCase() transaction via MetaMask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 — transaction submission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Tx hash; encrypted inputs on-chain</w:t>
            </w:r>
          </w:p>
        </w:tc>
      </w:tr>
      <w:tr>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4</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JudgeAssistant.sol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Casts inputs, applies weighted FHE scoring model</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FHE.mul, FHE.add, FHE.select, FHE.gte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Encrypted result handles stored on-chain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JudgeAssistant.sol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Grants access permits to judge's address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FHE.allowSender(verdictScore), FHE.allowSender(highRisk)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Access permit committed on-chain</w:t>
            </w:r>
          </w:p>
        </w:tc>
      </w:tr>
      <w:tr>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6</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JudgeAssistant.sol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Emits CaseAnalyzed event with commitment hash (plaintext)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 — event emission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Tamper-proof audit trail on-chain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Fhenix FTN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Threshold decryption request processed by network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FHE.sealoutput(handle, judgePubKey)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Sealed ciphertext returned to client</w:t>
            </w:r>
          </w:p>
        </w:tc>
      </w:tr>
      <w:tr>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8</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Client SDK</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useDecrypt() unseals result using judge's private key in browser</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Local decryption — never server-side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Plaintext verdict score, sentence range displayed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Judge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Reviews AI suggestion, makes independent judicial decision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 — human decision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Case decision recorded by court</w:t>
            </w:r>
          </w:p>
        </w:tc>
      </w:tr>
    </w:tbl>
    <w:p>
      <w:pPr>
        <w:spacing w:before="0" w:after="160"/>
      </w:pPr>
      <w:r>
        <w:t xml:space="preserve"/>
      </w:r>
    </w:p>
    <w:p>
      <w:pPr>
        <w:pStyle w:val="Heading2"/>
        <w:spacing w:before="320" w:after="160"/>
      </w:pPr>
      <w:r>
        <w:rPr>
          <w:rFonts w:ascii="Arial" w:cs="Arial" w:eastAsia="Arial" w:hAnsi="Arial"/>
          <w:b/>
          <w:bCs/>
          <w:color w:val="0D1B2A"/>
          <w:sz w:val="26"/>
          <w:szCs w:val="26"/>
        </w:rPr>
        <w:t xml:space="preserve">5.4 Tamper-Proof Audit Trail</w:t>
      </w:r>
    </w:p>
    <w:p>
      <w:pPr>
        <w:spacing w:before="0" w:after="160"/>
        <w:jc w:val="both"/>
      </w:pPr>
      <w:r>
        <w:rPr>
          <w:rFonts w:ascii="Arial" w:cs="Arial" w:eastAsia="Arial" w:hAnsi="Arial"/>
          <w:color w:val="2C3E50"/>
          <w:sz w:val="22"/>
          <w:szCs w:val="22"/>
        </w:rPr>
        <w:t xml:space="preserve">Every case analysis produces an on-chain commitment hash: keccak256(caseId, timestamp, judgeAddress). This commitment is:</w:t>
      </w:r>
    </w:p>
    <w:p>
      <w:pPr>
        <w:pStyle w:val="ListParagraph"/>
        <w:numPr>
          <w:ilvl w:val="0"/>
          <w:numId w:val="2"/>
        </w:numPr>
        <w:spacing w:before="0" w:after="80"/>
      </w:pPr>
      <w:r>
        <w:rPr>
          <w:rFonts w:ascii="Arial" w:cs="Arial" w:eastAsia="Arial" w:hAnsi="Arial"/>
          <w:color w:val="2C3E50"/>
          <w:sz w:val="22"/>
          <w:szCs w:val="22"/>
        </w:rPr>
        <w:t xml:space="preserve">Permanently stored on-chain — cannot be deleted or altered.</w:t>
      </w:r>
    </w:p>
    <w:p>
      <w:pPr>
        <w:pStyle w:val="ListParagraph"/>
        <w:numPr>
          <w:ilvl w:val="0"/>
          <w:numId w:val="2"/>
        </w:numPr>
        <w:spacing w:before="0" w:after="80"/>
      </w:pPr>
      <w:r>
        <w:rPr>
          <w:rFonts w:ascii="Arial" w:cs="Arial" w:eastAsia="Arial" w:hAnsi="Arial"/>
          <w:color w:val="2C3E50"/>
          <w:sz w:val="22"/>
          <w:szCs w:val="22"/>
        </w:rPr>
        <w:t xml:space="preserve">Publicly verifiable — anyone can confirm analysis occurred at a specific time.</w:t>
      </w:r>
    </w:p>
    <w:p>
      <w:pPr>
        <w:pStyle w:val="ListParagraph"/>
        <w:numPr>
          <w:ilvl w:val="0"/>
          <w:numId w:val="2"/>
        </w:numPr>
        <w:spacing w:before="0" w:after="80"/>
      </w:pPr>
      <w:r>
        <w:rPr>
          <w:rFonts w:ascii="Arial" w:cs="Arial" w:eastAsia="Arial" w:hAnsi="Arial"/>
          <w:color w:val="2C3E50"/>
          <w:sz w:val="22"/>
          <w:szCs w:val="22"/>
        </w:rPr>
        <w:t xml:space="preserve">Content-blind — the commitment reveals nothing about case content, verdict, or sensitive data.</w:t>
      </w:r>
    </w:p>
    <w:p>
      <w:pPr>
        <w:pStyle w:val="ListParagraph"/>
        <w:numPr>
          <w:ilvl w:val="0"/>
          <w:numId w:val="2"/>
        </w:numPr>
        <w:spacing w:before="0" w:after="80"/>
      </w:pPr>
      <w:r>
        <w:rPr>
          <w:rFonts w:ascii="Arial" w:cs="Arial" w:eastAsia="Arial" w:hAnsi="Arial"/>
          <w:color w:val="2C3E50"/>
          <w:sz w:val="22"/>
          <w:szCs w:val="22"/>
        </w:rPr>
        <w:t xml:space="preserve">Legally significant — establishes that AI assistance was used and when, supporting judicial accountability without revealing confidential content.</w:t>
      </w:r>
    </w:p>
    <w:p>
      <w:pPr>
        <w:spacing w:before="0" w:after="160"/>
      </w:pPr>
      <w:r>
        <w:t xml:space="preserve"/>
      </w:r>
    </w:p>
    <w:p>
      <w:pPr>
        <w:pStyle w:val="Heading1"/>
        <w:pBdr>
          <w:bottom w:val="single" w:color="0F9B8E" w:sz="10" w:space="6"/>
        </w:pBdr>
        <w:spacing w:before="480" w:after="200"/>
      </w:pPr>
      <w:r>
        <w:rPr>
          <w:rFonts w:ascii="Arial" w:cs="Arial" w:eastAsia="Arial" w:hAnsi="Arial"/>
          <w:b/>
          <w:bCs/>
          <w:color w:val="0D1B2A"/>
          <w:sz w:val="34"/>
          <w:szCs w:val="34"/>
        </w:rPr>
        <w:t xml:space="preserve">6. Module 2 — Lawyer Practice Arena</w:t>
      </w:r>
    </w:p>
    <w:p>
      <w:pPr>
        <w:pStyle w:val="Heading2"/>
        <w:spacing w:before="320" w:after="160"/>
      </w:pPr>
      <w:r>
        <w:rPr>
          <w:rFonts w:ascii="Arial" w:cs="Arial" w:eastAsia="Arial" w:hAnsi="Arial"/>
          <w:b/>
          <w:bCs/>
          <w:color w:val="0D1B2A"/>
          <w:sz w:val="26"/>
          <w:szCs w:val="26"/>
        </w:rPr>
        <w:t xml:space="preserve">6.1 Problem Scope</w:t>
      </w:r>
    </w:p>
    <w:p>
      <w:pPr>
        <w:spacing w:before="0" w:after="160"/>
        <w:jc w:val="both"/>
      </w:pPr>
      <w:r>
        <w:rPr>
          <w:rFonts w:ascii="Arial" w:cs="Arial" w:eastAsia="Arial" w:hAnsi="Arial"/>
          <w:color w:val="2C3E50"/>
          <w:sz w:val="22"/>
          <w:szCs w:val="22"/>
        </w:rPr>
        <w:t xml:space="preserve">Legal education in India, Nigeria, and the Philippines relies on sanitized hypothetical cases. Real case databases (Manupatra, SCC Online, Nigeria Law School repositories) expose victim identities, witness details, and sensitive evidence. Law schools cannot use real cases for training because doing so would violate the privacy of victims and witnesses — often of serious crimes.</w:t>
      </w:r>
    </w:p>
    <w:p>
      <w:pPr>
        <w:spacing w:before="0" w:after="160"/>
        <w:jc w:val="both"/>
      </w:pPr>
      <w:r>
        <w:rPr>
          <w:rFonts w:ascii="Arial" w:cs="Arial" w:eastAsia="Arial" w:hAnsi="Arial"/>
          <w:color w:val="2C3E50"/>
          <w:sz w:val="22"/>
          <w:szCs w:val="22"/>
        </w:rPr>
        <w:t xml:space="preserve">The result: law graduates enter practice without having engaged with the complexity of real cases. The gap between legal education and legal reality is wide and documented.</w:t>
      </w:r>
    </w:p>
    <w:p>
      <w:pPr>
        <w:pStyle w:val="Heading2"/>
        <w:spacing w:before="320" w:after="160"/>
      </w:pPr>
      <w:r>
        <w:rPr>
          <w:rFonts w:ascii="Arial" w:cs="Arial" w:eastAsia="Arial" w:hAnsi="Arial"/>
          <w:b/>
          <w:bCs/>
          <w:color w:val="0D1B2A"/>
          <w:sz w:val="26"/>
          <w:szCs w:val="26"/>
        </w:rPr>
        <w:t xml:space="preserve">6.2 Technical Architecture</w:t>
      </w:r>
    </w:p>
    <w:p>
      <w:pPr>
        <w:spacing w:before="0" w:after="80"/>
      </w:pPr>
      <w:r>
        <w:t xml:space="preserve"/>
      </w:r>
    </w:p>
    <w:p>
      <w:pPr>
        <w:shd w:fill="EBF5FB" w:val="clear"/>
        <w:spacing w:before="0" w:after="0"/>
        <w:ind w:left="560" w:right="560"/>
      </w:pPr>
      <w:r>
        <w:rPr>
          <w:rFonts w:ascii="Courier New" w:cs="Courier New" w:eastAsia="Courier New" w:hAnsi="Courier New"/>
          <w:color w:val="1A5276"/>
          <w:sz w:val="19"/>
          <w:szCs w:val="19"/>
        </w:rPr>
        <w:t xml:space="preserve">// PracticeArena.sol — Core interface</w:t>
      </w:r>
    </w:p>
    <w:p>
      <w:pPr>
        <w:shd w:fill="EBF5FB" w:val="clear"/>
        <w:spacing w:before="0" w:after="0"/>
        <w:ind w:left="560" w:right="560"/>
      </w:pPr>
      <w:r>
        <w:rPr>
          <w:rFonts w:ascii="Courier New" w:cs="Courier New" w:eastAsia="Courier New" w:hAnsi="Courier New"/>
          <w:color w:val="1A5276"/>
          <w:sz w:val="19"/>
          <w:szCs w:val="19"/>
        </w:rPr>
        <w:t xml:space="preserve">pragma solidity ^0.8.24;</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contract PracticeArena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struct RealCase {</w:t>
      </w:r>
    </w:p>
    <w:p>
      <w:pPr>
        <w:shd w:fill="EBF5FB" w:val="clear"/>
        <w:spacing w:before="0" w:after="0"/>
        <w:ind w:left="560" w:right="560"/>
      </w:pPr>
      <w:r>
        <w:rPr>
          <w:rFonts w:ascii="Courier New" w:cs="Courier New" w:eastAsia="Courier New" w:hAnsi="Courier New"/>
          <w:color w:val="1A5276"/>
          <w:sz w:val="19"/>
          <w:szCs w:val="19"/>
        </w:rPr>
        <w:t xml:space="preserve">        euint128 encCaseContent;    // Encrypted: full case facts (victim, evidence)</w:t>
      </w:r>
    </w:p>
    <w:p>
      <w:pPr>
        <w:shd w:fill="EBF5FB" w:val="clear"/>
        <w:spacing w:before="0" w:after="0"/>
        <w:ind w:left="560" w:right="560"/>
      </w:pPr>
      <w:r>
        <w:rPr>
          <w:rFonts w:ascii="Courier New" w:cs="Courier New" w:eastAsia="Courier New" w:hAnsi="Courier New"/>
          <w:color w:val="1A5276"/>
          <w:sz w:val="19"/>
          <w:szCs w:val="19"/>
        </w:rPr>
        <w:t xml:space="preserve">        euint32  encActualVerdict;  // Encrypted: what the court actually decided</w:t>
      </w:r>
    </w:p>
    <w:p>
      <w:pPr>
        <w:shd w:fill="EBF5FB" w:val="clear"/>
        <w:spacing w:before="0" w:after="0"/>
        <w:ind w:left="560" w:right="560"/>
      </w:pPr>
      <w:r>
        <w:rPr>
          <w:rFonts w:ascii="Courier New" w:cs="Courier New" w:eastAsia="Courier New" w:hAnsi="Courier New"/>
          <w:color w:val="1A5276"/>
          <w:sz w:val="19"/>
          <w:szCs w:val="19"/>
        </w:rPr>
        <w:t xml:space="preserve">        euint32  encCaseTypeCode;   // Encrypted: category</w:t>
      </w:r>
    </w:p>
    <w:p>
      <w:pPr>
        <w:shd w:fill="EBF5FB" w:val="clear"/>
        <w:spacing w:before="0" w:after="0"/>
        <w:ind w:left="560" w:right="560"/>
      </w:pPr>
      <w:r>
        <w:rPr>
          <w:rFonts w:ascii="Courier New" w:cs="Courier New" w:eastAsia="Courier New" w:hAnsi="Courier New"/>
          <w:color w:val="1A5276"/>
          <w:sz w:val="19"/>
          <w:szCs w:val="19"/>
        </w:rPr>
        <w:t xml:space="preserve">        euint32  encDifficulty;     // Encrypted: 1-5 difficulty rating</w:t>
      </w:r>
    </w:p>
    <w:p>
      <w:pPr>
        <w:shd w:fill="EBF5FB" w:val="clear"/>
        <w:spacing w:before="0" w:after="0"/>
        <w:ind w:left="560" w:right="560"/>
      </w:pPr>
      <w:r>
        <w:rPr>
          <w:rFonts w:ascii="Courier New" w:cs="Courier New" w:eastAsia="Courier New" w:hAnsi="Courier New"/>
          <w:color w:val="1A5276"/>
          <w:sz w:val="19"/>
          <w:szCs w:val="19"/>
        </w:rPr>
        <w:t xml:space="preserve">        bytes32  ipfsCID;           // Plaintext: IPFS reference to encrypted doc</w:t>
      </w:r>
    </w:p>
    <w:p>
      <w:pPr>
        <w:shd w:fill="EBF5FB" w:val="clear"/>
        <w:spacing w:before="0" w:after="0"/>
        <w:ind w:left="560" w:right="560"/>
      </w:pPr>
      <w:r>
        <w:rPr>
          <w:rFonts w:ascii="Courier New" w:cs="Courier New" w:eastAsia="Courier New" w:hAnsi="Courier New"/>
          <w:color w:val="1A5276"/>
          <w:sz w:val="19"/>
          <w:szCs w:val="19"/>
        </w:rPr>
        <w:t xml:space="preserve">        uint256  submittedAt;       // Plaintext: when case was loaded</w:t>
      </w:r>
    </w:p>
    <w:p>
      <w:pPr>
        <w:shd w:fill="EBF5FB" w:val="clear"/>
        <w:spacing w:before="0" w:after="0"/>
        <w:ind w:left="560" w:right="560"/>
      </w:pPr>
      <w:r>
        <w:rPr>
          <w:rFonts w:ascii="Courier New" w:cs="Courier New" w:eastAsia="Courier New" w:hAnsi="Courier New"/>
          <w:color w:val="1A5276"/>
          <w:sz w:val="19"/>
          <w:szCs w:val="19"/>
        </w:rPr>
        <w:t xml:space="preserve">        bool     isActive;          // Plaintext: available for practice</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struct StudentSubmission {</w:t>
      </w:r>
    </w:p>
    <w:p>
      <w:pPr>
        <w:shd w:fill="EBF5FB" w:val="clear"/>
        <w:spacing w:before="0" w:after="0"/>
        <w:ind w:left="560" w:right="560"/>
      </w:pPr>
      <w:r>
        <w:rPr>
          <w:rFonts w:ascii="Courier New" w:cs="Courier New" w:eastAsia="Courier New" w:hAnsi="Courier New"/>
          <w:color w:val="1A5276"/>
          <w:sz w:val="19"/>
          <w:szCs w:val="19"/>
        </w:rPr>
        <w:t xml:space="preserve">        bytes32  caseId;            // Plaintext: which case</w:t>
      </w:r>
    </w:p>
    <w:p>
      <w:pPr>
        <w:shd w:fill="EBF5FB" w:val="clear"/>
        <w:spacing w:before="0" w:after="0"/>
        <w:ind w:left="560" w:right="560"/>
      </w:pPr>
      <w:r>
        <w:rPr>
          <w:rFonts w:ascii="Courier New" w:cs="Courier New" w:eastAsia="Courier New" w:hAnsi="Courier New"/>
          <w:color w:val="1A5276"/>
          <w:sz w:val="19"/>
          <w:szCs w:val="19"/>
        </w:rPr>
        <w:t xml:space="preserve">        string   argumentText;      // Plaintext: student's written argument (NOT sensitive)</w:t>
      </w:r>
    </w:p>
    <w:p>
      <w:pPr>
        <w:shd w:fill="EBF5FB" w:val="clear"/>
        <w:spacing w:before="0" w:after="0"/>
        <w:ind w:left="560" w:right="560"/>
      </w:pPr>
      <w:r>
        <w:rPr>
          <w:rFonts w:ascii="Courier New" w:cs="Courier New" w:eastAsia="Courier New" w:hAnsi="Courier New"/>
          <w:color w:val="1A5276"/>
          <w:sz w:val="19"/>
          <w:szCs w:val="19"/>
        </w:rPr>
        <w:t xml:space="preserve">        euint32  encArgumentScore;  // Encrypted: quality score vs. actual outcome</w:t>
      </w:r>
    </w:p>
    <w:p>
      <w:pPr>
        <w:shd w:fill="EBF5FB" w:val="clear"/>
        <w:spacing w:before="0" w:after="0"/>
        <w:ind w:left="560" w:right="560"/>
      </w:pPr>
      <w:r>
        <w:rPr>
          <w:rFonts w:ascii="Courier New" w:cs="Courier New" w:eastAsia="Courier New" w:hAnsi="Courier New"/>
          <w:color w:val="1A5276"/>
          <w:sz w:val="19"/>
          <w:szCs w:val="19"/>
        </w:rPr>
        <w:t xml:space="preserve">        ebool    encDirectionCorrect; // Encrypted: did student get right direction</w:t>
      </w:r>
    </w:p>
    <w:p>
      <w:pPr>
        <w:shd w:fill="EBF5FB" w:val="clear"/>
        <w:spacing w:before="0" w:after="0"/>
        <w:ind w:left="560" w:right="560"/>
      </w:pPr>
      <w:r>
        <w:rPr>
          <w:rFonts w:ascii="Courier New" w:cs="Courier New" w:eastAsia="Courier New" w:hAnsi="Courier New"/>
          <w:color w:val="1A5276"/>
          <w:sz w:val="19"/>
          <w:szCs w:val="19"/>
        </w:rPr>
        <w:t xml:space="preserve">        euint32  encPercentile;     // Encrypted: where student ranks vs. peers</w:t>
      </w:r>
    </w:p>
    <w:p>
      <w:pPr>
        <w:shd w:fill="EBF5FB" w:val="clear"/>
        <w:spacing w:before="0" w:after="0"/>
        <w:ind w:left="560" w:right="560"/>
      </w:pPr>
      <w:r>
        <w:rPr>
          <w:rFonts w:ascii="Courier New" w:cs="Courier New" w:eastAsia="Courier New" w:hAnsi="Courier New"/>
          <w:color w:val="1A5276"/>
          <w:sz w:val="19"/>
          <w:szCs w:val="19"/>
        </w:rPr>
        <w:t xml:space="preserve">        uint256  submittedAt;       // Plaintext: timestamp</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mapping(bytes32 =&gt; RealCase) public cases;</w:t>
      </w:r>
    </w:p>
    <w:p>
      <w:pPr>
        <w:shd w:fill="EBF5FB" w:val="clear"/>
        <w:spacing w:before="0" w:after="0"/>
        <w:ind w:left="560" w:right="560"/>
      </w:pPr>
      <w:r>
        <w:rPr>
          <w:rFonts w:ascii="Courier New" w:cs="Courier New" w:eastAsia="Courier New" w:hAnsi="Courier New"/>
          <w:color w:val="1A5276"/>
          <w:sz w:val="19"/>
          <w:szCs w:val="19"/>
        </w:rPr>
        <w:t xml:space="preserve">    mapping(address =&gt; StudentSubmission[]) public studentHistory;</w:t>
      </w:r>
    </w:p>
    <w:p>
      <w:pPr>
        <w:shd w:fill="EBF5FB" w:val="clear"/>
        <w:spacing w:before="0" w:after="0"/>
        <w:ind w:left="560" w:right="560"/>
      </w:pPr>
      <w:r>
        <w:rPr>
          <w:rFonts w:ascii="Courier New" w:cs="Courier New" w:eastAsia="Courier New" w:hAnsi="Courier New"/>
          <w:color w:val="1A5276"/>
          <w:sz w:val="19"/>
          <w:szCs w:val="19"/>
        </w:rPr>
        <w:t xml:space="preserve">    mapping(address =&gt; euint32) public encStudentRating; // Encrypted ELO-style rating</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function scoreArgument(</w:t>
      </w:r>
    </w:p>
    <w:p>
      <w:pPr>
        <w:shd w:fill="EBF5FB" w:val="clear"/>
        <w:spacing w:before="0" w:after="0"/>
        <w:ind w:left="560" w:right="560"/>
      </w:pPr>
      <w:r>
        <w:rPr>
          <w:rFonts w:ascii="Courier New" w:cs="Courier New" w:eastAsia="Courier New" w:hAnsi="Courier New"/>
          <w:color w:val="1A5276"/>
          <w:sz w:val="19"/>
          <w:szCs w:val="19"/>
        </w:rPr>
        <w:t xml:space="preserve">        bytes32 caseId,</w:t>
      </w:r>
    </w:p>
    <w:p>
      <w:pPr>
        <w:shd w:fill="EBF5FB" w:val="clear"/>
        <w:spacing w:before="0" w:after="0"/>
        <w:ind w:left="560" w:right="560"/>
      </w:pPr>
      <w:r>
        <w:rPr>
          <w:rFonts w:ascii="Courier New" w:cs="Courier New" w:eastAsia="Courier New" w:hAnsi="Courier New"/>
          <w:color w:val="1A5276"/>
          <w:sz w:val="19"/>
          <w:szCs w:val="19"/>
        </w:rPr>
        <w:t xml:space="preserve">        string calldata argumentText,</w:t>
      </w:r>
    </w:p>
    <w:p>
      <w:pPr>
        <w:shd w:fill="EBF5FB" w:val="clear"/>
        <w:spacing w:before="0" w:after="0"/>
        <w:ind w:left="560" w:right="560"/>
      </w:pPr>
      <w:r>
        <w:rPr>
          <w:rFonts w:ascii="Courier New" w:cs="Courier New" w:eastAsia="Courier New" w:hAnsi="Courier New"/>
          <w:color w:val="1A5276"/>
          <w:sz w:val="19"/>
          <w:szCs w:val="19"/>
        </w:rPr>
        <w:t xml:space="preserve">        inEuint32 calldata encStudentPredictedVerdict</w:t>
      </w:r>
    </w:p>
    <w:p>
      <w:pPr>
        <w:shd w:fill="EBF5FB" w:val="clear"/>
        <w:spacing w:before="0" w:after="0"/>
        <w:ind w:left="560" w:right="560"/>
      </w:pPr>
      <w:r>
        <w:rPr>
          <w:rFonts w:ascii="Courier New" w:cs="Courier New" w:eastAsia="Courier New" w:hAnsi="Courier New"/>
          <w:color w:val="1A5276"/>
          <w:sz w:val="19"/>
          <w:szCs w:val="19"/>
        </w:rPr>
        <w:t xml:space="preserve">    ) external onlyRole(STUDENT_ROLE)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RealCase storage realCase = cases[caseId];</w:t>
      </w:r>
    </w:p>
    <w:p>
      <w:pPr>
        <w:shd w:fill="EBF5FB" w:val="clear"/>
        <w:spacing w:before="0" w:after="0"/>
        <w:ind w:left="560" w:right="560"/>
      </w:pPr>
      <w:r>
        <w:rPr>
          <w:rFonts w:ascii="Courier New" w:cs="Courier New" w:eastAsia="Courier New" w:hAnsi="Courier New"/>
          <w:color w:val="1A5276"/>
          <w:sz w:val="19"/>
          <w:szCs w:val="19"/>
        </w:rPr>
        <w:t xml:space="preserve">        euint32 studentVerdict = FHE.asEuint32(encStudentPredictedVerdict);</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Compare student prediction vs actual outcome — both encrypted</w:t>
      </w:r>
    </w:p>
    <w:p>
      <w:pPr>
        <w:shd w:fill="EBF5FB" w:val="clear"/>
        <w:spacing w:before="0" w:after="0"/>
        <w:ind w:left="560" w:right="560"/>
      </w:pPr>
      <w:r>
        <w:rPr>
          <w:rFonts w:ascii="Courier New" w:cs="Courier New" w:eastAsia="Courier New" w:hAnsi="Courier New"/>
          <w:color w:val="1A5276"/>
          <w:sz w:val="19"/>
          <w:szCs w:val="19"/>
        </w:rPr>
        <w:t xml:space="preserve">        ebool directionCorrect = FHE.eq(studentVerdict, realCase.encActualVerdict);</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Score = base(50) + direction bonus(30) + precision bonus(20)</w:t>
      </w:r>
    </w:p>
    <w:p>
      <w:pPr>
        <w:shd w:fill="EBF5FB" w:val="clear"/>
        <w:spacing w:before="0" w:after="0"/>
        <w:ind w:left="560" w:right="560"/>
      </w:pPr>
      <w:r>
        <w:rPr>
          <w:rFonts w:ascii="Courier New" w:cs="Courier New" w:eastAsia="Courier New" w:hAnsi="Courier New"/>
          <w:color w:val="1A5276"/>
          <w:sz w:val="19"/>
          <w:szCs w:val="19"/>
        </w:rPr>
        <w:t xml:space="preserve">        euint32 base      = FHE.asEuint32(50);</w:t>
      </w:r>
    </w:p>
    <w:p>
      <w:pPr>
        <w:shd w:fill="EBF5FB" w:val="clear"/>
        <w:spacing w:before="0" w:after="0"/>
        <w:ind w:left="560" w:right="560"/>
      </w:pPr>
      <w:r>
        <w:rPr>
          <w:rFonts w:ascii="Courier New" w:cs="Courier New" w:eastAsia="Courier New" w:hAnsi="Courier New"/>
          <w:color w:val="1A5276"/>
          <w:sz w:val="19"/>
          <w:szCs w:val="19"/>
        </w:rPr>
        <w:t xml:space="preserve">        euint32 dirBonus  = FHE.select(directionCorrect, FHE.asEuint32(30), FHE.asEuint32(0));</w:t>
      </w:r>
    </w:p>
    <w:p>
      <w:pPr>
        <w:shd w:fill="EBF5FB" w:val="clear"/>
        <w:spacing w:before="0" w:after="0"/>
        <w:ind w:left="560" w:right="560"/>
      </w:pPr>
      <w:r>
        <w:rPr>
          <w:rFonts w:ascii="Courier New" w:cs="Courier New" w:eastAsia="Courier New" w:hAnsi="Courier New"/>
          <w:color w:val="1A5276"/>
          <w:sz w:val="19"/>
          <w:szCs w:val="19"/>
        </w:rPr>
        <w:t xml:space="preserve">        euint32 precBonus = FHE.select(</w:t>
      </w:r>
    </w:p>
    <w:p>
      <w:pPr>
        <w:shd w:fill="EBF5FB" w:val="clear"/>
        <w:spacing w:before="0" w:after="0"/>
        <w:ind w:left="560" w:right="560"/>
      </w:pPr>
      <w:r>
        <w:rPr>
          <w:rFonts w:ascii="Courier New" w:cs="Courier New" w:eastAsia="Courier New" w:hAnsi="Courier New"/>
          <w:color w:val="1A5276"/>
          <w:sz w:val="19"/>
          <w:szCs w:val="19"/>
        </w:rPr>
        <w:t xml:space="preserve">            FHE.lte(FHE.abs(FHE.sub(studentVerdict, realCase.encActualVerdict)), FHE.asEuint32(5)),</w:t>
      </w:r>
    </w:p>
    <w:p>
      <w:pPr>
        <w:shd w:fill="EBF5FB" w:val="clear"/>
        <w:spacing w:before="0" w:after="0"/>
        <w:ind w:left="560" w:right="560"/>
      </w:pPr>
      <w:r>
        <w:rPr>
          <w:rFonts w:ascii="Courier New" w:cs="Courier New" w:eastAsia="Courier New" w:hAnsi="Courier New"/>
          <w:color w:val="1A5276"/>
          <w:sz w:val="19"/>
          <w:szCs w:val="19"/>
        </w:rPr>
        <w:t xml:space="preserve">            FHE.asEuint32(20),</w:t>
      </w:r>
    </w:p>
    <w:p>
      <w:pPr>
        <w:shd w:fill="EBF5FB" w:val="clear"/>
        <w:spacing w:before="0" w:after="0"/>
        <w:ind w:left="560" w:right="560"/>
      </w:pPr>
      <w:r>
        <w:rPr>
          <w:rFonts w:ascii="Courier New" w:cs="Courier New" w:eastAsia="Courier New" w:hAnsi="Courier New"/>
          <w:color w:val="1A5276"/>
          <w:sz w:val="19"/>
          <w:szCs w:val="19"/>
        </w:rPr>
        <w:t xml:space="preserve">            FHE.asEuint32(0)</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        euint32 totalScore = FHE.add(FHE.add(base, dirBonus), precBonus);</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Update encrypted rating (ELO-style)</w:t>
      </w:r>
    </w:p>
    <w:p>
      <w:pPr>
        <w:shd w:fill="EBF5FB" w:val="clear"/>
        <w:spacing w:before="0" w:after="0"/>
        <w:ind w:left="560" w:right="560"/>
      </w:pPr>
      <w:r>
        <w:rPr>
          <w:rFonts w:ascii="Courier New" w:cs="Courier New" w:eastAsia="Courier New" w:hAnsi="Courier New"/>
          <w:color w:val="1A5276"/>
          <w:sz w:val="19"/>
          <w:szCs w:val="19"/>
        </w:rPr>
        <w:t xml:space="preserve">        encStudentRating[msg.sender] = FHE.add(encStudentRating[msg.sender], totalScore);</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Student can see their own score; cannot see actual verdict details</w:t>
      </w:r>
    </w:p>
    <w:p>
      <w:pPr>
        <w:shd w:fill="EBF5FB" w:val="clear"/>
        <w:spacing w:before="0" w:after="0"/>
        <w:ind w:left="560" w:right="560"/>
      </w:pPr>
      <w:r>
        <w:rPr>
          <w:rFonts w:ascii="Courier New" w:cs="Courier New" w:eastAsia="Courier New" w:hAnsi="Courier New"/>
          <w:color w:val="1A5276"/>
          <w:sz w:val="19"/>
          <w:szCs w:val="19"/>
        </w:rPr>
        <w:t xml:space="preserve">        FHE.allowSender(totalScore);</w:t>
      </w:r>
    </w:p>
    <w:p>
      <w:pPr>
        <w:shd w:fill="EBF5FB" w:val="clear"/>
        <w:spacing w:before="0" w:after="0"/>
        <w:ind w:left="560" w:right="560"/>
      </w:pPr>
      <w:r>
        <w:rPr>
          <w:rFonts w:ascii="Courier New" w:cs="Courier New" w:eastAsia="Courier New" w:hAnsi="Courier New"/>
          <w:color w:val="1A5276"/>
          <w:sz w:val="19"/>
          <w:szCs w:val="19"/>
        </w:rPr>
        <w:t xml:space="preserve">        FHE.allowSender(directionCorrect);</w:t>
      </w:r>
    </w:p>
    <w:p>
      <w:pPr>
        <w:shd w:fill="EBF5FB" w:val="clear"/>
        <w:spacing w:before="0" w:after="0"/>
        <w:ind w:left="560" w:right="560"/>
      </w:pPr>
      <w:r>
        <w:rPr>
          <w:rFonts w:ascii="Courier New" w:cs="Courier New" w:eastAsia="Courier New" w:hAnsi="Courier New"/>
          <w:color w:val="1A5276"/>
          <w:sz w:val="19"/>
          <w:szCs w:val="19"/>
        </w:rPr>
        <w:t xml:space="preserve">        // NOTE: encActualVerdict is NOT permitted to student — stays encrypted</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w:t>
      </w:r>
    </w:p>
    <w:p>
      <w:pPr>
        <w:spacing w:before="0" w:after="120"/>
      </w:pPr>
      <w:r>
        <w:t xml:space="preserve"/>
      </w:r>
    </w:p>
    <w:p>
      <w:pPr>
        <w:pStyle w:val="Heading2"/>
        <w:spacing w:before="320" w:after="160"/>
      </w:pPr>
      <w:r>
        <w:rPr>
          <w:rFonts w:ascii="Arial" w:cs="Arial" w:eastAsia="Arial" w:hAnsi="Arial"/>
          <w:b/>
          <w:bCs/>
          <w:color w:val="0D1B2A"/>
          <w:sz w:val="26"/>
          <w:szCs w:val="26"/>
        </w:rPr>
        <w:t xml:space="preserve">6.3 Step-by-Step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2800"/>
        <w:gridCol w:w="2400"/>
        <w:gridCol w:w="2400"/>
      </w:tblGrid>
      <w:tr>
        <w:trPr>
          <w:tblHeader/>
        </w:trPr>
        <w:tc>
          <w:tcPr>
            <w:tcW w:type="dxa" w:w="56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120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280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FHE Operation</w:t>
            </w:r>
          </w:p>
        </w:tc>
        <w:tc>
          <w:tcPr>
            <w:tcW w:type="dxa" w:w="240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Court 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Encrypts real case files using court's admin key via CoFHE SDK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FHE.asEuint128(caseHash), FHE.asEuint32(verdict)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Encrypted case committed on-chain + IPFS</w:t>
            </w:r>
          </w:p>
        </w:tc>
      </w:tr>
      <w:tr>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Platform</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Publishes case stub (plaintext metadata only: year, category, difficulty)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Student sees: "2019 Criminal, Difficulty 4"</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Student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Reads redacted case summary (victim marked [REDACTED], evidence [SEALED])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Student engages with case facts</w:t>
            </w:r>
          </w:p>
        </w:tc>
      </w:tr>
      <w:tr>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4</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Student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Submits written argument (plaintext) + encrypted predicted verdict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FHE.asEuint32(predictedVerdict)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Transaction with argument text + enc input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PracticeArena.sol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Scores submission: compares enc prediction vs enc actual verdict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FHE.eq, FHE.select, FHE.add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Encrypted score + directionCorrect handle</w:t>
            </w:r>
          </w:p>
        </w:tc>
      </w:tr>
      <w:tr>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6</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PracticeArena.sol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Updates student's encrypted ELO rating on-chain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FHE.add(encRating, encScore)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Encrypted cumulative rating updated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PracticeArena.sol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Grants student access to their score only — NOT actual verdict details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FHE.allowSender(score), FHE.allowSender(direction)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Student can see score; case stays sealed</w:t>
            </w:r>
          </w:p>
        </w:tc>
      </w:tr>
      <w:tr>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8</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Student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Decrypts personal score via useDecrypt() in browser</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Local decryption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Student sees: "Score: 78/100, Direction: Correct"</w:t>
            </w:r>
          </w:p>
        </w:tc>
      </w:tr>
    </w:tbl>
    <w:p>
      <w:pPr>
        <w:pBdr>
          <w:left w:val="single" w:color="0F9B8E" w:sz="20" w:space="8"/>
        </w:pBdr>
        <w:shd w:fill="D1F2EB" w:val="clear"/>
        <w:spacing w:before="120" w:after="200"/>
        <w:ind w:left="400" w:right="400"/>
      </w:pPr>
      <w:r>
        <w:rPr>
          <w:rFonts w:ascii="Arial" w:cs="Arial" w:eastAsia="Arial" w:hAnsi="Arial"/>
          <w:b/>
          <w:bCs/>
          <w:color w:val="0D1B2A"/>
          <w:sz w:val="21"/>
          <w:szCs w:val="21"/>
        </w:rPr>
        <w:t xml:space="preserve">KEY INSIGHT  </w:t>
      </w:r>
      <w:r>
        <w:rPr>
          <w:rFonts w:ascii="Arial" w:cs="Arial" w:eastAsia="Arial" w:hAnsi="Arial"/>
          <w:i/>
          <w:iCs/>
          <w:color w:val="2C3E50"/>
          <w:sz w:val="21"/>
          <w:szCs w:val="21"/>
        </w:rPr>
        <w:t xml:space="preserve">At no point does the student — or the platform — have access to the victim's name, witness identities, or the specific content of sealed evidence. The actual verdict is never revealed until the case is officially retired from the practice pool.</w:t>
      </w:r>
    </w:p>
    <w:p>
      <w:pPr>
        <w:spacing w:before="0" w:after="160"/>
      </w:pPr>
      <w:r>
        <w:t xml:space="preserve"/>
      </w:r>
    </w:p>
    <w:p>
      <w:pPr>
        <w:pStyle w:val="Heading1"/>
        <w:pBdr>
          <w:bottom w:val="single" w:color="0F9B8E" w:sz="10" w:space="6"/>
        </w:pBdr>
        <w:spacing w:before="480" w:after="200"/>
      </w:pPr>
      <w:r>
        <w:rPr>
          <w:rFonts w:ascii="Arial" w:cs="Arial" w:eastAsia="Arial" w:hAnsi="Arial"/>
          <w:b/>
          <w:bCs/>
          <w:color w:val="0D1B2A"/>
          <w:sz w:val="34"/>
          <w:szCs w:val="34"/>
        </w:rPr>
        <w:t xml:space="preserve">7. Module 3 — Win Probability Predictor</w:t>
      </w:r>
    </w:p>
    <w:p>
      <w:pPr>
        <w:pStyle w:val="Heading2"/>
        <w:spacing w:before="320" w:after="160"/>
      </w:pPr>
      <w:r>
        <w:rPr>
          <w:rFonts w:ascii="Arial" w:cs="Arial" w:eastAsia="Arial" w:hAnsi="Arial"/>
          <w:b/>
          <w:bCs/>
          <w:color w:val="0D1B2A"/>
          <w:sz w:val="26"/>
          <w:szCs w:val="26"/>
        </w:rPr>
        <w:t xml:space="preserve">7.1 Problem Scope</w:t>
      </w:r>
    </w:p>
    <w:p>
      <w:pPr>
        <w:spacing w:before="0" w:after="160"/>
        <w:jc w:val="both"/>
      </w:pPr>
      <w:r>
        <w:rPr>
          <w:rFonts w:ascii="Arial" w:cs="Arial" w:eastAsia="Arial" w:hAnsi="Arial"/>
          <w:color w:val="2C3E50"/>
          <w:sz w:val="22"/>
          <w:szCs w:val="22"/>
        </w:rPr>
        <w:t xml:space="preserve">Access to legal intelligence is economically stratified. A corporate client can pay $500/hour for a senior lawyer's case assessment. A domestic violence victim in rural Maharashtra cannot. Legal aid organizations are overwhelmed and cannot assess every case that comes through their door.</w:t>
      </w:r>
    </w:p>
    <w:p>
      <w:pPr>
        <w:spacing w:before="0" w:after="160"/>
        <w:jc w:val="both"/>
      </w:pPr>
      <w:r>
        <w:rPr>
          <w:rFonts w:ascii="Arial" w:cs="Arial" w:eastAsia="Arial" w:hAnsi="Arial"/>
          <w:color w:val="2C3E50"/>
          <w:sz w:val="22"/>
          <w:szCs w:val="22"/>
        </w:rPr>
        <w:t xml:space="preserve">An AI-powered win probability predictor could democratize access to this intelligence — but only if clients do not have to expose their case details to a third party to receive it.</w:t>
      </w:r>
    </w:p>
    <w:p>
      <w:pPr>
        <w:pStyle w:val="Heading2"/>
        <w:spacing w:before="320" w:after="160"/>
      </w:pPr>
      <w:r>
        <w:rPr>
          <w:rFonts w:ascii="Arial" w:cs="Arial" w:eastAsia="Arial" w:hAnsi="Arial"/>
          <w:b/>
          <w:bCs/>
          <w:color w:val="0D1B2A"/>
          <w:sz w:val="26"/>
          <w:szCs w:val="26"/>
        </w:rPr>
        <w:t xml:space="preserve">7.2 Technical Architecture</w:t>
      </w:r>
    </w:p>
    <w:p>
      <w:pPr>
        <w:spacing w:before="0" w:after="80"/>
      </w:pPr>
      <w:r>
        <w:t xml:space="preserve"/>
      </w:r>
    </w:p>
    <w:p>
      <w:pPr>
        <w:shd w:fill="EBF5FB" w:val="clear"/>
        <w:spacing w:before="0" w:after="0"/>
        <w:ind w:left="560" w:right="560"/>
      </w:pPr>
      <w:r>
        <w:rPr>
          <w:rFonts w:ascii="Courier New" w:cs="Courier New" w:eastAsia="Courier New" w:hAnsi="Courier New"/>
          <w:color w:val="1A5276"/>
          <w:sz w:val="19"/>
          <w:szCs w:val="19"/>
        </w:rPr>
        <w:t xml:space="preserve">// WinPredictor.sol — Logistic regression on FHE ciphertext</w:t>
      </w:r>
    </w:p>
    <w:p>
      <w:pPr>
        <w:shd w:fill="EBF5FB" w:val="clear"/>
        <w:spacing w:before="0" w:after="0"/>
        <w:ind w:left="560" w:right="560"/>
      </w:pPr>
      <w:r>
        <w:rPr>
          <w:rFonts w:ascii="Courier New" w:cs="Courier New" w:eastAsia="Courier New" w:hAnsi="Courier New"/>
          <w:color w:val="1A5276"/>
          <w:sz w:val="19"/>
          <w:szCs w:val="19"/>
        </w:rPr>
        <w:t xml:space="preserve">pragma solidity ^0.8.24;</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contract WinPredictor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Encrypted model weights (set at deployment, never changed)</w:t>
      </w:r>
    </w:p>
    <w:p>
      <w:pPr>
        <w:shd w:fill="EBF5FB" w:val="clear"/>
        <w:spacing w:before="0" w:after="0"/>
        <w:ind w:left="560" w:right="560"/>
      </w:pPr>
      <w:r>
        <w:rPr>
          <w:rFonts w:ascii="Courier New" w:cs="Courier New" w:eastAsia="Courier New" w:hAnsi="Courier New"/>
          <w:color w:val="1A5276"/>
          <w:sz w:val="19"/>
          <w:szCs w:val="19"/>
        </w:rPr>
        <w:t xml:space="preserve">    euint32 private immutable W_EVIDENCE_STRENGTH;</w:t>
      </w:r>
    </w:p>
    <w:p>
      <w:pPr>
        <w:shd w:fill="EBF5FB" w:val="clear"/>
        <w:spacing w:before="0" w:after="0"/>
        <w:ind w:left="560" w:right="560"/>
      </w:pPr>
      <w:r>
        <w:rPr>
          <w:rFonts w:ascii="Courier New" w:cs="Courier New" w:eastAsia="Courier New" w:hAnsi="Courier New"/>
          <w:color w:val="1A5276"/>
          <w:sz w:val="19"/>
          <w:szCs w:val="19"/>
        </w:rPr>
        <w:t xml:space="preserve">    euint32 private immutable W_PRIOR_PRECEDENTS;</w:t>
      </w:r>
    </w:p>
    <w:p>
      <w:pPr>
        <w:shd w:fill="EBF5FB" w:val="clear"/>
        <w:spacing w:before="0" w:after="0"/>
        <w:ind w:left="560" w:right="560"/>
      </w:pPr>
      <w:r>
        <w:rPr>
          <w:rFonts w:ascii="Courier New" w:cs="Courier New" w:eastAsia="Courier New" w:hAnsi="Courier New"/>
          <w:color w:val="1A5276"/>
          <w:sz w:val="19"/>
          <w:szCs w:val="19"/>
        </w:rPr>
        <w:t xml:space="preserve">    euint32 private immutable W_JURISDICTION_SCORE;</w:t>
      </w:r>
    </w:p>
    <w:p>
      <w:pPr>
        <w:shd w:fill="EBF5FB" w:val="clear"/>
        <w:spacing w:before="0" w:after="0"/>
        <w:ind w:left="560" w:right="560"/>
      </w:pPr>
      <w:r>
        <w:rPr>
          <w:rFonts w:ascii="Courier New" w:cs="Courier New" w:eastAsia="Courier New" w:hAnsi="Courier New"/>
          <w:color w:val="1A5276"/>
          <w:sz w:val="19"/>
          <w:szCs w:val="19"/>
        </w:rPr>
        <w:t xml:space="preserve">    euint32 private immutable W_LEGAL_AID_FACTOR;</w:t>
      </w:r>
    </w:p>
    <w:p>
      <w:pPr>
        <w:shd w:fill="EBF5FB" w:val="clear"/>
        <w:spacing w:before="0" w:after="0"/>
        <w:ind w:left="560" w:right="560"/>
      </w:pPr>
      <w:r>
        <w:rPr>
          <w:rFonts w:ascii="Courier New" w:cs="Courier New" w:eastAsia="Courier New" w:hAnsi="Courier New"/>
          <w:color w:val="1A5276"/>
          <w:sz w:val="19"/>
          <w:szCs w:val="19"/>
        </w:rPr>
        <w:t xml:space="preserve">    euint32 private immutable W_TIME_SENSITIVITY;</w:t>
      </w:r>
    </w:p>
    <w:p>
      <w:pPr>
        <w:shd w:fill="EBF5FB" w:val="clear"/>
        <w:spacing w:before="0" w:after="0"/>
        <w:ind w:left="560" w:right="560"/>
      </w:pPr>
      <w:r>
        <w:rPr>
          <w:rFonts w:ascii="Courier New" w:cs="Courier New" w:eastAsia="Courier New" w:hAnsi="Courier New"/>
          <w:color w:val="1A5276"/>
          <w:sz w:val="19"/>
          <w:szCs w:val="19"/>
        </w:rPr>
        <w:t xml:space="preserve">    euint32 private immutable BIAS_TERM;</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struct PredictionInput {</w:t>
      </w:r>
    </w:p>
    <w:p>
      <w:pPr>
        <w:shd w:fill="EBF5FB" w:val="clear"/>
        <w:spacing w:before="0" w:after="0"/>
        <w:ind w:left="560" w:right="560"/>
      </w:pPr>
      <w:r>
        <w:rPr>
          <w:rFonts w:ascii="Courier New" w:cs="Courier New" w:eastAsia="Courier New" w:hAnsi="Courier New"/>
          <w:color w:val="1A5276"/>
          <w:sz w:val="19"/>
          <w:szCs w:val="19"/>
        </w:rPr>
        <w:t xml:space="preserve">        inEuint32 encEvidenceStrength;  // 0-100: quality of available evidence</w:t>
      </w:r>
    </w:p>
    <w:p>
      <w:pPr>
        <w:shd w:fill="EBF5FB" w:val="clear"/>
        <w:spacing w:before="0" w:after="0"/>
        <w:ind w:left="560" w:right="560"/>
      </w:pPr>
      <w:r>
        <w:rPr>
          <w:rFonts w:ascii="Courier New" w:cs="Courier New" w:eastAsia="Courier New" w:hAnsi="Courier New"/>
          <w:color w:val="1A5276"/>
          <w:sz w:val="19"/>
          <w:szCs w:val="19"/>
        </w:rPr>
        <w:t xml:space="preserve">        inEuint32 encPrecedentCount;    // 0-999: matching favorable precedents</w:t>
      </w:r>
    </w:p>
    <w:p>
      <w:pPr>
        <w:shd w:fill="EBF5FB" w:val="clear"/>
        <w:spacing w:before="0" w:after="0"/>
        <w:ind w:left="560" w:right="560"/>
      </w:pPr>
      <w:r>
        <w:rPr>
          <w:rFonts w:ascii="Courier New" w:cs="Courier New" w:eastAsia="Courier New" w:hAnsi="Courier New"/>
          <w:color w:val="1A5276"/>
          <w:sz w:val="19"/>
          <w:szCs w:val="19"/>
        </w:rPr>
        <w:t xml:space="preserve">        inEuint32 encJurisdictionCode;  // Jurisdiction risk score</w:t>
      </w:r>
    </w:p>
    <w:p>
      <w:pPr>
        <w:shd w:fill="EBF5FB" w:val="clear"/>
        <w:spacing w:before="0" w:after="0"/>
        <w:ind w:left="560" w:right="560"/>
      </w:pPr>
      <w:r>
        <w:rPr>
          <w:rFonts w:ascii="Courier New" w:cs="Courier New" w:eastAsia="Courier New" w:hAnsi="Courier New"/>
          <w:color w:val="1A5276"/>
          <w:sz w:val="19"/>
          <w:szCs w:val="19"/>
        </w:rPr>
        <w:t xml:space="preserve">        inEuint32 encCaseTypeCode;      // Case category</w:t>
      </w:r>
    </w:p>
    <w:p>
      <w:pPr>
        <w:shd w:fill="EBF5FB" w:val="clear"/>
        <w:spacing w:before="0" w:after="0"/>
        <w:ind w:left="560" w:right="560"/>
      </w:pPr>
      <w:r>
        <w:rPr>
          <w:rFonts w:ascii="Courier New" w:cs="Courier New" w:eastAsia="Courier New" w:hAnsi="Courier New"/>
          <w:color w:val="1A5276"/>
          <w:sz w:val="19"/>
          <w:szCs w:val="19"/>
        </w:rPr>
        <w:t xml:space="preserve">        inEuint32 encMonthsElapsed;     // Time since incident</w:t>
      </w:r>
    </w:p>
    <w:p>
      <w:pPr>
        <w:shd w:fill="EBF5FB" w:val="clear"/>
        <w:spacing w:before="0" w:after="0"/>
        <w:ind w:left="560" w:right="560"/>
      </w:pPr>
      <w:r>
        <w:rPr>
          <w:rFonts w:ascii="Courier New" w:cs="Courier New" w:eastAsia="Courier New" w:hAnsi="Courier New"/>
          <w:color w:val="1A5276"/>
          <w:sz w:val="19"/>
          <w:szCs w:val="19"/>
        </w:rPr>
        <w:t xml:space="preserve">        inEuint32 encHasLegalAid;       // 0 or 1: has legal representation</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struct PredictionResult {</w:t>
      </w:r>
    </w:p>
    <w:p>
      <w:pPr>
        <w:shd w:fill="EBF5FB" w:val="clear"/>
        <w:spacing w:before="0" w:after="0"/>
        <w:ind w:left="560" w:right="560"/>
      </w:pPr>
      <w:r>
        <w:rPr>
          <w:rFonts w:ascii="Courier New" w:cs="Courier New" w:eastAsia="Courier New" w:hAnsi="Courier New"/>
          <w:color w:val="1A5276"/>
          <w:sz w:val="19"/>
          <w:szCs w:val="19"/>
        </w:rPr>
        <w:t xml:space="preserve">        euint32 encWinProbability;      // 0-100: predicted win likelihood</w:t>
      </w:r>
    </w:p>
    <w:p>
      <w:pPr>
        <w:shd w:fill="EBF5FB" w:val="clear"/>
        <w:spacing w:before="0" w:after="0"/>
        <w:ind w:left="560" w:right="560"/>
      </w:pPr>
      <w:r>
        <w:rPr>
          <w:rFonts w:ascii="Courier New" w:cs="Courier New" w:eastAsia="Courier New" w:hAnsi="Courier New"/>
          <w:color w:val="1A5276"/>
          <w:sz w:val="19"/>
          <w:szCs w:val="19"/>
        </w:rPr>
        <w:t xml:space="preserve">        euint32 encEstimatedMonths;     // Predicted resolution time</w:t>
      </w:r>
    </w:p>
    <w:p>
      <w:pPr>
        <w:shd w:fill="EBF5FB" w:val="clear"/>
        <w:spacing w:before="0" w:after="0"/>
        <w:ind w:left="560" w:right="560"/>
      </w:pPr>
      <w:r>
        <w:rPr>
          <w:rFonts w:ascii="Courier New" w:cs="Courier New" w:eastAsia="Courier New" w:hAnsi="Courier New"/>
          <w:color w:val="1A5276"/>
          <w:sz w:val="19"/>
          <w:szCs w:val="19"/>
        </w:rPr>
        <w:t xml:space="preserve">        euint32 encStrategyCode;        // Recommended strategy (encoded)</w:t>
      </w:r>
    </w:p>
    <w:p>
      <w:pPr>
        <w:shd w:fill="EBF5FB" w:val="clear"/>
        <w:spacing w:before="0" w:after="0"/>
        <w:ind w:left="560" w:right="560"/>
      </w:pPr>
      <w:r>
        <w:rPr>
          <w:rFonts w:ascii="Courier New" w:cs="Courier New" w:eastAsia="Courier New" w:hAnsi="Courier New"/>
          <w:color w:val="1A5276"/>
          <w:sz w:val="19"/>
          <w:szCs w:val="19"/>
        </w:rPr>
        <w:t xml:space="preserve">        euint32 encConfidenceScore;     // Model confidence 0-100</w:t>
      </w:r>
    </w:p>
    <w:p>
      <w:pPr>
        <w:shd w:fill="EBF5FB" w:val="clear"/>
        <w:spacing w:before="0" w:after="0"/>
        <w:ind w:left="560" w:right="560"/>
      </w:pPr>
      <w:r>
        <w:rPr>
          <w:rFonts w:ascii="Courier New" w:cs="Courier New" w:eastAsia="Courier New" w:hAnsi="Courier New"/>
          <w:color w:val="1A5276"/>
          <w:sz w:val="19"/>
          <w:szCs w:val="19"/>
        </w:rPr>
        <w:t xml:space="preserve">        ebool   encRecommendProceed;    // Should client pursue case?</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function predict(</w:t>
      </w:r>
    </w:p>
    <w:p>
      <w:pPr>
        <w:shd w:fill="EBF5FB" w:val="clear"/>
        <w:spacing w:before="0" w:after="0"/>
        <w:ind w:left="560" w:right="560"/>
      </w:pPr>
      <w:r>
        <w:rPr>
          <w:rFonts w:ascii="Courier New" w:cs="Courier New" w:eastAsia="Courier New" w:hAnsi="Courier New"/>
          <w:color w:val="1A5276"/>
          <w:sz w:val="19"/>
          <w:szCs w:val="19"/>
        </w:rPr>
        <w:t xml:space="preserve">        PredictionInput calldata input</w:t>
      </w:r>
    </w:p>
    <w:p>
      <w:pPr>
        <w:shd w:fill="EBF5FB" w:val="clear"/>
        <w:spacing w:before="0" w:after="0"/>
        <w:ind w:left="560" w:right="560"/>
      </w:pPr>
      <w:r>
        <w:rPr>
          <w:rFonts w:ascii="Courier New" w:cs="Courier New" w:eastAsia="Courier New" w:hAnsi="Courier New"/>
          <w:color w:val="1A5276"/>
          <w:sz w:val="19"/>
          <w:szCs w:val="19"/>
        </w:rPr>
        <w:t xml:space="preserve">    ) external returns (PredictionResult memory result)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Cast all inputs</w:t>
      </w:r>
    </w:p>
    <w:p>
      <w:pPr>
        <w:shd w:fill="EBF5FB" w:val="clear"/>
        <w:spacing w:before="0" w:after="0"/>
        <w:ind w:left="560" w:right="560"/>
      </w:pPr>
      <w:r>
        <w:rPr>
          <w:rFonts w:ascii="Courier New" w:cs="Courier New" w:eastAsia="Courier New" w:hAnsi="Courier New"/>
          <w:color w:val="1A5276"/>
          <w:sz w:val="19"/>
          <w:szCs w:val="19"/>
        </w:rPr>
        <w:t xml:space="preserve">        euint32 evidence   = FHE.asEuint32(input.encEvidenceStrength);</w:t>
      </w:r>
    </w:p>
    <w:p>
      <w:pPr>
        <w:shd w:fill="EBF5FB" w:val="clear"/>
        <w:spacing w:before="0" w:after="0"/>
        <w:ind w:left="560" w:right="560"/>
      </w:pPr>
      <w:r>
        <w:rPr>
          <w:rFonts w:ascii="Courier New" w:cs="Courier New" w:eastAsia="Courier New" w:hAnsi="Courier New"/>
          <w:color w:val="1A5276"/>
          <w:sz w:val="19"/>
          <w:szCs w:val="19"/>
        </w:rPr>
        <w:t xml:space="preserve">        euint32 precedents = FHE.asEuint32(input.encPrecedentCount);</w:t>
      </w:r>
    </w:p>
    <w:p>
      <w:pPr>
        <w:shd w:fill="EBF5FB" w:val="clear"/>
        <w:spacing w:before="0" w:after="0"/>
        <w:ind w:left="560" w:right="560"/>
      </w:pPr>
      <w:r>
        <w:rPr>
          <w:rFonts w:ascii="Courier New" w:cs="Courier New" w:eastAsia="Courier New" w:hAnsi="Courier New"/>
          <w:color w:val="1A5276"/>
          <w:sz w:val="19"/>
          <w:szCs w:val="19"/>
        </w:rPr>
        <w:t xml:space="preserve">        euint32 juris      = FHE.asEuint32(input.encJurisdictionCode);</w:t>
      </w:r>
    </w:p>
    <w:p>
      <w:pPr>
        <w:shd w:fill="EBF5FB" w:val="clear"/>
        <w:spacing w:before="0" w:after="0"/>
        <w:ind w:left="560" w:right="560"/>
      </w:pPr>
      <w:r>
        <w:rPr>
          <w:rFonts w:ascii="Courier New" w:cs="Courier New" w:eastAsia="Courier New" w:hAnsi="Courier New"/>
          <w:color w:val="1A5276"/>
          <w:sz w:val="19"/>
          <w:szCs w:val="19"/>
        </w:rPr>
        <w:t xml:space="preserve">        euint32 legalAid   = FHE.asEuint32(input.encHasLegalAid);</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Logistic regression: score = Σ(wᵢ * xᵢ) + bias</w:t>
      </w:r>
    </w:p>
    <w:p>
      <w:pPr>
        <w:shd w:fill="EBF5FB" w:val="clear"/>
        <w:spacing w:before="0" w:after="0"/>
        <w:ind w:left="560" w:right="560"/>
      </w:pPr>
      <w:r>
        <w:rPr>
          <w:rFonts w:ascii="Courier New" w:cs="Courier New" w:eastAsia="Courier New" w:hAnsi="Courier New"/>
          <w:color w:val="1A5276"/>
          <w:sz w:val="19"/>
          <w:szCs w:val="19"/>
        </w:rPr>
        <w:t xml:space="preserve">        euint32 score = BIAS_TERM;</w:t>
      </w:r>
    </w:p>
    <w:p>
      <w:pPr>
        <w:shd w:fill="EBF5FB" w:val="clear"/>
        <w:spacing w:before="0" w:after="0"/>
        <w:ind w:left="560" w:right="560"/>
      </w:pPr>
      <w:r>
        <w:rPr>
          <w:rFonts w:ascii="Courier New" w:cs="Courier New" w:eastAsia="Courier New" w:hAnsi="Courier New"/>
          <w:color w:val="1A5276"/>
          <w:sz w:val="19"/>
          <w:szCs w:val="19"/>
        </w:rPr>
        <w:t xml:space="preserve">        score = FHE.add(score, FHE.mul(evidence,   W_EVIDENCE_STRENGTH));</w:t>
      </w:r>
    </w:p>
    <w:p>
      <w:pPr>
        <w:shd w:fill="EBF5FB" w:val="clear"/>
        <w:spacing w:before="0" w:after="0"/>
        <w:ind w:left="560" w:right="560"/>
      </w:pPr>
      <w:r>
        <w:rPr>
          <w:rFonts w:ascii="Courier New" w:cs="Courier New" w:eastAsia="Courier New" w:hAnsi="Courier New"/>
          <w:color w:val="1A5276"/>
          <w:sz w:val="19"/>
          <w:szCs w:val="19"/>
        </w:rPr>
        <w:t xml:space="preserve">        score = FHE.add(score, FHE.mul(precedents, W_PRIOR_PRECEDENTS));</w:t>
      </w:r>
    </w:p>
    <w:p>
      <w:pPr>
        <w:shd w:fill="EBF5FB" w:val="clear"/>
        <w:spacing w:before="0" w:after="0"/>
        <w:ind w:left="560" w:right="560"/>
      </w:pPr>
      <w:r>
        <w:rPr>
          <w:rFonts w:ascii="Courier New" w:cs="Courier New" w:eastAsia="Courier New" w:hAnsi="Courier New"/>
          <w:color w:val="1A5276"/>
          <w:sz w:val="19"/>
          <w:szCs w:val="19"/>
        </w:rPr>
        <w:t xml:space="preserve">        score = FHE.add(score, FHE.mul(juris,      W_JURISDICTION_SCORE));</w:t>
      </w:r>
    </w:p>
    <w:p>
      <w:pPr>
        <w:shd w:fill="EBF5FB" w:val="clear"/>
        <w:spacing w:before="0" w:after="0"/>
        <w:ind w:left="560" w:right="560"/>
      </w:pPr>
      <w:r>
        <w:rPr>
          <w:rFonts w:ascii="Courier New" w:cs="Courier New" w:eastAsia="Courier New" w:hAnsi="Courier New"/>
          <w:color w:val="1A5276"/>
          <w:sz w:val="19"/>
          <w:szCs w:val="19"/>
        </w:rPr>
        <w:t xml:space="preserve">        score = FHE.add(score, FHE.mul(legalAid,   W_LEGAL_AID_FACTOR));</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Clamp to 0-100</w:t>
      </w:r>
    </w:p>
    <w:p>
      <w:pPr>
        <w:shd w:fill="EBF5FB" w:val="clear"/>
        <w:spacing w:before="0" w:after="0"/>
        <w:ind w:left="560" w:right="560"/>
      </w:pPr>
      <w:r>
        <w:rPr>
          <w:rFonts w:ascii="Courier New" w:cs="Courier New" w:eastAsia="Courier New" w:hAnsi="Courier New"/>
          <w:color w:val="1A5276"/>
          <w:sz w:val="19"/>
          <w:szCs w:val="19"/>
        </w:rPr>
        <w:t xml:space="preserve">        euint32 winProb = FHE.min(FHE.max(score, FHE.asEuint32(0)), FHE.asEuint32(100));</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Recommendation: proceed if probability &gt; 40</w:t>
      </w:r>
    </w:p>
    <w:p>
      <w:pPr>
        <w:shd w:fill="EBF5FB" w:val="clear"/>
        <w:spacing w:before="0" w:after="0"/>
        <w:ind w:left="560" w:right="560"/>
      </w:pPr>
      <w:r>
        <w:rPr>
          <w:rFonts w:ascii="Courier New" w:cs="Courier New" w:eastAsia="Courier New" w:hAnsi="Courier New"/>
          <w:color w:val="1A5276"/>
          <w:sz w:val="19"/>
          <w:szCs w:val="19"/>
        </w:rPr>
        <w:t xml:space="preserve">        ebool recommend = FHE.gte(winProb, FHE.asEuint32(40));</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Grant access only to submitter</w:t>
      </w:r>
    </w:p>
    <w:p>
      <w:pPr>
        <w:shd w:fill="EBF5FB" w:val="clear"/>
        <w:spacing w:before="0" w:after="0"/>
        <w:ind w:left="560" w:right="560"/>
      </w:pPr>
      <w:r>
        <w:rPr>
          <w:rFonts w:ascii="Courier New" w:cs="Courier New" w:eastAsia="Courier New" w:hAnsi="Courier New"/>
          <w:color w:val="1A5276"/>
          <w:sz w:val="19"/>
          <w:szCs w:val="19"/>
        </w:rPr>
        <w:t xml:space="preserve">        FHE.allowSender(winProb);</w:t>
      </w:r>
    </w:p>
    <w:p>
      <w:pPr>
        <w:shd w:fill="EBF5FB" w:val="clear"/>
        <w:spacing w:before="0" w:after="0"/>
        <w:ind w:left="560" w:right="560"/>
      </w:pPr>
      <w:r>
        <w:rPr>
          <w:rFonts w:ascii="Courier New" w:cs="Courier New" w:eastAsia="Courier New" w:hAnsi="Courier New"/>
          <w:color w:val="1A5276"/>
          <w:sz w:val="19"/>
          <w:szCs w:val="19"/>
        </w:rPr>
        <w:t xml:space="preserve">        FHE.allowSender(recommend);</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return PredictionResult({</w:t>
      </w:r>
    </w:p>
    <w:p>
      <w:pPr>
        <w:shd w:fill="EBF5FB" w:val="clear"/>
        <w:spacing w:before="0" w:after="0"/>
        <w:ind w:left="560" w:right="560"/>
      </w:pPr>
      <w:r>
        <w:rPr>
          <w:rFonts w:ascii="Courier New" w:cs="Courier New" w:eastAsia="Courier New" w:hAnsi="Courier New"/>
          <w:color w:val="1A5276"/>
          <w:sz w:val="19"/>
          <w:szCs w:val="19"/>
        </w:rPr>
        <w:t xml:space="preserve">            encWinProbability:   winProb,</w:t>
      </w:r>
    </w:p>
    <w:p>
      <w:pPr>
        <w:shd w:fill="EBF5FB" w:val="clear"/>
        <w:spacing w:before="0" w:after="0"/>
        <w:ind w:left="560" w:right="560"/>
      </w:pPr>
      <w:r>
        <w:rPr>
          <w:rFonts w:ascii="Courier New" w:cs="Courier New" w:eastAsia="Courier New" w:hAnsi="Courier New"/>
          <w:color w:val="1A5276"/>
          <w:sz w:val="19"/>
          <w:szCs w:val="19"/>
        </w:rPr>
        <w:t xml:space="preserve">            encRecommendProceed: recommend,</w:t>
      </w:r>
    </w:p>
    <w:p>
      <w:pPr>
        <w:shd w:fill="EBF5FB" w:val="clear"/>
        <w:spacing w:before="0" w:after="0"/>
        <w:ind w:left="560" w:right="560"/>
      </w:pPr>
      <w:r>
        <w:rPr>
          <w:rFonts w:ascii="Courier New" w:cs="Courier New" w:eastAsia="Courier New" w:hAnsi="Courier New"/>
          <w:color w:val="1A5276"/>
          <w:sz w:val="19"/>
          <w:szCs w:val="19"/>
        </w:rPr>
        <w:t xml:space="preserve">            // ... other fields computed similarly</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w:t>
      </w:r>
    </w:p>
    <w:p>
      <w:pPr>
        <w:spacing w:before="0" w:after="120"/>
      </w:pPr>
      <w:r>
        <w:t xml:space="preserve"/>
      </w:r>
    </w:p>
    <w:p>
      <w:pPr>
        <w:pStyle w:val="Heading2"/>
        <w:spacing w:before="320" w:after="160"/>
      </w:pPr>
      <w:r>
        <w:rPr>
          <w:rFonts w:ascii="Arial" w:cs="Arial" w:eastAsia="Arial" w:hAnsi="Arial"/>
          <w:b/>
          <w:bCs/>
          <w:color w:val="0D1B2A"/>
          <w:sz w:val="26"/>
          <w:szCs w:val="26"/>
        </w:rPr>
        <w:t xml:space="preserve">7.3 Step-by-Step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2800"/>
        <w:gridCol w:w="2400"/>
        <w:gridCol w:w="2400"/>
      </w:tblGrid>
      <w:tr>
        <w:trPr>
          <w:tblHeader/>
        </w:trPr>
        <w:tc>
          <w:tcPr>
            <w:tcW w:type="dxa" w:w="56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120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280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FHE Operation</w:t>
            </w:r>
          </w:p>
        </w:tc>
        <w:tc>
          <w:tcPr>
            <w:tcW w:type="dxa" w:w="240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Opens Win Predictor. Fills in case details in browser form (evidence quality, months elapsed, etc.)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 — pre-encryption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Form data in browser memory only</w:t>
            </w:r>
          </w:p>
        </w:tc>
      </w:tr>
      <w:tr>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Client SDK</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useEncrypt() encrypts every field using client's FHE public key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FHE.asEuint32 for each field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inEuint32 calldata objects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Submits predict() transaction — no plaintext in calldata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 — submission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Tx confirmed; encrypted inputs stored</w:t>
            </w:r>
          </w:p>
        </w:tc>
      </w:tr>
      <w:tr>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4</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WinPredictor.sol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Applies FHE logistic regression: weighted sum of encrypted inputs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FHE.mul, FHE.add per feature × weight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Encrypted score (euint32)</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WinPredictor.sol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Clamps result to 0–100, computes recommendation flag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FHE.min, FHE.max, FHE.gte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Encrypted winProb, encRecommend</w:t>
            </w:r>
          </w:p>
        </w:tc>
      </w:tr>
      <w:tr>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6</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WinPredictor.sol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FHE.allowSender — only submitting wallet can decrypt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FHE.allowSender(winProb)</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Access permit on-chain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Client SDK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useDecrypt() retrieves and decrypts result in browser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Local FHE decryption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Client sees: "Win Probability: 67%, Proceed: Yes"</w:t>
            </w:r>
          </w:p>
        </w:tc>
      </w:tr>
      <w:tr>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8</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Platform</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Has zero access to any case detail or result — cryptographic guarantee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LexCrypt platform is blind to all inputs and outputs</w:t>
            </w:r>
          </w:p>
        </w:tc>
      </w:tr>
    </w:tbl>
    <w:p>
      <w:pPr>
        <w:spacing w:before="0" w:after="160"/>
      </w:pPr>
      <w:r>
        <w:t xml:space="preserve"/>
      </w:r>
    </w:p>
    <w:p>
      <w:pPr>
        <w:pStyle w:val="Heading1"/>
        <w:pBdr>
          <w:bottom w:val="single" w:color="0F9B8E" w:sz="10" w:space="6"/>
        </w:pBdr>
        <w:spacing w:before="480" w:after="200"/>
      </w:pPr>
      <w:r>
        <w:rPr>
          <w:rFonts w:ascii="Arial" w:cs="Arial" w:eastAsia="Arial" w:hAnsi="Arial"/>
          <w:b/>
          <w:bCs/>
          <w:color w:val="0D1B2A"/>
          <w:sz w:val="34"/>
          <w:szCs w:val="34"/>
        </w:rPr>
        <w:t xml:space="preserve">8. Module 4 — Precedent Reference Engine</w:t>
      </w:r>
    </w:p>
    <w:p>
      <w:pPr>
        <w:pStyle w:val="Heading2"/>
        <w:spacing w:before="320" w:after="160"/>
      </w:pPr>
      <w:r>
        <w:rPr>
          <w:rFonts w:ascii="Arial" w:cs="Arial" w:eastAsia="Arial" w:hAnsi="Arial"/>
          <w:b/>
          <w:bCs/>
          <w:color w:val="0D1B2A"/>
          <w:sz w:val="26"/>
          <w:szCs w:val="26"/>
        </w:rPr>
        <w:t xml:space="preserve">8.1 Problem Scope</w:t>
      </w:r>
    </w:p>
    <w:p>
      <w:pPr>
        <w:spacing w:before="0" w:after="160"/>
        <w:jc w:val="both"/>
      </w:pPr>
      <w:r>
        <w:rPr>
          <w:rFonts w:ascii="Arial" w:cs="Arial" w:eastAsia="Arial" w:hAnsi="Arial"/>
          <w:color w:val="2C3E50"/>
          <w:sz w:val="22"/>
          <w:szCs w:val="22"/>
        </w:rPr>
        <w:t xml:space="preserve">Legal precedent databases are centralized, expensive, mutable, and privacy-leaking. Lawyers using Westlaw or Manupatra expose their search queries — and therefore their case strategy — to the platform operator. In jurisdictions with weak rule-of-law, this creates real risk: opposing counsel or corrupt officials could theoretically access search logs.</w:t>
      </w:r>
    </w:p>
    <w:p>
      <w:pPr>
        <w:pStyle w:val="Heading2"/>
        <w:spacing w:before="320" w:after="160"/>
      </w:pPr>
      <w:r>
        <w:rPr>
          <w:rFonts w:ascii="Arial" w:cs="Arial" w:eastAsia="Arial" w:hAnsi="Arial"/>
          <w:b/>
          <w:bCs/>
          <w:color w:val="0D1B2A"/>
          <w:sz w:val="26"/>
          <w:szCs w:val="26"/>
        </w:rPr>
        <w:t xml:space="preserve">8.2 Technical Architecture</w:t>
      </w:r>
    </w:p>
    <w:p>
      <w:pPr>
        <w:spacing w:before="0" w:after="80"/>
      </w:pPr>
      <w:r>
        <w:t xml:space="preserve"/>
      </w:r>
    </w:p>
    <w:p>
      <w:pPr>
        <w:shd w:fill="EBF5FB" w:val="clear"/>
        <w:spacing w:before="0" w:after="0"/>
        <w:ind w:left="560" w:right="560"/>
      </w:pPr>
      <w:r>
        <w:rPr>
          <w:rFonts w:ascii="Courier New" w:cs="Courier New" w:eastAsia="Courier New" w:hAnsi="Courier New"/>
          <w:color w:val="1A5276"/>
          <w:sz w:val="19"/>
          <w:szCs w:val="19"/>
        </w:rPr>
        <w:t xml:space="preserve">// PrecedentEngine.sol</w:t>
      </w:r>
    </w:p>
    <w:p>
      <w:pPr>
        <w:shd w:fill="EBF5FB" w:val="clear"/>
        <w:spacing w:before="0" w:after="0"/>
        <w:ind w:left="560" w:right="560"/>
      </w:pPr>
      <w:r>
        <w:rPr>
          <w:rFonts w:ascii="Courier New" w:cs="Courier New" w:eastAsia="Courier New" w:hAnsi="Courier New"/>
          <w:color w:val="1A5276"/>
          <w:sz w:val="19"/>
          <w:szCs w:val="19"/>
        </w:rPr>
        <w:t xml:space="preserve">pragma solidity ^0.8.24;</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contract PrecedentEngine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struct PrecedentEntry {</w:t>
      </w:r>
    </w:p>
    <w:p>
      <w:pPr>
        <w:shd w:fill="EBF5FB" w:val="clear"/>
        <w:spacing w:before="0" w:after="0"/>
        <w:ind w:left="560" w:right="560"/>
      </w:pPr>
      <w:r>
        <w:rPr>
          <w:rFonts w:ascii="Courier New" w:cs="Courier New" w:eastAsia="Courier New" w:hAnsi="Courier New"/>
          <w:color w:val="1A5276"/>
          <w:sz w:val="19"/>
          <w:szCs w:val="19"/>
        </w:rPr>
        <w:t xml:space="preserve">        bytes32 caseHash;           // Plaintext keccak256 of case metadata</w:t>
      </w:r>
    </w:p>
    <w:p>
      <w:pPr>
        <w:shd w:fill="EBF5FB" w:val="clear"/>
        <w:spacing w:before="0" w:after="0"/>
        <w:ind w:left="560" w:right="560"/>
      </w:pPr>
      <w:r>
        <w:rPr>
          <w:rFonts w:ascii="Courier New" w:cs="Courier New" w:eastAsia="Courier New" w:hAnsi="Courier New"/>
          <w:color w:val="1A5276"/>
          <w:sz w:val="19"/>
          <w:szCs w:val="19"/>
        </w:rPr>
        <w:t xml:space="preserve">        euint32 encOutcomeCode;     // Encrypted: verdict type</w:t>
      </w:r>
    </w:p>
    <w:p>
      <w:pPr>
        <w:shd w:fill="EBF5FB" w:val="clear"/>
        <w:spacing w:before="0" w:after="0"/>
        <w:ind w:left="560" w:right="560"/>
      </w:pPr>
      <w:r>
        <w:rPr>
          <w:rFonts w:ascii="Courier New" w:cs="Courier New" w:eastAsia="Courier New" w:hAnsi="Courier New"/>
          <w:color w:val="1A5276"/>
          <w:sz w:val="19"/>
          <w:szCs w:val="19"/>
        </w:rPr>
        <w:t xml:space="preserve">        euint32 encCaseTypeCode;    // Encrypted: case category</w:t>
      </w:r>
    </w:p>
    <w:p>
      <w:pPr>
        <w:shd w:fill="EBF5FB" w:val="clear"/>
        <w:spacing w:before="0" w:after="0"/>
        <w:ind w:left="560" w:right="560"/>
      </w:pPr>
      <w:r>
        <w:rPr>
          <w:rFonts w:ascii="Courier New" w:cs="Courier New" w:eastAsia="Courier New" w:hAnsi="Courier New"/>
          <w:color w:val="1A5276"/>
          <w:sz w:val="19"/>
          <w:szCs w:val="19"/>
        </w:rPr>
        <w:t xml:space="preserve">        euint32 encJurisdiction;    // Encrypted: jurisdiction</w:t>
      </w:r>
    </w:p>
    <w:p>
      <w:pPr>
        <w:shd w:fill="EBF5FB" w:val="clear"/>
        <w:spacing w:before="0" w:after="0"/>
        <w:ind w:left="560" w:right="560"/>
      </w:pPr>
      <w:r>
        <w:rPr>
          <w:rFonts w:ascii="Courier New" w:cs="Courier New" w:eastAsia="Courier New" w:hAnsi="Courier New"/>
          <w:color w:val="1A5276"/>
          <w:sz w:val="19"/>
          <w:szCs w:val="19"/>
        </w:rPr>
        <w:t xml:space="preserve">        euint32 encYear;            // Encrypted: year decided</w:t>
      </w:r>
    </w:p>
    <w:p>
      <w:pPr>
        <w:shd w:fill="EBF5FB" w:val="clear"/>
        <w:spacing w:before="0" w:after="0"/>
        <w:ind w:left="560" w:right="560"/>
      </w:pPr>
      <w:r>
        <w:rPr>
          <w:rFonts w:ascii="Courier New" w:cs="Courier New" w:eastAsia="Courier New" w:hAnsi="Courier New"/>
          <w:color w:val="1A5276"/>
          <w:sz w:val="19"/>
          <w:szCs w:val="19"/>
        </w:rPr>
        <w:t xml:space="preserve">        euint32 encSentenceMonths;  // Encrypted: sentence imposed</w:t>
      </w:r>
    </w:p>
    <w:p>
      <w:pPr>
        <w:shd w:fill="EBF5FB" w:val="clear"/>
        <w:spacing w:before="0" w:after="0"/>
        <w:ind w:left="560" w:right="560"/>
      </w:pPr>
      <w:r>
        <w:rPr>
          <w:rFonts w:ascii="Courier New" w:cs="Courier New" w:eastAsia="Courier New" w:hAnsi="Courier New"/>
          <w:color w:val="1A5276"/>
          <w:sz w:val="19"/>
          <w:szCs w:val="19"/>
        </w:rPr>
        <w:t xml:space="preserve">        uint256 committedAt;        // Plaintext: block timestamp</w:t>
      </w:r>
    </w:p>
    <w:p>
      <w:pPr>
        <w:shd w:fill="EBF5FB" w:val="clear"/>
        <w:spacing w:before="0" w:after="0"/>
        <w:ind w:left="560" w:right="560"/>
      </w:pPr>
      <w:r>
        <w:rPr>
          <w:rFonts w:ascii="Courier New" w:cs="Courier New" w:eastAsia="Courier New" w:hAnsi="Courier New"/>
          <w:color w:val="1A5276"/>
          <w:sz w:val="19"/>
          <w:szCs w:val="19"/>
        </w:rPr>
        <w:t xml:space="preserve">        bool    isValid;            // Plaintext: not revoked</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PrecedentEntry[] public precedents;</w:t>
      </w:r>
    </w:p>
    <w:p>
      <w:pPr>
        <w:shd w:fill="EBF5FB" w:val="clear"/>
        <w:spacing w:before="0" w:after="0"/>
        <w:ind w:left="560" w:right="560"/>
      </w:pPr>
      <w:r>
        <w:rPr>
          <w:rFonts w:ascii="Courier New" w:cs="Courier New" w:eastAsia="Courier New" w:hAnsi="Courier New"/>
          <w:color w:val="1A5276"/>
          <w:sz w:val="19"/>
          <w:szCs w:val="19"/>
        </w:rPr>
        <w:t xml:space="preserve">    uint256 public precedentCount;</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Encrypted search: query encrypted, matching returns ebool array</w:t>
      </w:r>
    </w:p>
    <w:p>
      <w:pPr>
        <w:shd w:fill="EBF5FB" w:val="clear"/>
        <w:spacing w:before="0" w:after="0"/>
        <w:ind w:left="560" w:right="560"/>
      </w:pPr>
      <w:r>
        <w:rPr>
          <w:rFonts w:ascii="Courier New" w:cs="Courier New" w:eastAsia="Courier New" w:hAnsi="Courier New"/>
          <w:color w:val="1A5276"/>
          <w:sz w:val="19"/>
          <w:szCs w:val="19"/>
        </w:rPr>
        <w:t xml:space="preserve">    function searchPrecedents(</w:t>
      </w:r>
    </w:p>
    <w:p>
      <w:pPr>
        <w:shd w:fill="EBF5FB" w:val="clear"/>
        <w:spacing w:before="0" w:after="0"/>
        <w:ind w:left="560" w:right="560"/>
      </w:pPr>
      <w:r>
        <w:rPr>
          <w:rFonts w:ascii="Courier New" w:cs="Courier New" w:eastAsia="Courier New" w:hAnsi="Courier New"/>
          <w:color w:val="1A5276"/>
          <w:sz w:val="19"/>
          <w:szCs w:val="19"/>
        </w:rPr>
        <w:t xml:space="preserve">        inEuint32 calldata encQueryCaseType,</w:t>
      </w:r>
    </w:p>
    <w:p>
      <w:pPr>
        <w:shd w:fill="EBF5FB" w:val="clear"/>
        <w:spacing w:before="0" w:after="0"/>
        <w:ind w:left="560" w:right="560"/>
      </w:pPr>
      <w:r>
        <w:rPr>
          <w:rFonts w:ascii="Courier New" w:cs="Courier New" w:eastAsia="Courier New" w:hAnsi="Courier New"/>
          <w:color w:val="1A5276"/>
          <w:sz w:val="19"/>
          <w:szCs w:val="19"/>
        </w:rPr>
        <w:t xml:space="preserve">        inEuint32 calldata encQueryJurisdiction,</w:t>
      </w:r>
    </w:p>
    <w:p>
      <w:pPr>
        <w:shd w:fill="EBF5FB" w:val="clear"/>
        <w:spacing w:before="0" w:after="0"/>
        <w:ind w:left="560" w:right="560"/>
      </w:pPr>
      <w:r>
        <w:rPr>
          <w:rFonts w:ascii="Courier New" w:cs="Courier New" w:eastAsia="Courier New" w:hAnsi="Courier New"/>
          <w:color w:val="1A5276"/>
          <w:sz w:val="19"/>
          <w:szCs w:val="19"/>
        </w:rPr>
        <w:t xml:space="preserve">        inEuint32 calldata encQueryYearFrom</w:t>
      </w:r>
    </w:p>
    <w:p>
      <w:pPr>
        <w:shd w:fill="EBF5FB" w:val="clear"/>
        <w:spacing w:before="0" w:after="0"/>
        <w:ind w:left="560" w:right="560"/>
      </w:pPr>
      <w:r>
        <w:rPr>
          <w:rFonts w:ascii="Courier New" w:cs="Courier New" w:eastAsia="Courier New" w:hAnsi="Courier New"/>
          <w:color w:val="1A5276"/>
          <w:sz w:val="19"/>
          <w:szCs w:val="19"/>
        </w:rPr>
        <w:t xml:space="preserve">    ) external returns (ebool[] memory matches)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euint32 qType  = FHE.asEuint32(encQueryCaseType);</w:t>
      </w:r>
    </w:p>
    <w:p>
      <w:pPr>
        <w:shd w:fill="EBF5FB" w:val="clear"/>
        <w:spacing w:before="0" w:after="0"/>
        <w:ind w:left="560" w:right="560"/>
      </w:pPr>
      <w:r>
        <w:rPr>
          <w:rFonts w:ascii="Courier New" w:cs="Courier New" w:eastAsia="Courier New" w:hAnsi="Courier New"/>
          <w:color w:val="1A5276"/>
          <w:sz w:val="19"/>
          <w:szCs w:val="19"/>
        </w:rPr>
        <w:t xml:space="preserve">        euint32 qJuris = FHE.asEuint32(encQueryJurisdiction);</w:t>
      </w:r>
    </w:p>
    <w:p>
      <w:pPr>
        <w:shd w:fill="EBF5FB" w:val="clear"/>
        <w:spacing w:before="0" w:after="0"/>
        <w:ind w:left="560" w:right="560"/>
      </w:pPr>
      <w:r>
        <w:rPr>
          <w:rFonts w:ascii="Courier New" w:cs="Courier New" w:eastAsia="Courier New" w:hAnsi="Courier New"/>
          <w:color w:val="1A5276"/>
          <w:sz w:val="19"/>
          <w:szCs w:val="19"/>
        </w:rPr>
        <w:t xml:space="preserve">        euint32 qYear  = FHE.asEuint32(encQueryYearFrom);</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matches = new ebool[](precedentCount);</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for (uint i = 0; i &lt; precedentCount; i++) {</w:t>
      </w:r>
    </w:p>
    <w:p>
      <w:pPr>
        <w:shd w:fill="EBF5FB" w:val="clear"/>
        <w:spacing w:before="0" w:after="0"/>
        <w:ind w:left="560" w:right="560"/>
      </w:pPr>
      <w:r>
        <w:rPr>
          <w:rFonts w:ascii="Courier New" w:cs="Courier New" w:eastAsia="Courier New" w:hAnsi="Courier New"/>
          <w:color w:val="1A5276"/>
          <w:sz w:val="19"/>
          <w:szCs w:val="19"/>
        </w:rPr>
        <w:t xml:space="preserve">            ebool typeMatch  = FHE.eq(precedents[i].encCaseTypeCode, qType);</w:t>
      </w:r>
    </w:p>
    <w:p>
      <w:pPr>
        <w:shd w:fill="EBF5FB" w:val="clear"/>
        <w:spacing w:before="0" w:after="0"/>
        <w:ind w:left="560" w:right="560"/>
      </w:pPr>
      <w:r>
        <w:rPr>
          <w:rFonts w:ascii="Courier New" w:cs="Courier New" w:eastAsia="Courier New" w:hAnsi="Courier New"/>
          <w:color w:val="1A5276"/>
          <w:sz w:val="19"/>
          <w:szCs w:val="19"/>
        </w:rPr>
        <w:t xml:space="preserve">            ebool jurisMatch = FHE.eq(precedents[i].encJurisdiction, qJuris);</w:t>
      </w:r>
    </w:p>
    <w:p>
      <w:pPr>
        <w:shd w:fill="EBF5FB" w:val="clear"/>
        <w:spacing w:before="0" w:after="0"/>
        <w:ind w:left="560" w:right="560"/>
      </w:pPr>
      <w:r>
        <w:rPr>
          <w:rFonts w:ascii="Courier New" w:cs="Courier New" w:eastAsia="Courier New" w:hAnsi="Courier New"/>
          <w:color w:val="1A5276"/>
          <w:sz w:val="19"/>
          <w:szCs w:val="19"/>
        </w:rPr>
        <w:t xml:space="preserve">            ebool yearMatch  = FHE.gte(precedents[i].encYear, qYear);</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AND — all three conditions must match</w:t>
      </w:r>
    </w:p>
    <w:p>
      <w:pPr>
        <w:shd w:fill="EBF5FB" w:val="clear"/>
        <w:spacing w:before="0" w:after="0"/>
        <w:ind w:left="560" w:right="560"/>
      </w:pPr>
      <w:r>
        <w:rPr>
          <w:rFonts w:ascii="Courier New" w:cs="Courier New" w:eastAsia="Courier New" w:hAnsi="Courier New"/>
          <w:color w:val="1A5276"/>
          <w:sz w:val="19"/>
          <w:szCs w:val="19"/>
        </w:rPr>
        <w:t xml:space="preserve">            matches[i] = FHE.and(FHE.and(typeMatch, jurisMatch), yearMatch);</w:t>
      </w:r>
    </w:p>
    <w:p>
      <w:pPr>
        <w:shd w:fill="EBF5FB" w:val="clear"/>
        <w:spacing w:before="0" w:after="0"/>
        <w:ind w:left="560" w:right="560"/>
      </w:pPr>
      <w:r>
        <w:rPr>
          <w:rFonts w:ascii="Courier New" w:cs="Courier New" w:eastAsia="Courier New" w:hAnsi="Courier New"/>
          <w:color w:val="1A5276"/>
          <w:sz w:val="19"/>
          <w:szCs w:val="19"/>
        </w:rPr>
        <w:t xml:space="preserve">            FHE.allowSender(matches[i]);</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        return matches;</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Only court-verified admins can add precedents — immutable once added</w:t>
      </w:r>
    </w:p>
    <w:p>
      <w:pPr>
        <w:shd w:fill="EBF5FB" w:val="clear"/>
        <w:spacing w:before="0" w:after="0"/>
        <w:ind w:left="560" w:right="560"/>
      </w:pPr>
      <w:r>
        <w:rPr>
          <w:rFonts w:ascii="Courier New" w:cs="Courier New" w:eastAsia="Courier New" w:hAnsi="Courier New"/>
          <w:color w:val="1A5276"/>
          <w:sz w:val="19"/>
          <w:szCs w:val="19"/>
        </w:rPr>
        <w:t xml:space="preserve">    function addPrecedent(</w:t>
      </w:r>
    </w:p>
    <w:p>
      <w:pPr>
        <w:shd w:fill="EBF5FB" w:val="clear"/>
        <w:spacing w:before="0" w:after="0"/>
        <w:ind w:left="560" w:right="560"/>
      </w:pPr>
      <w:r>
        <w:rPr>
          <w:rFonts w:ascii="Courier New" w:cs="Courier New" w:eastAsia="Courier New" w:hAnsi="Courier New"/>
          <w:color w:val="1A5276"/>
          <w:sz w:val="19"/>
          <w:szCs w:val="19"/>
        </w:rPr>
        <w:t xml:space="preserve">        bytes32 caseHash,</w:t>
      </w:r>
    </w:p>
    <w:p>
      <w:pPr>
        <w:shd w:fill="EBF5FB" w:val="clear"/>
        <w:spacing w:before="0" w:after="0"/>
        <w:ind w:left="560" w:right="560"/>
      </w:pPr>
      <w:r>
        <w:rPr>
          <w:rFonts w:ascii="Courier New" w:cs="Courier New" w:eastAsia="Courier New" w:hAnsi="Courier New"/>
          <w:color w:val="1A5276"/>
          <w:sz w:val="19"/>
          <w:szCs w:val="19"/>
        </w:rPr>
        <w:t xml:space="preserve">        inEuint32 calldata encOutcome,</w:t>
      </w:r>
    </w:p>
    <w:p>
      <w:pPr>
        <w:shd w:fill="EBF5FB" w:val="clear"/>
        <w:spacing w:before="0" w:after="0"/>
        <w:ind w:left="560" w:right="560"/>
      </w:pPr>
      <w:r>
        <w:rPr>
          <w:rFonts w:ascii="Courier New" w:cs="Courier New" w:eastAsia="Courier New" w:hAnsi="Courier New"/>
          <w:color w:val="1A5276"/>
          <w:sz w:val="19"/>
          <w:szCs w:val="19"/>
        </w:rPr>
        <w:t xml:space="preserve">        inEuint32 calldata encType,</w:t>
      </w:r>
    </w:p>
    <w:p>
      <w:pPr>
        <w:shd w:fill="EBF5FB" w:val="clear"/>
        <w:spacing w:before="0" w:after="0"/>
        <w:ind w:left="560" w:right="560"/>
      </w:pPr>
      <w:r>
        <w:rPr>
          <w:rFonts w:ascii="Courier New" w:cs="Courier New" w:eastAsia="Courier New" w:hAnsi="Courier New"/>
          <w:color w:val="1A5276"/>
          <w:sz w:val="19"/>
          <w:szCs w:val="19"/>
        </w:rPr>
        <w:t xml:space="preserve">        inEuint32 calldata encJuris,</w:t>
      </w:r>
    </w:p>
    <w:p>
      <w:pPr>
        <w:shd w:fill="EBF5FB" w:val="clear"/>
        <w:spacing w:before="0" w:after="0"/>
        <w:ind w:left="560" w:right="560"/>
      </w:pPr>
      <w:r>
        <w:rPr>
          <w:rFonts w:ascii="Courier New" w:cs="Courier New" w:eastAsia="Courier New" w:hAnsi="Courier New"/>
          <w:color w:val="1A5276"/>
          <w:sz w:val="19"/>
          <w:szCs w:val="19"/>
        </w:rPr>
        <w:t xml:space="preserve">        inEuint32 calldata encYear</w:t>
      </w:r>
    </w:p>
    <w:p>
      <w:pPr>
        <w:shd w:fill="EBF5FB" w:val="clear"/>
        <w:spacing w:before="0" w:after="0"/>
        <w:ind w:left="560" w:right="560"/>
      </w:pPr>
      <w:r>
        <w:rPr>
          <w:rFonts w:ascii="Courier New" w:cs="Courier New" w:eastAsia="Courier New" w:hAnsi="Courier New"/>
          <w:color w:val="1A5276"/>
          <w:sz w:val="19"/>
          <w:szCs w:val="19"/>
        </w:rPr>
        <w:t xml:space="preserve">    ) external onlyRole(COURT_ADMIN_ROLE) {</w:t>
      </w:r>
    </w:p>
    <w:p>
      <w:pPr>
        <w:shd w:fill="EBF5FB" w:val="clear"/>
        <w:spacing w:before="0" w:after="0"/>
        <w:ind w:left="560" w:right="560"/>
      </w:pPr>
      <w:r>
        <w:rPr>
          <w:rFonts w:ascii="Courier New" w:cs="Courier New" w:eastAsia="Courier New" w:hAnsi="Courier New"/>
          <w:color w:val="1A5276"/>
          <w:sz w:val="19"/>
          <w:szCs w:val="19"/>
        </w:rPr>
        <w:t xml:space="preserve">        // Once added, precedents cannot be modified or deleted</w:t>
      </w:r>
    </w:p>
    <w:p>
      <w:pPr>
        <w:shd w:fill="EBF5FB" w:val="clear"/>
        <w:spacing w:before="0" w:after="0"/>
        <w:ind w:left="560" w:right="560"/>
      </w:pPr>
      <w:r>
        <w:rPr>
          <w:rFonts w:ascii="Courier New" w:cs="Courier New" w:eastAsia="Courier New" w:hAnsi="Courier New"/>
          <w:color w:val="1A5276"/>
          <w:sz w:val="19"/>
          <w:szCs w:val="19"/>
        </w:rPr>
        <w:t xml:space="preserve">        // This is the tamper-proof guarantee</w:t>
      </w:r>
    </w:p>
    <w:p>
      <w:pPr>
        <w:shd w:fill="EBF5FB" w:val="clear"/>
        <w:spacing w:before="0" w:after="0"/>
        <w:ind w:left="560" w:right="560"/>
      </w:pPr>
      <w:r>
        <w:rPr>
          <w:rFonts w:ascii="Courier New" w:cs="Courier New" w:eastAsia="Courier New" w:hAnsi="Courier New"/>
          <w:color w:val="1A5276"/>
          <w:sz w:val="19"/>
          <w:szCs w:val="19"/>
        </w:rPr>
        <w:t xml:space="preserve">        precedents.push(PrecedentEntry({</w:t>
      </w:r>
    </w:p>
    <w:p>
      <w:pPr>
        <w:shd w:fill="EBF5FB" w:val="clear"/>
        <w:spacing w:before="0" w:after="0"/>
        <w:ind w:left="560" w:right="560"/>
      </w:pPr>
      <w:r>
        <w:rPr>
          <w:rFonts w:ascii="Courier New" w:cs="Courier New" w:eastAsia="Courier New" w:hAnsi="Courier New"/>
          <w:color w:val="1A5276"/>
          <w:sz w:val="19"/>
          <w:szCs w:val="19"/>
        </w:rPr>
        <w:t xml:space="preserve">            caseHash: caseHash,</w:t>
      </w:r>
    </w:p>
    <w:p>
      <w:pPr>
        <w:shd w:fill="EBF5FB" w:val="clear"/>
        <w:spacing w:before="0" w:after="0"/>
        <w:ind w:left="560" w:right="560"/>
      </w:pPr>
      <w:r>
        <w:rPr>
          <w:rFonts w:ascii="Courier New" w:cs="Courier New" w:eastAsia="Courier New" w:hAnsi="Courier New"/>
          <w:color w:val="1A5276"/>
          <w:sz w:val="19"/>
          <w:szCs w:val="19"/>
        </w:rPr>
        <w:t xml:space="preserve">            encOutcomeCode: FHE.asEuint32(encOutcome),</w:t>
      </w:r>
    </w:p>
    <w:p>
      <w:pPr>
        <w:shd w:fill="EBF5FB" w:val="clear"/>
        <w:spacing w:before="0" w:after="0"/>
        <w:ind w:left="560" w:right="560"/>
      </w:pPr>
      <w:r>
        <w:rPr>
          <w:rFonts w:ascii="Courier New" w:cs="Courier New" w:eastAsia="Courier New" w:hAnsi="Courier New"/>
          <w:color w:val="1A5276"/>
          <w:sz w:val="19"/>
          <w:szCs w:val="19"/>
        </w:rPr>
        <w:t xml:space="preserve">            encCaseTypeCode: FHE.asEuint32(encType),</w:t>
      </w:r>
    </w:p>
    <w:p>
      <w:pPr>
        <w:shd w:fill="EBF5FB" w:val="clear"/>
        <w:spacing w:before="0" w:after="0"/>
        <w:ind w:left="560" w:right="560"/>
      </w:pPr>
      <w:r>
        <w:rPr>
          <w:rFonts w:ascii="Courier New" w:cs="Courier New" w:eastAsia="Courier New" w:hAnsi="Courier New"/>
          <w:color w:val="1A5276"/>
          <w:sz w:val="19"/>
          <w:szCs w:val="19"/>
        </w:rPr>
        <w:t xml:space="preserve">            encJurisdiction: FHE.asEuint32(encJuris),</w:t>
      </w:r>
    </w:p>
    <w:p>
      <w:pPr>
        <w:shd w:fill="EBF5FB" w:val="clear"/>
        <w:spacing w:before="0" w:after="0"/>
        <w:ind w:left="560" w:right="560"/>
      </w:pPr>
      <w:r>
        <w:rPr>
          <w:rFonts w:ascii="Courier New" w:cs="Courier New" w:eastAsia="Courier New" w:hAnsi="Courier New"/>
          <w:color w:val="1A5276"/>
          <w:sz w:val="19"/>
          <w:szCs w:val="19"/>
        </w:rPr>
        <w:t xml:space="preserve">            encYear: FHE.asEuint32(encYear),</w:t>
      </w:r>
    </w:p>
    <w:p>
      <w:pPr>
        <w:shd w:fill="EBF5FB" w:val="clear"/>
        <w:spacing w:before="0" w:after="0"/>
        <w:ind w:left="560" w:right="560"/>
      </w:pPr>
      <w:r>
        <w:rPr>
          <w:rFonts w:ascii="Courier New" w:cs="Courier New" w:eastAsia="Courier New" w:hAnsi="Courier New"/>
          <w:color w:val="1A5276"/>
          <w:sz w:val="19"/>
          <w:szCs w:val="19"/>
        </w:rPr>
        <w:t xml:space="preserve">            committedAt: block.timestamp,</w:t>
      </w:r>
    </w:p>
    <w:p>
      <w:pPr>
        <w:shd w:fill="EBF5FB" w:val="clear"/>
        <w:spacing w:before="0" w:after="0"/>
        <w:ind w:left="560" w:right="560"/>
      </w:pPr>
      <w:r>
        <w:rPr>
          <w:rFonts w:ascii="Courier New" w:cs="Courier New" w:eastAsia="Courier New" w:hAnsi="Courier New"/>
          <w:color w:val="1A5276"/>
          <w:sz w:val="19"/>
          <w:szCs w:val="19"/>
        </w:rPr>
        <w:t xml:space="preserve">            isValid: true</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        precedentCount++;</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w:t>
      </w:r>
    </w:p>
    <w:p>
      <w:pPr>
        <w:spacing w:before="0" w:after="120"/>
      </w:pPr>
      <w:r>
        <w:t xml:space="preserve"/>
      </w:r>
    </w:p>
    <w:p>
      <w:pPr>
        <w:pStyle w:val="Heading2"/>
        <w:spacing w:before="320" w:after="160"/>
      </w:pPr>
      <w:r>
        <w:rPr>
          <w:rFonts w:ascii="Arial" w:cs="Arial" w:eastAsia="Arial" w:hAnsi="Arial"/>
          <w:b/>
          <w:bCs/>
          <w:color w:val="0D1B2A"/>
          <w:sz w:val="26"/>
          <w:szCs w:val="26"/>
        </w:rPr>
        <w:t xml:space="preserve">8.3 Step-by-Step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2800"/>
        <w:gridCol w:w="2400"/>
        <w:gridCol w:w="2400"/>
      </w:tblGrid>
      <w:tr>
        <w:trPr>
          <w:tblHeader/>
        </w:trPr>
        <w:tc>
          <w:tcPr>
            <w:tcW w:type="dxa" w:w="56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120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280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FHE Operation</w:t>
            </w:r>
          </w:p>
        </w:tc>
        <w:tc>
          <w:tcPr>
            <w:tcW w:type="dxa" w:w="240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Court 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Encrypts case outcome, type, jurisdiction, year for each precedent using admin 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FHE.asEuint32 per field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Encrypted precedent struct</w:t>
            </w:r>
          </w:p>
        </w:tc>
      </w:tr>
      <w:tr>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Court Admin</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Calls addPrecedent() — immutably commits to chain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 — storage operation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Tamper-proof precedent on-chain. Cannot be removed.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Lawyer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Encrypts search query parameters: case type, jurisdiction, year range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FHE.asEuint32(queryFields)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inEuint32 calldata ready</w:t>
            </w:r>
          </w:p>
        </w:tc>
      </w:tr>
      <w:tr>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4</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Lawyer</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Submits searchPrecedents() — query params are encrypted calldata</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 — submission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 plaintext query visible on-chain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PrecedentEngine.sol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Iterates precedent array, runs FHE.eq and FHE.gte on each entry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FHE.eq, FHE.gte, FHE.and per precedent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Array of encrypted ebool match results</w:t>
            </w:r>
          </w:p>
        </w:tc>
      </w:tr>
      <w:tr>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6</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PrecedentEngine.sol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FHE.allowSender on each match result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FHE.allowSender(matches[i])</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Lawyer can decrypt which cases matched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Lawyer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Decrypts match array — learns which precedent indices match their query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Local decryption of ebool array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Gets list of matching case hashes</w:t>
            </w:r>
          </w:p>
        </w:tc>
      </w:tr>
      <w:tr>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8</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Lawyer</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Fetches full (anonymized) precedent data for matched cases from IPFS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Case summaries with sensitive fields still encrypted</w:t>
            </w:r>
          </w:p>
        </w:tc>
      </w:tr>
    </w:tbl>
    <w:p>
      <w:pPr>
        <w:spacing w:before="0" w:after="160"/>
      </w:pPr>
      <w:r>
        <w:t xml:space="preserve"/>
      </w:r>
    </w:p>
    <w:p>
      <w:pPr>
        <w:pStyle w:val="Heading1"/>
        <w:pBdr>
          <w:bottom w:val="single" w:color="0F9B8E" w:sz="10" w:space="6"/>
        </w:pBdr>
        <w:spacing w:before="480" w:after="200"/>
      </w:pPr>
      <w:r>
        <w:rPr>
          <w:rFonts w:ascii="Arial" w:cs="Arial" w:eastAsia="Arial" w:hAnsi="Arial"/>
          <w:b/>
          <w:bCs/>
          <w:color w:val="0D1B2A"/>
          <w:sz w:val="34"/>
          <w:szCs w:val="34"/>
        </w:rPr>
        <w:t xml:space="preserve">9. Module 5 — Evidence Vault</w:t>
      </w:r>
    </w:p>
    <w:p>
      <w:pPr>
        <w:pStyle w:val="Heading2"/>
        <w:spacing w:before="320" w:after="160"/>
      </w:pPr>
      <w:r>
        <w:rPr>
          <w:rFonts w:ascii="Arial" w:cs="Arial" w:eastAsia="Arial" w:hAnsi="Arial"/>
          <w:b/>
          <w:bCs/>
          <w:color w:val="0D1B2A"/>
          <w:sz w:val="26"/>
          <w:szCs w:val="26"/>
        </w:rPr>
        <w:t xml:space="preserve">9.1 Problem Scope</w:t>
      </w:r>
    </w:p>
    <w:p>
      <w:pPr>
        <w:spacing w:before="0" w:after="160"/>
        <w:jc w:val="both"/>
      </w:pPr>
      <w:r>
        <w:rPr>
          <w:rFonts w:ascii="Arial" w:cs="Arial" w:eastAsia="Arial" w:hAnsi="Arial"/>
          <w:color w:val="2C3E50"/>
          <w:sz w:val="22"/>
          <w:szCs w:val="22"/>
        </w:rPr>
        <w:t xml:space="preserve">Evidence tampering is a systemic problem in judicial systems with weak institutional controls. A witness submits documentary evidence; a corrupt official suppresses it before trial. A journalist documents corruption; the documentation is seized and destroyed. A whistleblower has proof of judicial misconduct; coming forward risks their safety.</w:t>
      </w:r>
    </w:p>
    <w:p>
      <w:pPr>
        <w:spacing w:before="0" w:after="160"/>
        <w:jc w:val="both"/>
      </w:pPr>
      <w:r>
        <w:rPr>
          <w:rFonts w:ascii="Arial" w:cs="Arial" w:eastAsia="Arial" w:hAnsi="Arial"/>
          <w:color w:val="2C3E50"/>
          <w:sz w:val="22"/>
          <w:szCs w:val="22"/>
        </w:rPr>
        <w:t xml:space="preserve">LexCrypt's Evidence Vault provides a cryptographic solution: evidence is committed to chain in encrypted form. It exists provably, immutably, and in a timestamped form — but its contents remain sealed until a legitimate court order triggers threshold decryption.</w:t>
      </w:r>
    </w:p>
    <w:p>
      <w:pPr>
        <w:pStyle w:val="Heading2"/>
        <w:spacing w:before="320" w:after="160"/>
      </w:pPr>
      <w:r>
        <w:rPr>
          <w:rFonts w:ascii="Arial" w:cs="Arial" w:eastAsia="Arial" w:hAnsi="Arial"/>
          <w:b/>
          <w:bCs/>
          <w:color w:val="0D1B2A"/>
          <w:sz w:val="26"/>
          <w:szCs w:val="26"/>
        </w:rPr>
        <w:t xml:space="preserve">9.2 Technical Architecture</w:t>
      </w:r>
    </w:p>
    <w:p>
      <w:pPr>
        <w:spacing w:before="0" w:after="80"/>
      </w:pPr>
      <w:r>
        <w:t xml:space="preserve"/>
      </w:r>
    </w:p>
    <w:p>
      <w:pPr>
        <w:shd w:fill="EBF5FB" w:val="clear"/>
        <w:spacing w:before="0" w:after="0"/>
        <w:ind w:left="560" w:right="560"/>
      </w:pPr>
      <w:r>
        <w:rPr>
          <w:rFonts w:ascii="Courier New" w:cs="Courier New" w:eastAsia="Courier New" w:hAnsi="Courier New"/>
          <w:color w:val="1A5276"/>
          <w:sz w:val="19"/>
          <w:szCs w:val="19"/>
        </w:rPr>
        <w:t xml:space="preserve">// EvidenceVault.sol</w:t>
      </w:r>
    </w:p>
    <w:p>
      <w:pPr>
        <w:shd w:fill="EBF5FB" w:val="clear"/>
        <w:spacing w:before="0" w:after="0"/>
        <w:ind w:left="560" w:right="560"/>
      </w:pPr>
      <w:r>
        <w:rPr>
          <w:rFonts w:ascii="Courier New" w:cs="Courier New" w:eastAsia="Courier New" w:hAnsi="Courier New"/>
          <w:color w:val="1A5276"/>
          <w:sz w:val="19"/>
          <w:szCs w:val="19"/>
        </w:rPr>
        <w:t xml:space="preserve">pragma solidity ^0.8.24;</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contract EvidenceVault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enum VaultState { SEALED, COURT_REVIEW, DECRYPTED, DISMISSED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struct EncryptedEvidence {</w:t>
      </w:r>
    </w:p>
    <w:p>
      <w:pPr>
        <w:shd w:fill="EBF5FB" w:val="clear"/>
        <w:spacing w:before="0" w:after="0"/>
        <w:ind w:left="560" w:right="560"/>
      </w:pPr>
      <w:r>
        <w:rPr>
          <w:rFonts w:ascii="Courier New" w:cs="Courier New" w:eastAsia="Courier New" w:hAnsi="Courier New"/>
          <w:color w:val="1A5276"/>
          <w:sz w:val="19"/>
          <w:szCs w:val="19"/>
        </w:rPr>
        <w:t xml:space="preserve">        euint128 encIdentityHash;   // Encrypted: submitter identity</w:t>
      </w:r>
    </w:p>
    <w:p>
      <w:pPr>
        <w:shd w:fill="EBF5FB" w:val="clear"/>
        <w:spacing w:before="0" w:after="0"/>
        <w:ind w:left="560" w:right="560"/>
      </w:pPr>
      <w:r>
        <w:rPr>
          <w:rFonts w:ascii="Courier New" w:cs="Courier New" w:eastAsia="Courier New" w:hAnsi="Courier New"/>
          <w:color w:val="1A5276"/>
          <w:sz w:val="19"/>
          <w:szCs w:val="19"/>
        </w:rPr>
        <w:t xml:space="preserve">        euint128 encContentHash;    // Encrypted: keccak256 of actual evidence</w:t>
      </w:r>
    </w:p>
    <w:p>
      <w:pPr>
        <w:shd w:fill="EBF5FB" w:val="clear"/>
        <w:spacing w:before="0" w:after="0"/>
        <w:ind w:left="560" w:right="560"/>
      </w:pPr>
      <w:r>
        <w:rPr>
          <w:rFonts w:ascii="Courier New" w:cs="Courier New" w:eastAsia="Courier New" w:hAnsi="Courier New"/>
          <w:color w:val="1A5276"/>
          <w:sz w:val="19"/>
          <w:szCs w:val="19"/>
        </w:rPr>
        <w:t xml:space="preserve">        euint32  encEvidenceType;   // Encrypted: document/video/financial/etc</w:t>
      </w:r>
    </w:p>
    <w:p>
      <w:pPr>
        <w:shd w:fill="EBF5FB" w:val="clear"/>
        <w:spacing w:before="0" w:after="0"/>
        <w:ind w:left="560" w:right="560"/>
      </w:pPr>
      <w:r>
        <w:rPr>
          <w:rFonts w:ascii="Courier New" w:cs="Courier New" w:eastAsia="Courier New" w:hAnsi="Courier New"/>
          <w:color w:val="1A5276"/>
          <w:sz w:val="19"/>
          <w:szCs w:val="19"/>
        </w:rPr>
        <w:t xml:space="preserve">        euint32  encSeverityScore;  // Encrypted: 1-10 severity</w:t>
      </w:r>
    </w:p>
    <w:p>
      <w:pPr>
        <w:shd w:fill="EBF5FB" w:val="clear"/>
        <w:spacing w:before="0" w:after="0"/>
        <w:ind w:left="560" w:right="560"/>
      </w:pPr>
      <w:r>
        <w:rPr>
          <w:rFonts w:ascii="Courier New" w:cs="Courier New" w:eastAsia="Courier New" w:hAnsi="Courier New"/>
          <w:color w:val="1A5276"/>
          <w:sz w:val="19"/>
          <w:szCs w:val="19"/>
        </w:rPr>
        <w:t xml:space="preserve">        bytes32  ipfsCID;           // Plaintext: IPFS CID of encrypted blob</w:t>
      </w:r>
    </w:p>
    <w:p>
      <w:pPr>
        <w:shd w:fill="EBF5FB" w:val="clear"/>
        <w:spacing w:before="0" w:after="0"/>
        <w:ind w:left="560" w:right="560"/>
      </w:pPr>
      <w:r>
        <w:rPr>
          <w:rFonts w:ascii="Courier New" w:cs="Courier New" w:eastAsia="Courier New" w:hAnsi="Courier New"/>
          <w:color w:val="1A5276"/>
          <w:sz w:val="19"/>
          <w:szCs w:val="19"/>
        </w:rPr>
        <w:t xml:space="preserve">        bytes32  publicCommitment;  // Plaintext: keccak256(encContentHash) for verification</w:t>
      </w:r>
    </w:p>
    <w:p>
      <w:pPr>
        <w:shd w:fill="EBF5FB" w:val="clear"/>
        <w:spacing w:before="0" w:after="0"/>
        <w:ind w:left="560" w:right="560"/>
      </w:pPr>
      <w:r>
        <w:rPr>
          <w:rFonts w:ascii="Courier New" w:cs="Courier New" w:eastAsia="Courier New" w:hAnsi="Courier New"/>
          <w:color w:val="1A5276"/>
          <w:sz w:val="19"/>
          <w:szCs w:val="19"/>
        </w:rPr>
        <w:t xml:space="preserve">        uint256  committedAt;       // Plaintext: block.timestamp at submission</w:t>
      </w:r>
    </w:p>
    <w:p>
      <w:pPr>
        <w:shd w:fill="EBF5FB" w:val="clear"/>
        <w:spacing w:before="0" w:after="0"/>
        <w:ind w:left="560" w:right="560"/>
      </w:pPr>
      <w:r>
        <w:rPr>
          <w:rFonts w:ascii="Courier New" w:cs="Courier New" w:eastAsia="Courier New" w:hAnsi="Courier New"/>
          <w:color w:val="1A5276"/>
          <w:sz w:val="19"/>
          <w:szCs w:val="19"/>
        </w:rPr>
        <w:t xml:space="preserve">        VaultState state;           // Plaintext: current vault state</w:t>
      </w:r>
    </w:p>
    <w:p>
      <w:pPr>
        <w:shd w:fill="EBF5FB" w:val="clear"/>
        <w:spacing w:before="0" w:after="0"/>
        <w:ind w:left="560" w:right="560"/>
      </w:pPr>
      <w:r>
        <w:rPr>
          <w:rFonts w:ascii="Courier New" w:cs="Courier New" w:eastAsia="Courier New" w:hAnsi="Courier New"/>
          <w:color w:val="1A5276"/>
          <w:sz w:val="19"/>
          <w:szCs w:val="19"/>
        </w:rPr>
        <w:t xml:space="preserve">        address  arbiter;           // Plaintext: assigned court arbiter (if any)</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mapping(bytes32 =&gt; EncryptedEvidence) public vault;</w:t>
      </w:r>
    </w:p>
    <w:p>
      <w:pPr>
        <w:shd w:fill="EBF5FB" w:val="clear"/>
        <w:spacing w:before="0" w:after="0"/>
        <w:ind w:left="560" w:right="560"/>
      </w:pPr>
      <w:r>
        <w:rPr>
          <w:rFonts w:ascii="Courier New" w:cs="Courier New" w:eastAsia="Courier New" w:hAnsi="Courier New"/>
          <w:color w:val="1A5276"/>
          <w:sz w:val="19"/>
          <w:szCs w:val="19"/>
        </w:rPr>
        <w:t xml:space="preserve">    mapping(bytes32 =&gt; bool) public courtDecryptionOrders;</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Submit evidence — anonymous by default</w:t>
      </w:r>
    </w:p>
    <w:p>
      <w:pPr>
        <w:shd w:fill="EBF5FB" w:val="clear"/>
        <w:spacing w:before="0" w:after="0"/>
        <w:ind w:left="560" w:right="560"/>
      </w:pPr>
      <w:r>
        <w:rPr>
          <w:rFonts w:ascii="Courier New" w:cs="Courier New" w:eastAsia="Courier New" w:hAnsi="Courier New"/>
          <w:color w:val="1A5276"/>
          <w:sz w:val="19"/>
          <w:szCs w:val="19"/>
        </w:rPr>
        <w:t xml:space="preserve">    function submitEvidence(</w:t>
      </w:r>
    </w:p>
    <w:p>
      <w:pPr>
        <w:shd w:fill="EBF5FB" w:val="clear"/>
        <w:spacing w:before="0" w:after="0"/>
        <w:ind w:left="560" w:right="560"/>
      </w:pPr>
      <w:r>
        <w:rPr>
          <w:rFonts w:ascii="Courier New" w:cs="Courier New" w:eastAsia="Courier New" w:hAnsi="Courier New"/>
          <w:color w:val="1A5276"/>
          <w:sz w:val="19"/>
          <w:szCs w:val="19"/>
        </w:rPr>
        <w:t xml:space="preserve">        inEuint128 calldata encIdentity,</w:t>
      </w:r>
    </w:p>
    <w:p>
      <w:pPr>
        <w:shd w:fill="EBF5FB" w:val="clear"/>
        <w:spacing w:before="0" w:after="0"/>
        <w:ind w:left="560" w:right="560"/>
      </w:pPr>
      <w:r>
        <w:rPr>
          <w:rFonts w:ascii="Courier New" w:cs="Courier New" w:eastAsia="Courier New" w:hAnsi="Courier New"/>
          <w:color w:val="1A5276"/>
          <w:sz w:val="19"/>
          <w:szCs w:val="19"/>
        </w:rPr>
        <w:t xml:space="preserve">        inEuint128 calldata encContent,</w:t>
      </w:r>
    </w:p>
    <w:p>
      <w:pPr>
        <w:shd w:fill="EBF5FB" w:val="clear"/>
        <w:spacing w:before="0" w:after="0"/>
        <w:ind w:left="560" w:right="560"/>
      </w:pPr>
      <w:r>
        <w:rPr>
          <w:rFonts w:ascii="Courier New" w:cs="Courier New" w:eastAsia="Courier New" w:hAnsi="Courier New"/>
          <w:color w:val="1A5276"/>
          <w:sz w:val="19"/>
          <w:szCs w:val="19"/>
        </w:rPr>
        <w:t xml:space="preserve">        inEuint32  calldata encType,</w:t>
      </w:r>
    </w:p>
    <w:p>
      <w:pPr>
        <w:shd w:fill="EBF5FB" w:val="clear"/>
        <w:spacing w:before="0" w:after="0"/>
        <w:ind w:left="560" w:right="560"/>
      </w:pPr>
      <w:r>
        <w:rPr>
          <w:rFonts w:ascii="Courier New" w:cs="Courier New" w:eastAsia="Courier New" w:hAnsi="Courier New"/>
          <w:color w:val="1A5276"/>
          <w:sz w:val="19"/>
          <w:szCs w:val="19"/>
        </w:rPr>
        <w:t xml:space="preserve">        inEuint32  calldata encSeverity,</w:t>
      </w:r>
    </w:p>
    <w:p>
      <w:pPr>
        <w:shd w:fill="EBF5FB" w:val="clear"/>
        <w:spacing w:before="0" w:after="0"/>
        <w:ind w:left="560" w:right="560"/>
      </w:pPr>
      <w:r>
        <w:rPr>
          <w:rFonts w:ascii="Courier New" w:cs="Courier New" w:eastAsia="Courier New" w:hAnsi="Courier New"/>
          <w:color w:val="1A5276"/>
          <w:sz w:val="19"/>
          <w:szCs w:val="19"/>
        </w:rPr>
        <w:t xml:space="preserve">        bytes32 ipfsCID</w:t>
      </w:r>
    </w:p>
    <w:p>
      <w:pPr>
        <w:shd w:fill="EBF5FB" w:val="clear"/>
        <w:spacing w:before="0" w:after="0"/>
        <w:ind w:left="560" w:right="560"/>
      </w:pPr>
      <w:r>
        <w:rPr>
          <w:rFonts w:ascii="Courier New" w:cs="Courier New" w:eastAsia="Courier New" w:hAnsi="Courier New"/>
          <w:color w:val="1A5276"/>
          <w:sz w:val="19"/>
          <w:szCs w:val="19"/>
        </w:rPr>
        <w:t xml:space="preserve">    ) external returns (bytes32 vaultId)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euint128 identity = FHE.asEuint128(encIdentity);</w:t>
      </w:r>
    </w:p>
    <w:p>
      <w:pPr>
        <w:shd w:fill="EBF5FB" w:val="clear"/>
        <w:spacing w:before="0" w:after="0"/>
        <w:ind w:left="560" w:right="560"/>
      </w:pPr>
      <w:r>
        <w:rPr>
          <w:rFonts w:ascii="Courier New" w:cs="Courier New" w:eastAsia="Courier New" w:hAnsi="Courier New"/>
          <w:color w:val="1A5276"/>
          <w:sz w:val="19"/>
          <w:szCs w:val="19"/>
        </w:rPr>
        <w:t xml:space="preserve">        euint128 content  = FHE.asEuint128(encContent);</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Public commitment: proves content exists without revealing it</w:t>
      </w:r>
    </w:p>
    <w:p>
      <w:pPr>
        <w:shd w:fill="EBF5FB" w:val="clear"/>
        <w:spacing w:before="0" w:after="0"/>
        <w:ind w:left="560" w:right="560"/>
      </w:pPr>
      <w:r>
        <w:rPr>
          <w:rFonts w:ascii="Courier New" w:cs="Courier New" w:eastAsia="Courier New" w:hAnsi="Courier New"/>
          <w:color w:val="1A5276"/>
          <w:sz w:val="19"/>
          <w:szCs w:val="19"/>
        </w:rPr>
        <w:t xml:space="preserve">        bytes32 commitment = keccak256(abi.encode(ipfsCID, block.timestamp));</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vaultId = keccak256(abi.encode(commitment, block.number));</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vault[vaultId] = EncryptedEvidence({</w:t>
      </w:r>
    </w:p>
    <w:p>
      <w:pPr>
        <w:shd w:fill="EBF5FB" w:val="clear"/>
        <w:spacing w:before="0" w:after="0"/>
        <w:ind w:left="560" w:right="560"/>
      </w:pPr>
      <w:r>
        <w:rPr>
          <w:rFonts w:ascii="Courier New" w:cs="Courier New" w:eastAsia="Courier New" w:hAnsi="Courier New"/>
          <w:color w:val="1A5276"/>
          <w:sz w:val="19"/>
          <w:szCs w:val="19"/>
        </w:rPr>
        <w:t xml:space="preserve">            encIdentityHash: identity,</w:t>
      </w:r>
    </w:p>
    <w:p>
      <w:pPr>
        <w:shd w:fill="EBF5FB" w:val="clear"/>
        <w:spacing w:before="0" w:after="0"/>
        <w:ind w:left="560" w:right="560"/>
      </w:pPr>
      <w:r>
        <w:rPr>
          <w:rFonts w:ascii="Courier New" w:cs="Courier New" w:eastAsia="Courier New" w:hAnsi="Courier New"/>
          <w:color w:val="1A5276"/>
          <w:sz w:val="19"/>
          <w:szCs w:val="19"/>
        </w:rPr>
        <w:t xml:space="preserve">            encContentHash:  content,</w:t>
      </w:r>
    </w:p>
    <w:p>
      <w:pPr>
        <w:shd w:fill="EBF5FB" w:val="clear"/>
        <w:spacing w:before="0" w:after="0"/>
        <w:ind w:left="560" w:right="560"/>
      </w:pPr>
      <w:r>
        <w:rPr>
          <w:rFonts w:ascii="Courier New" w:cs="Courier New" w:eastAsia="Courier New" w:hAnsi="Courier New"/>
          <w:color w:val="1A5276"/>
          <w:sz w:val="19"/>
          <w:szCs w:val="19"/>
        </w:rPr>
        <w:t xml:space="preserve">            encEvidenceType: FHE.asEuint32(encType),</w:t>
      </w:r>
    </w:p>
    <w:p>
      <w:pPr>
        <w:shd w:fill="EBF5FB" w:val="clear"/>
        <w:spacing w:before="0" w:after="0"/>
        <w:ind w:left="560" w:right="560"/>
      </w:pPr>
      <w:r>
        <w:rPr>
          <w:rFonts w:ascii="Courier New" w:cs="Courier New" w:eastAsia="Courier New" w:hAnsi="Courier New"/>
          <w:color w:val="1A5276"/>
          <w:sz w:val="19"/>
          <w:szCs w:val="19"/>
        </w:rPr>
        <w:t xml:space="preserve">            encSeverityScore:FHE.asEuint32(encSeverity),</w:t>
      </w:r>
    </w:p>
    <w:p>
      <w:pPr>
        <w:shd w:fill="EBF5FB" w:val="clear"/>
        <w:spacing w:before="0" w:after="0"/>
        <w:ind w:left="560" w:right="560"/>
      </w:pPr>
      <w:r>
        <w:rPr>
          <w:rFonts w:ascii="Courier New" w:cs="Courier New" w:eastAsia="Courier New" w:hAnsi="Courier New"/>
          <w:color w:val="1A5276"/>
          <w:sz w:val="19"/>
          <w:szCs w:val="19"/>
        </w:rPr>
        <w:t xml:space="preserve">            ipfsCID:         ipfsCID,</w:t>
      </w:r>
    </w:p>
    <w:p>
      <w:pPr>
        <w:shd w:fill="EBF5FB" w:val="clear"/>
        <w:spacing w:before="0" w:after="0"/>
        <w:ind w:left="560" w:right="560"/>
      </w:pPr>
      <w:r>
        <w:rPr>
          <w:rFonts w:ascii="Courier New" w:cs="Courier New" w:eastAsia="Courier New" w:hAnsi="Courier New"/>
          <w:color w:val="1A5276"/>
          <w:sz w:val="19"/>
          <w:szCs w:val="19"/>
        </w:rPr>
        <w:t xml:space="preserve">            publicCommitment:commitment,</w:t>
      </w:r>
    </w:p>
    <w:p>
      <w:pPr>
        <w:shd w:fill="EBF5FB" w:val="clear"/>
        <w:spacing w:before="0" w:after="0"/>
        <w:ind w:left="560" w:right="560"/>
      </w:pPr>
      <w:r>
        <w:rPr>
          <w:rFonts w:ascii="Courier New" w:cs="Courier New" w:eastAsia="Courier New" w:hAnsi="Courier New"/>
          <w:color w:val="1A5276"/>
          <w:sz w:val="19"/>
          <w:szCs w:val="19"/>
        </w:rPr>
        <w:t xml:space="preserve">            committedAt:     block.timestamp,</w:t>
      </w:r>
    </w:p>
    <w:p>
      <w:pPr>
        <w:shd w:fill="EBF5FB" w:val="clear"/>
        <w:spacing w:before="0" w:after="0"/>
        <w:ind w:left="560" w:right="560"/>
      </w:pPr>
      <w:r>
        <w:rPr>
          <w:rFonts w:ascii="Courier New" w:cs="Courier New" w:eastAsia="Courier New" w:hAnsi="Courier New"/>
          <w:color w:val="1A5276"/>
          <w:sz w:val="19"/>
          <w:szCs w:val="19"/>
        </w:rPr>
        <w:t xml:space="preserve">            state:           VaultState.SEALED,</w:t>
      </w:r>
    </w:p>
    <w:p>
      <w:pPr>
        <w:shd w:fill="EBF5FB" w:val="clear"/>
        <w:spacing w:before="0" w:after="0"/>
        <w:ind w:left="560" w:right="560"/>
      </w:pPr>
      <w:r>
        <w:rPr>
          <w:rFonts w:ascii="Courier New" w:cs="Courier New" w:eastAsia="Courier New" w:hAnsi="Courier New"/>
          <w:color w:val="1A5276"/>
          <w:sz w:val="19"/>
          <w:szCs w:val="19"/>
        </w:rPr>
        <w:t xml:space="preserve">            arbiter:         address(0)</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Contract retains access for threshold decryption (court-ordered only)</w:t>
      </w:r>
    </w:p>
    <w:p>
      <w:pPr>
        <w:shd w:fill="EBF5FB" w:val="clear"/>
        <w:spacing w:before="0" w:after="0"/>
        <w:ind w:left="560" w:right="560"/>
      </w:pPr>
      <w:r>
        <w:rPr>
          <w:rFonts w:ascii="Courier New" w:cs="Courier New" w:eastAsia="Courier New" w:hAnsi="Courier New"/>
          <w:color w:val="1A5276"/>
          <w:sz w:val="19"/>
          <w:szCs w:val="19"/>
        </w:rPr>
        <w:t xml:space="preserve">        FHE.allowThis(identity);</w:t>
      </w:r>
    </w:p>
    <w:p>
      <w:pPr>
        <w:shd w:fill="EBF5FB" w:val="clear"/>
        <w:spacing w:before="0" w:after="0"/>
        <w:ind w:left="560" w:right="560"/>
      </w:pPr>
      <w:r>
        <w:rPr>
          <w:rFonts w:ascii="Courier New" w:cs="Courier New" w:eastAsia="Courier New" w:hAnsi="Courier New"/>
          <w:color w:val="1A5276"/>
          <w:sz w:val="19"/>
          <w:szCs w:val="19"/>
        </w:rPr>
        <w:t xml:space="preserve">        FHE.allowThis(content);</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emit EvidenceSealed(vaultId, commitment, block.timestamp);</w:t>
      </w:r>
    </w:p>
    <w:p>
      <w:pPr>
        <w:shd w:fill="EBF5FB" w:val="clear"/>
        <w:spacing w:before="0" w:after="0"/>
        <w:ind w:left="560" w:right="560"/>
      </w:pPr>
      <w:r>
        <w:rPr>
          <w:rFonts w:ascii="Courier New" w:cs="Courier New" w:eastAsia="Courier New" w:hAnsi="Courier New"/>
          <w:color w:val="1A5276"/>
          <w:sz w:val="19"/>
          <w:szCs w:val="19"/>
        </w:rPr>
        <w:t xml:space="preserve">        return vaultId;</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Court-ordered decryption — requires multi-sig from 3 court officers</w:t>
      </w:r>
    </w:p>
    <w:p>
      <w:pPr>
        <w:shd w:fill="EBF5FB" w:val="clear"/>
        <w:spacing w:before="0" w:after="0"/>
        <w:ind w:left="560" w:right="560"/>
      </w:pPr>
      <w:r>
        <w:rPr>
          <w:rFonts w:ascii="Courier New" w:cs="Courier New" w:eastAsia="Courier New" w:hAnsi="Courier New"/>
          <w:color w:val="1A5276"/>
          <w:sz w:val="19"/>
          <w:szCs w:val="19"/>
        </w:rPr>
        <w:t xml:space="preserve">    function executeCourtOrder(</w:t>
      </w:r>
    </w:p>
    <w:p>
      <w:pPr>
        <w:shd w:fill="EBF5FB" w:val="clear"/>
        <w:spacing w:before="0" w:after="0"/>
        <w:ind w:left="560" w:right="560"/>
      </w:pPr>
      <w:r>
        <w:rPr>
          <w:rFonts w:ascii="Courier New" w:cs="Courier New" w:eastAsia="Courier New" w:hAnsi="Courier New"/>
          <w:color w:val="1A5276"/>
          <w:sz w:val="19"/>
          <w:szCs w:val="19"/>
        </w:rPr>
        <w:t xml:space="preserve">        bytes32 vaultId,</w:t>
      </w:r>
    </w:p>
    <w:p>
      <w:pPr>
        <w:shd w:fill="EBF5FB" w:val="clear"/>
        <w:spacing w:before="0" w:after="0"/>
        <w:ind w:left="560" w:right="560"/>
      </w:pPr>
      <w:r>
        <w:rPr>
          <w:rFonts w:ascii="Courier New" w:cs="Courier New" w:eastAsia="Courier New" w:hAnsi="Courier New"/>
          <w:color w:val="1A5276"/>
          <w:sz w:val="19"/>
          <w:szCs w:val="19"/>
        </w:rPr>
        <w:t xml:space="preserve">        address arbiterAddress,</w:t>
      </w:r>
    </w:p>
    <w:p>
      <w:pPr>
        <w:shd w:fill="EBF5FB" w:val="clear"/>
        <w:spacing w:before="0" w:after="0"/>
        <w:ind w:left="560" w:right="560"/>
      </w:pPr>
      <w:r>
        <w:rPr>
          <w:rFonts w:ascii="Courier New" w:cs="Courier New" w:eastAsia="Courier New" w:hAnsi="Courier New"/>
          <w:color w:val="1A5276"/>
          <w:sz w:val="19"/>
          <w:szCs w:val="19"/>
        </w:rPr>
        <w:t xml:space="preserve">        bytes[] calldata courtSignatures  // 3-of-5 multisig</w:t>
      </w:r>
    </w:p>
    <w:p>
      <w:pPr>
        <w:shd w:fill="EBF5FB" w:val="clear"/>
        <w:spacing w:before="0" w:after="0"/>
        <w:ind w:left="560" w:right="560"/>
      </w:pPr>
      <w:r>
        <w:rPr>
          <w:rFonts w:ascii="Courier New" w:cs="Courier New" w:eastAsia="Courier New" w:hAnsi="Courier New"/>
          <w:color w:val="1A5276"/>
          <w:sz w:val="19"/>
          <w:szCs w:val="19"/>
        </w:rPr>
        <w:t xml:space="preserve">    ) external {</w:t>
      </w:r>
    </w:p>
    <w:p>
      <w:pPr>
        <w:shd w:fill="EBF5FB" w:val="clear"/>
        <w:spacing w:before="0" w:after="0"/>
        <w:ind w:left="560" w:right="560"/>
      </w:pPr>
      <w:r>
        <w:rPr>
          <w:rFonts w:ascii="Courier New" w:cs="Courier New" w:eastAsia="Courier New" w:hAnsi="Courier New"/>
          <w:color w:val="1A5276"/>
          <w:sz w:val="19"/>
          <w:szCs w:val="19"/>
        </w:rPr>
        <w:t xml:space="preserve">        require(_verifyCourtOrder(vaultId, courtSignatures), "Invalid court order");</w:t>
      </w:r>
    </w:p>
    <w:p>
      <w:pPr>
        <w:shd w:fill="EBF5FB" w:val="clear"/>
        <w:spacing w:before="0" w:after="0"/>
        <w:ind w:left="560" w:right="560"/>
      </w:pPr>
      <w:r>
        <w:rPr>
          <w:rFonts w:ascii="Courier New" w:cs="Courier New" w:eastAsia="Courier New" w:hAnsi="Courier New"/>
          <w:color w:val="1A5276"/>
          <w:sz w:val="19"/>
          <w:szCs w:val="19"/>
        </w:rPr>
        <w:t xml:space="preserve">        EncryptedEvidence storage e = vault[vaultId];</w:t>
      </w:r>
    </w:p>
    <w:p>
      <w:pPr>
        <w:shd w:fill="EBF5FB" w:val="clear"/>
        <w:spacing w:before="0" w:after="0"/>
        <w:ind w:left="560" w:right="560"/>
      </w:pPr>
      <w:r>
        <w:rPr>
          <w:rFonts w:ascii="Courier New" w:cs="Courier New" w:eastAsia="Courier New" w:hAnsi="Courier New"/>
          <w:color w:val="1A5276"/>
          <w:sz w:val="19"/>
          <w:szCs w:val="19"/>
        </w:rPr>
        <w:t xml:space="preserve">        e.state = VaultState.COURT_REVIEW;</w:t>
      </w:r>
    </w:p>
    <w:p>
      <w:pPr>
        <w:shd w:fill="EBF5FB" w:val="clear"/>
        <w:spacing w:before="0" w:after="0"/>
        <w:ind w:left="560" w:right="560"/>
      </w:pPr>
      <w:r>
        <w:rPr>
          <w:rFonts w:ascii="Courier New" w:cs="Courier New" w:eastAsia="Courier New" w:hAnsi="Courier New"/>
          <w:color w:val="1A5276"/>
          <w:sz w:val="19"/>
          <w:szCs w:val="19"/>
        </w:rPr>
        <w:t xml:space="preserve">        e.arbiter = arbiterAddress;</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Grant decryption access to court-appointed arbiter only</w:t>
      </w:r>
    </w:p>
    <w:p>
      <w:pPr>
        <w:shd w:fill="EBF5FB" w:val="clear"/>
        <w:spacing w:before="0" w:after="0"/>
        <w:ind w:left="560" w:right="560"/>
      </w:pPr>
      <w:r>
        <w:rPr>
          <w:rFonts w:ascii="Courier New" w:cs="Courier New" w:eastAsia="Courier New" w:hAnsi="Courier New"/>
          <w:color w:val="1A5276"/>
          <w:sz w:val="19"/>
          <w:szCs w:val="19"/>
        </w:rPr>
        <w:t xml:space="preserve">        FHE.allow(e.encIdentityHash, arbiterAddress);</w:t>
      </w:r>
    </w:p>
    <w:p>
      <w:pPr>
        <w:shd w:fill="EBF5FB" w:val="clear"/>
        <w:spacing w:before="0" w:after="0"/>
        <w:ind w:left="560" w:right="560"/>
      </w:pPr>
      <w:r>
        <w:rPr>
          <w:rFonts w:ascii="Courier New" w:cs="Courier New" w:eastAsia="Courier New" w:hAnsi="Courier New"/>
          <w:color w:val="1A5276"/>
          <w:sz w:val="19"/>
          <w:szCs w:val="19"/>
        </w:rPr>
        <w:t xml:space="preserve">        FHE.allow(e.encContentHash,  arbiterAddress);</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emit CourtOrderExecuted(vaultId, arbiterAddress, block.timestamp);</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w:t>
      </w:r>
    </w:p>
    <w:p>
      <w:pPr>
        <w:spacing w:before="0" w:after="120"/>
      </w:pPr>
      <w:r>
        <w:t xml:space="preserve"/>
      </w:r>
    </w:p>
    <w:p>
      <w:pPr>
        <w:pStyle w:val="Heading2"/>
        <w:spacing w:before="320" w:after="160"/>
      </w:pPr>
      <w:r>
        <w:rPr>
          <w:rFonts w:ascii="Arial" w:cs="Arial" w:eastAsia="Arial" w:hAnsi="Arial"/>
          <w:b/>
          <w:bCs/>
          <w:color w:val="0D1B2A"/>
          <w:sz w:val="26"/>
          <w:szCs w:val="26"/>
        </w:rPr>
        <w:t xml:space="preserve">9.3 Step-by-Step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2800"/>
        <w:gridCol w:w="2400"/>
        <w:gridCol w:w="2400"/>
      </w:tblGrid>
      <w:tr>
        <w:trPr>
          <w:tblHeader/>
        </w:trPr>
        <w:tc>
          <w:tcPr>
            <w:tcW w:type="dxa" w:w="56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120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280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FHE Operation</w:t>
            </w:r>
          </w:p>
        </w:tc>
        <w:tc>
          <w:tcPr>
            <w:tcW w:type="dxa" w:w="2400"/>
            <w:tcBorders>
              <w:top w:val="single" w:color="CCCCCC" w:sz="1"/>
              <w:left w:val="single" w:color="CCCCCC" w:sz="1"/>
              <w:bottom w:val="single" w:color="CCCCCC" w:sz="1"/>
              <w:right w:val="single" w:color="CCCCCC" w:sz="1"/>
            </w:tcBorders>
            <w:shd w:fill="1B2F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Whistleblower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Encrypts identity and evidence hash in browser. Uploads encrypted file blob to IPFS.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FHE.asEuint128(identity), FHE.asEuint128(contentHash)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IPFS CID + encrypted inputs ready</w:t>
            </w:r>
          </w:p>
        </w:tc>
      </w:tr>
      <w:tr>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Whistleblower</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Submits submitEvidence() — can use burner wallet for anonymity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 — submission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Vault entry created on-chain. Tx timestamp immutable.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EvidenceVault.sol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Generates public commitment = keccak256(ipfsCID, timestamp)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 — hash computation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Public commitment on-chain. Proves evidence existed at T.</w:t>
            </w:r>
          </w:p>
        </w:tc>
      </w:tr>
      <w:tr>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4</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EvidenceVault.sol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FHE.allowThis() — only contract holds decryption access. No one else.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FHE.allowThis(identity), FHE.allowThis(content)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Evidence sealed. No party can read it.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Anyone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Can verify evidence exists via publicCommitment — cannot read contents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 — read-only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Existence proven. Content sealed.</w:t>
            </w:r>
          </w:p>
        </w:tc>
      </w:tr>
      <w:tr>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6</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Court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Issues decryption order with 3-of-5 officer multi-signature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 — authorization flow</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_verifyCourtOrder() validates signatures on-chain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EvidenceVault.sol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executeCourtOrder() grants arbiter access via FHE.allow()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FHE.allow(content, arbiterAddress)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Arbiter can now decrypt — nobody else</w:t>
            </w:r>
          </w:p>
        </w:tc>
      </w:tr>
      <w:tr>
        <w:tc>
          <w:tcPr>
            <w:tcW w:type="dxa" w:w="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8</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Court Arbiter</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Decrypts evidence using their private key via useDecrypt()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Local FHE decryption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Evidence revealed to court. Submitter identity revealed only if legally required.</w:t>
            </w:r>
          </w:p>
        </w:tc>
      </w:tr>
    </w:tbl>
    <w:p>
      <w:pPr>
        <w:pBdr>
          <w:left w:val="single" w:color="F0A500" w:sz="20" w:space="8"/>
        </w:pBdr>
        <w:shd w:fill="FEF9E7" w:val="clear"/>
        <w:spacing w:before="120" w:after="200"/>
        <w:ind w:left="400" w:right="400"/>
      </w:pPr>
      <w:r>
        <w:rPr>
          <w:rFonts w:ascii="Arial" w:cs="Arial" w:eastAsia="Arial" w:hAnsi="Arial"/>
          <w:b/>
          <w:bCs/>
          <w:color w:val="0D1B2A"/>
          <w:sz w:val="21"/>
          <w:szCs w:val="21"/>
        </w:rPr>
        <w:t xml:space="preserve">SECURITY NOTE  </w:t>
      </w:r>
      <w:r>
        <w:rPr>
          <w:rFonts w:ascii="Arial" w:cs="Arial" w:eastAsia="Arial" w:hAnsi="Arial"/>
          <w:i/>
          <w:iCs/>
          <w:color w:val="2C3E50"/>
          <w:sz w:val="21"/>
          <w:szCs w:val="21"/>
        </w:rPr>
        <w:t xml:space="preserve">The FHE.allowThis() call on submission means that only the smart contract itself holds the access permit. This cannot be overridden by LexCrypt operators, Fhenix team, or anyone without a valid on-chain court order. This is a cryptographic guarantee, not an access control policy.</w:t>
      </w:r>
    </w:p>
    <w:p>
      <w:pPr>
        <w:spacing w:before="0" w:after="160"/>
      </w:pPr>
      <w:r>
        <w:t xml:space="preserve"/>
      </w:r>
    </w:p>
    <w:p>
      <w:pPr>
        <w:pStyle w:val="Heading1"/>
        <w:pBdr>
          <w:bottom w:val="single" w:color="0F9B8E" w:sz="10" w:space="6"/>
        </w:pBdr>
        <w:spacing w:before="480" w:after="200"/>
      </w:pPr>
      <w:r>
        <w:rPr>
          <w:rFonts w:ascii="Arial" w:cs="Arial" w:eastAsia="Arial" w:hAnsi="Arial"/>
          <w:b/>
          <w:bCs/>
          <w:color w:val="0D1B2A"/>
          <w:sz w:val="34"/>
          <w:szCs w:val="34"/>
        </w:rPr>
        <w:t xml:space="preserve">10. End-to-End Data Flow</w:t>
      </w:r>
    </w:p>
    <w:p>
      <w:pPr>
        <w:pStyle w:val="Heading2"/>
        <w:spacing w:before="320" w:after="160"/>
      </w:pPr>
      <w:r>
        <w:rPr>
          <w:rFonts w:ascii="Arial" w:cs="Arial" w:eastAsia="Arial" w:hAnsi="Arial"/>
          <w:b/>
          <w:bCs/>
          <w:color w:val="0D1B2A"/>
          <w:sz w:val="26"/>
          <w:szCs w:val="26"/>
        </w:rPr>
        <w:t xml:space="preserve">10.1 Client-Side Encryption Flow</w:t>
      </w:r>
    </w:p>
    <w:p>
      <w:pPr>
        <w:spacing w:before="0" w:after="160"/>
        <w:jc w:val="both"/>
      </w:pPr>
      <w:r>
        <w:rPr>
          <w:rFonts w:ascii="Arial" w:cs="Arial" w:eastAsia="Arial" w:hAnsi="Arial"/>
          <w:color w:val="2C3E50"/>
          <w:sz w:val="22"/>
          <w:szCs w:val="22"/>
        </w:rPr>
        <w:t xml:space="preserve">All encryption happens in the browser using @cofhe/sdk before any data is transmitted to the network. The following is the complete client-side flow for the Judge AI Assistant:</w:t>
      </w:r>
    </w:p>
    <w:p>
      <w:pPr>
        <w:spacing w:before="0" w:after="80"/>
      </w:pPr>
      <w:r>
        <w:t xml:space="preserve"/>
      </w:r>
    </w:p>
    <w:p>
      <w:pPr>
        <w:shd w:fill="EBF5FB" w:val="clear"/>
        <w:spacing w:before="0" w:after="0"/>
        <w:ind w:left="560" w:right="560"/>
      </w:pPr>
      <w:r>
        <w:rPr>
          <w:rFonts w:ascii="Courier New" w:cs="Courier New" w:eastAsia="Courier New" w:hAnsi="Courier New"/>
          <w:color w:val="1A5276"/>
          <w:sz w:val="19"/>
          <w:szCs w:val="19"/>
        </w:rPr>
        <w:t xml:space="preserve">// Client-side: React component using @cofhe/react hooks</w:t>
      </w:r>
    </w:p>
    <w:p>
      <w:pPr>
        <w:shd w:fill="EBF5FB" w:val="clear"/>
        <w:spacing w:before="0" w:after="0"/>
        <w:ind w:left="560" w:right="560"/>
      </w:pPr>
      <w:r>
        <w:rPr>
          <w:rFonts w:ascii="Courier New" w:cs="Courier New" w:eastAsia="Courier New" w:hAnsi="Courier New"/>
          <w:color w:val="1A5276"/>
          <w:sz w:val="19"/>
          <w:szCs w:val="19"/>
        </w:rPr>
        <w:t xml:space="preserve">import { useEncrypt, useWrite, useDecrypt } from "@cofhe/react";</w:t>
      </w:r>
    </w:p>
    <w:p>
      <w:pPr>
        <w:shd w:fill="EBF5FB" w:val="clear"/>
        <w:spacing w:before="0" w:after="0"/>
        <w:ind w:left="560" w:right="560"/>
      </w:pPr>
      <w:r>
        <w:rPr>
          <w:rFonts w:ascii="Courier New" w:cs="Courier New" w:eastAsia="Courier New" w:hAnsi="Courier New"/>
          <w:color w:val="1A5276"/>
          <w:sz w:val="19"/>
          <w:szCs w:val="19"/>
        </w:rPr>
        <w:t xml:space="preserve">import { JudgeAssistantABI } from "./abis";</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function JudgeAnalysisForm({ caseFile }) {</w:t>
      </w:r>
    </w:p>
    <w:p>
      <w:pPr>
        <w:shd w:fill="EBF5FB" w:val="clear"/>
        <w:spacing w:before="0" w:after="0"/>
        <w:ind w:left="560" w:right="560"/>
      </w:pPr>
      <w:r>
        <w:rPr>
          <w:rFonts w:ascii="Courier New" w:cs="Courier New" w:eastAsia="Courier New" w:hAnsi="Courier New"/>
          <w:color w:val="1A5276"/>
          <w:sz w:val="19"/>
          <w:szCs w:val="19"/>
        </w:rPr>
        <w:t xml:space="preserve">  const { encrypt } = useEncrypt();</w:t>
      </w:r>
    </w:p>
    <w:p>
      <w:pPr>
        <w:shd w:fill="EBF5FB" w:val="clear"/>
        <w:spacing w:before="0" w:after="0"/>
        <w:ind w:left="560" w:right="560"/>
      </w:pPr>
      <w:r>
        <w:rPr>
          <w:rFonts w:ascii="Courier New" w:cs="Courier New" w:eastAsia="Courier New" w:hAnsi="Courier New"/>
          <w:color w:val="1A5276"/>
          <w:sz w:val="19"/>
          <w:szCs w:val="19"/>
        </w:rPr>
        <w:t xml:space="preserve">  const { write }   = useWrite();</w:t>
      </w:r>
    </w:p>
    <w:p>
      <w:pPr>
        <w:shd w:fill="EBF5FB" w:val="clear"/>
        <w:spacing w:before="0" w:after="0"/>
        <w:ind w:left="560" w:right="560"/>
      </w:pPr>
      <w:r>
        <w:rPr>
          <w:rFonts w:ascii="Courier New" w:cs="Courier New" w:eastAsia="Courier New" w:hAnsi="Courier New"/>
          <w:color w:val="1A5276"/>
          <w:sz w:val="19"/>
          <w:szCs w:val="19"/>
        </w:rPr>
        <w:t xml:space="preserve">  const { decrypt } = useDecrypt();</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const handleSubmit = async () =&gt; {</w:t>
      </w:r>
    </w:p>
    <w:p>
      <w:pPr>
        <w:shd w:fill="EBF5FB" w:val="clear"/>
        <w:spacing w:before="0" w:after="0"/>
        <w:ind w:left="560" w:right="560"/>
      </w:pPr>
      <w:r>
        <w:rPr>
          <w:rFonts w:ascii="Courier New" w:cs="Courier New" w:eastAsia="Courier New" w:hAnsi="Courier New"/>
          <w:color w:val="1A5276"/>
          <w:sz w:val="19"/>
          <w:szCs w:val="19"/>
        </w:rPr>
        <w:t xml:space="preserve">    // Step 1: Hash sensitive fields in browser</w:t>
      </w:r>
    </w:p>
    <w:p>
      <w:pPr>
        <w:shd w:fill="EBF5FB" w:val="clear"/>
        <w:spacing w:before="0" w:after="0"/>
        <w:ind w:left="560" w:right="560"/>
      </w:pPr>
      <w:r>
        <w:rPr>
          <w:rFonts w:ascii="Courier New" w:cs="Courier New" w:eastAsia="Courier New" w:hAnsi="Courier New"/>
          <w:color w:val="1A5276"/>
          <w:sz w:val="19"/>
          <w:szCs w:val="19"/>
        </w:rPr>
        <w:t xml:space="preserve">    const caseDataHash     = keccak256(caseFile.victimName + caseFile.evidence);</w:t>
      </w:r>
    </w:p>
    <w:p>
      <w:pPr>
        <w:shd w:fill="EBF5FB" w:val="clear"/>
        <w:spacing w:before="0" w:after="0"/>
        <w:ind w:left="560" w:right="560"/>
      </w:pPr>
      <w:r>
        <w:rPr>
          <w:rFonts w:ascii="Courier New" w:cs="Courier New" w:eastAsia="Courier New" w:hAnsi="Courier New"/>
          <w:color w:val="1A5276"/>
          <w:sz w:val="19"/>
          <w:szCs w:val="19"/>
        </w:rPr>
        <w:t xml:space="preserve">    const evidenceScore    = assessEvidenceQuality(caseFile.evidence);  // 0-100</w:t>
      </w:r>
    </w:p>
    <w:p>
      <w:pPr>
        <w:shd w:fill="EBF5FB" w:val="clear"/>
        <w:spacing w:before="0" w:after="0"/>
        <w:ind w:left="560" w:right="560"/>
      </w:pPr>
      <w:r>
        <w:rPr>
          <w:rFonts w:ascii="Courier New" w:cs="Courier New" w:eastAsia="Courier New" w:hAnsi="Courier New"/>
          <w:color w:val="1A5276"/>
          <w:sz w:val="19"/>
          <w:szCs w:val="19"/>
        </w:rPr>
        <w:t xml:space="preserve">    const priorConvictions = caseFile.defendantRecord.length;</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Step 2: Encrypt all sensitive values — never leaves browser as plaintext</w:t>
      </w:r>
    </w:p>
    <w:p>
      <w:pPr>
        <w:shd w:fill="EBF5FB" w:val="clear"/>
        <w:spacing w:before="0" w:after="0"/>
        <w:ind w:left="560" w:right="560"/>
      </w:pPr>
      <w:r>
        <w:rPr>
          <w:rFonts w:ascii="Courier New" w:cs="Courier New" w:eastAsia="Courier New" w:hAnsi="Courier New"/>
          <w:color w:val="1A5276"/>
          <w:sz w:val="19"/>
          <w:szCs w:val="19"/>
        </w:rPr>
        <w:t xml:space="preserve">    const encCaseData   = await encrypt(caseDataHash,     "euint128");</w:t>
      </w:r>
    </w:p>
    <w:p>
      <w:pPr>
        <w:shd w:fill="EBF5FB" w:val="clear"/>
        <w:spacing w:before="0" w:after="0"/>
        <w:ind w:left="560" w:right="560"/>
      </w:pPr>
      <w:r>
        <w:rPr>
          <w:rFonts w:ascii="Courier New" w:cs="Courier New" w:eastAsia="Courier New" w:hAnsi="Courier New"/>
          <w:color w:val="1A5276"/>
          <w:sz w:val="19"/>
          <w:szCs w:val="19"/>
        </w:rPr>
        <w:t xml:space="preserve">    const encEvidence   = await encrypt(evidenceScore,    "euint32");</w:t>
      </w:r>
    </w:p>
    <w:p>
      <w:pPr>
        <w:shd w:fill="EBF5FB" w:val="clear"/>
        <w:spacing w:before="0" w:after="0"/>
        <w:ind w:left="560" w:right="560"/>
      </w:pPr>
      <w:r>
        <w:rPr>
          <w:rFonts w:ascii="Courier New" w:cs="Courier New" w:eastAsia="Courier New" w:hAnsi="Courier New"/>
          <w:color w:val="1A5276"/>
          <w:sz w:val="19"/>
          <w:szCs w:val="19"/>
        </w:rPr>
        <w:t xml:space="preserve">    const encPrior      = await encrypt(priorConvictions, "euint32");</w:t>
      </w:r>
    </w:p>
    <w:p>
      <w:pPr>
        <w:shd w:fill="EBF5FB" w:val="clear"/>
        <w:spacing w:before="0" w:after="0"/>
        <w:ind w:left="560" w:right="560"/>
      </w:pPr>
      <w:r>
        <w:rPr>
          <w:rFonts w:ascii="Courier New" w:cs="Courier New" w:eastAsia="Courier New" w:hAnsi="Courier New"/>
          <w:color w:val="1A5276"/>
          <w:sz w:val="19"/>
          <w:szCs w:val="19"/>
        </w:rPr>
        <w:t xml:space="preserve">    const encCaseType   = await encrypt(caseFile.type,    "euint32");</w:t>
      </w:r>
    </w:p>
    <w:p>
      <w:pPr>
        <w:shd w:fill="EBF5FB" w:val="clear"/>
        <w:spacing w:before="0" w:after="0"/>
        <w:ind w:left="560" w:right="560"/>
      </w:pPr>
      <w:r>
        <w:rPr>
          <w:rFonts w:ascii="Courier New" w:cs="Courier New" w:eastAsia="Courier New" w:hAnsi="Courier New"/>
          <w:color w:val="1A5276"/>
          <w:sz w:val="19"/>
          <w:szCs w:val="19"/>
        </w:rPr>
        <w:t xml:space="preserve">    const encJuvenile   = await encrypt(caseFile.isJuvenile ? 1 : 0, "euint8");</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Step 3: Submit to contract — calldata contains ONLY ciphertext</w:t>
      </w:r>
    </w:p>
    <w:p>
      <w:pPr>
        <w:shd w:fill="EBF5FB" w:val="clear"/>
        <w:spacing w:before="0" w:after="0"/>
        <w:ind w:left="560" w:right="560"/>
      </w:pPr>
      <w:r>
        <w:rPr>
          <w:rFonts w:ascii="Courier New" w:cs="Courier New" w:eastAsia="Courier New" w:hAnsi="Courier New"/>
          <w:color w:val="1A5276"/>
          <w:sz w:val="19"/>
          <w:szCs w:val="19"/>
        </w:rPr>
        <w:t xml:space="preserve">    const txHash = await write({</w:t>
      </w:r>
    </w:p>
    <w:p>
      <w:pPr>
        <w:shd w:fill="EBF5FB" w:val="clear"/>
        <w:spacing w:before="0" w:after="0"/>
        <w:ind w:left="560" w:right="560"/>
      </w:pPr>
      <w:r>
        <w:rPr>
          <w:rFonts w:ascii="Courier New" w:cs="Courier New" w:eastAsia="Courier New" w:hAnsi="Courier New"/>
          <w:color w:val="1A5276"/>
          <w:sz w:val="19"/>
          <w:szCs w:val="19"/>
        </w:rPr>
        <w:t xml:space="preserve">      address: JUDGE_ASSISTANT_ADDRESS,</w:t>
      </w:r>
    </w:p>
    <w:p>
      <w:pPr>
        <w:shd w:fill="EBF5FB" w:val="clear"/>
        <w:spacing w:before="0" w:after="0"/>
        <w:ind w:left="560" w:right="560"/>
      </w:pPr>
      <w:r>
        <w:rPr>
          <w:rFonts w:ascii="Courier New" w:cs="Courier New" w:eastAsia="Courier New" w:hAnsi="Courier New"/>
          <w:color w:val="1A5276"/>
          <w:sz w:val="19"/>
          <w:szCs w:val="19"/>
        </w:rPr>
        <w:t xml:space="preserve">      abi: JudgeAssistantABI,</w:t>
      </w:r>
    </w:p>
    <w:p>
      <w:pPr>
        <w:shd w:fill="EBF5FB" w:val="clear"/>
        <w:spacing w:before="0" w:after="0"/>
        <w:ind w:left="560" w:right="560"/>
      </w:pPr>
      <w:r>
        <w:rPr>
          <w:rFonts w:ascii="Courier New" w:cs="Courier New" w:eastAsia="Courier New" w:hAnsi="Courier New"/>
          <w:color w:val="1A5276"/>
          <w:sz w:val="19"/>
          <w:szCs w:val="19"/>
        </w:rPr>
        <w:t xml:space="preserve">      functionName: "analyzeCase",</w:t>
      </w:r>
    </w:p>
    <w:p>
      <w:pPr>
        <w:shd w:fill="EBF5FB" w:val="clear"/>
        <w:spacing w:before="0" w:after="0"/>
        <w:ind w:left="560" w:right="560"/>
      </w:pPr>
      <w:r>
        <w:rPr>
          <w:rFonts w:ascii="Courier New" w:cs="Courier New" w:eastAsia="Courier New" w:hAnsi="Courier New"/>
          <w:color w:val="1A5276"/>
          <w:sz w:val="19"/>
          <w:szCs w:val="19"/>
        </w:rPr>
        <w:t xml:space="preserve">      args: [caseId, {</w:t>
      </w:r>
    </w:p>
    <w:p>
      <w:pPr>
        <w:shd w:fill="EBF5FB" w:val="clear"/>
        <w:spacing w:before="0" w:after="0"/>
        <w:ind w:left="560" w:right="560"/>
      </w:pPr>
      <w:r>
        <w:rPr>
          <w:rFonts w:ascii="Courier New" w:cs="Courier New" w:eastAsia="Courier New" w:hAnsi="Courier New"/>
          <w:color w:val="1A5276"/>
          <w:sz w:val="19"/>
          <w:szCs w:val="19"/>
        </w:rPr>
        <w:t xml:space="preserve">        encCaseDataHash:    encCaseData,</w:t>
      </w:r>
    </w:p>
    <w:p>
      <w:pPr>
        <w:shd w:fill="EBF5FB" w:val="clear"/>
        <w:spacing w:before="0" w:after="0"/>
        <w:ind w:left="560" w:right="560"/>
      </w:pPr>
      <w:r>
        <w:rPr>
          <w:rFonts w:ascii="Courier New" w:cs="Courier New" w:eastAsia="Courier New" w:hAnsi="Courier New"/>
          <w:color w:val="1A5276"/>
          <w:sz w:val="19"/>
          <w:szCs w:val="19"/>
        </w:rPr>
        <w:t xml:space="preserve">        encEvidenceScore:   encEvidence,</w:t>
      </w:r>
    </w:p>
    <w:p>
      <w:pPr>
        <w:shd w:fill="EBF5FB" w:val="clear"/>
        <w:spacing w:before="0" w:after="0"/>
        <w:ind w:left="560" w:right="560"/>
      </w:pPr>
      <w:r>
        <w:rPr>
          <w:rFonts w:ascii="Courier New" w:cs="Courier New" w:eastAsia="Courier New" w:hAnsi="Courier New"/>
          <w:color w:val="1A5276"/>
          <w:sz w:val="19"/>
          <w:szCs w:val="19"/>
        </w:rPr>
        <w:t xml:space="preserve">        encPriorConvictions:encPrior,</w:t>
      </w:r>
    </w:p>
    <w:p>
      <w:pPr>
        <w:shd w:fill="EBF5FB" w:val="clear"/>
        <w:spacing w:before="0" w:after="0"/>
        <w:ind w:left="560" w:right="560"/>
      </w:pPr>
      <w:r>
        <w:rPr>
          <w:rFonts w:ascii="Courier New" w:cs="Courier New" w:eastAsia="Courier New" w:hAnsi="Courier New"/>
          <w:color w:val="1A5276"/>
          <w:sz w:val="19"/>
          <w:szCs w:val="19"/>
        </w:rPr>
        <w:t xml:space="preserve">        encCaseTypeCode:    encCaseType,</w:t>
      </w:r>
    </w:p>
    <w:p>
      <w:pPr>
        <w:shd w:fill="EBF5FB" w:val="clear"/>
        <w:spacing w:before="0" w:after="0"/>
        <w:ind w:left="560" w:right="560"/>
      </w:pPr>
      <w:r>
        <w:rPr>
          <w:rFonts w:ascii="Courier New" w:cs="Courier New" w:eastAsia="Courier New" w:hAnsi="Courier New"/>
          <w:color w:val="1A5276"/>
          <w:sz w:val="19"/>
          <w:szCs w:val="19"/>
        </w:rPr>
        <w:t xml:space="preserve">        encIsJuvenile:      encJuvenile,</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
      </w:r>
    </w:p>
    <w:p>
      <w:pPr>
        <w:shd w:fill="EBF5FB" w:val="clear"/>
        <w:spacing w:before="0" w:after="0"/>
        <w:ind w:left="560" w:right="560"/>
      </w:pPr>
      <w:r>
        <w:rPr>
          <w:rFonts w:ascii="Courier New" w:cs="Courier New" w:eastAsia="Courier New" w:hAnsi="Courier New"/>
          <w:color w:val="1A5276"/>
          <w:sz w:val="19"/>
          <w:szCs w:val="19"/>
        </w:rPr>
        <w:t xml:space="preserve">    // Step 4: Wait for analysis + decrypt result in browser</w:t>
      </w:r>
    </w:p>
    <w:p>
      <w:pPr>
        <w:shd w:fill="EBF5FB" w:val="clear"/>
        <w:spacing w:before="0" w:after="0"/>
        <w:ind w:left="560" w:right="560"/>
      </w:pPr>
      <w:r>
        <w:rPr>
          <w:rFonts w:ascii="Courier New" w:cs="Courier New" w:eastAsia="Courier New" w:hAnsi="Courier New"/>
          <w:color w:val="1A5276"/>
          <w:sz w:val="19"/>
          <w:szCs w:val="19"/>
        </w:rPr>
        <w:t xml:space="preserve">    const resultHandle = await getResultHandle(txHash);</w:t>
      </w:r>
    </w:p>
    <w:p>
      <w:pPr>
        <w:shd w:fill="EBF5FB" w:val="clear"/>
        <w:spacing w:before="0" w:after="0"/>
        <w:ind w:left="560" w:right="560"/>
      </w:pPr>
      <w:r>
        <w:rPr>
          <w:rFonts w:ascii="Courier New" w:cs="Courier New" w:eastAsia="Courier New" w:hAnsi="Courier New"/>
          <w:color w:val="1A5276"/>
          <w:sz w:val="19"/>
          <w:szCs w:val="19"/>
        </w:rPr>
        <w:t xml:space="preserve">    const verdictScore = await decrypt(resultHandle, "euint32");</w:t>
      </w:r>
    </w:p>
    <w:p>
      <w:pPr>
        <w:shd w:fill="EBF5FB" w:val="clear"/>
        <w:spacing w:before="0" w:after="0"/>
        <w:ind w:left="560" w:right="560"/>
      </w:pPr>
      <w:r>
        <w:rPr>
          <w:rFonts w:ascii="Courier New" w:cs="Courier New" w:eastAsia="Courier New" w:hAnsi="Courier New"/>
          <w:color w:val="1A5276"/>
          <w:sz w:val="19"/>
          <w:szCs w:val="19"/>
        </w:rPr>
        <w:t xml:space="preserve">    // verdictScore is now plaintext — displayed only to this judge</w:t>
      </w:r>
    </w:p>
    <w:p>
      <w:pPr>
        <w:shd w:fill="EBF5FB" w:val="clear"/>
        <w:spacing w:before="0" w:after="0"/>
        <w:ind w:left="560" w:right="560"/>
      </w:pPr>
      <w:r>
        <w:rPr>
          <w:rFonts w:ascii="Courier New" w:cs="Courier New" w:eastAsia="Courier New" w:hAnsi="Courier New"/>
          <w:color w:val="1A5276"/>
          <w:sz w:val="19"/>
          <w:szCs w:val="19"/>
        </w:rPr>
        <w:t xml:space="preserve">    console.log("AI Verdict Suggestion:", verdictScore);</w:t>
      </w:r>
    </w:p>
    <w:p>
      <w:pPr>
        <w:shd w:fill="EBF5FB" w:val="clear"/>
        <w:spacing w:before="0" w:after="0"/>
        <w:ind w:left="560" w:right="560"/>
      </w:pPr>
      <w:r>
        <w:rPr>
          <w:rFonts w:ascii="Courier New" w:cs="Courier New" w:eastAsia="Courier New" w:hAnsi="Courier New"/>
          <w:color w:val="1A5276"/>
          <w:sz w:val="19"/>
          <w:szCs w:val="19"/>
        </w:rPr>
        <w:t xml:space="preserve">  };</w:t>
      </w:r>
    </w:p>
    <w:p>
      <w:pPr>
        <w:shd w:fill="EBF5FB" w:val="clear"/>
        <w:spacing w:before="0" w:after="0"/>
        <w:ind w:left="560" w:right="560"/>
      </w:pPr>
      <w:r>
        <w:rPr>
          <w:rFonts w:ascii="Courier New" w:cs="Courier New" w:eastAsia="Courier New" w:hAnsi="Courier New"/>
          <w:color w:val="1A5276"/>
          <w:sz w:val="19"/>
          <w:szCs w:val="19"/>
        </w:rPr>
        <w:t xml:space="preserve">}</w:t>
      </w:r>
    </w:p>
    <w:p>
      <w:pPr>
        <w:spacing w:before="0" w:after="120"/>
      </w:pPr>
      <w:r>
        <w:t xml:space="preserve"/>
      </w:r>
    </w:p>
    <w:p>
      <w:pPr>
        <w:pStyle w:val="Heading2"/>
        <w:spacing w:before="320" w:after="160"/>
      </w:pPr>
      <w:r>
        <w:rPr>
          <w:rFonts w:ascii="Arial" w:cs="Arial" w:eastAsia="Arial" w:hAnsi="Arial"/>
          <w:b/>
          <w:bCs/>
          <w:color w:val="0D1B2A"/>
          <w:sz w:val="26"/>
          <w:szCs w:val="26"/>
        </w:rPr>
        <w:t xml:space="preserve">10.2 IPFS Integration</w:t>
      </w:r>
    </w:p>
    <w:p>
      <w:pPr>
        <w:spacing w:before="0" w:after="160"/>
        <w:jc w:val="both"/>
      </w:pPr>
      <w:r>
        <w:rPr>
          <w:rFonts w:ascii="Arial" w:cs="Arial" w:eastAsia="Arial" w:hAnsi="Arial"/>
          <w:color w:val="2C3E50"/>
          <w:sz w:val="22"/>
          <w:szCs w:val="22"/>
        </w:rPr>
        <w:t xml:space="preserve">Large case documents (PDFs, audio recordings, video evidence) cannot be stored on-chain due to size constraints. LexCrypt uses IPFS for encrypted blob storage with on-chain hash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400"/>
        <w:gridCol w:w="1060"/>
        <w:gridCol w:w="2900"/>
      </w:tblGrid>
      <w:tr>
        <w:trPr>
          <w:tblHeader/>
        </w:trPr>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Component</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Stored On-Chain</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Stored on IPFS</w:t>
            </w:r>
          </w:p>
        </w:tc>
        <w:tc>
          <w:tcPr>
            <w:tcW w:type="dxa" w:w="10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Encrypted?</w:t>
            </w:r>
          </w:p>
        </w:tc>
        <w:tc>
          <w:tcPr>
            <w:tcW w:type="dxa" w:w="2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Accessible By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Sensitive case content (victim names, evidence)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 handle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Encrypted blob</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Yes — FHE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Only permitted parties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Case metadata (type, year, jurisdiction)</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 encrypted handles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Not stored</w:t>
            </w:r>
          </w:p>
        </w:tc>
        <w:tc>
          <w:tcPr>
            <w:tcW w:type="dxa" w:w="1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Yes — FHE</w:t>
            </w:r>
          </w:p>
        </w:tc>
        <w:tc>
          <w:tcPr>
            <w:tcW w:type="dxa" w:w="2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Only permitted parties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IPFS CID (pointer to encrypted blob)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Plaintext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N/A</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Public — but content unreachable without key</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Audit commitment hash</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Plaintext</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Not stored</w:t>
            </w:r>
          </w:p>
        </w:tc>
        <w:tc>
          <w:tcPr>
            <w:tcW w:type="dxa" w:w="1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 — public</w:t>
            </w:r>
          </w:p>
        </w:tc>
        <w:tc>
          <w:tcPr>
            <w:tcW w:type="dxa" w:w="2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Everyone — proves analysis occurred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Student argument text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Plaintext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Optional</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Public — argument is not sensitive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Evidence vault commitment</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Plaintext keccak256</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Encrypted blob</w:t>
            </w:r>
          </w:p>
        </w:tc>
        <w:tc>
          <w:tcPr>
            <w:tcW w:type="dxa" w:w="1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Content: Yes</w:t>
            </w:r>
          </w:p>
        </w:tc>
        <w:tc>
          <w:tcPr>
            <w:tcW w:type="dxa" w:w="2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Commitment: public. Content: court-ordered only</w:t>
            </w:r>
          </w:p>
        </w:tc>
      </w:tr>
    </w:tbl>
    <w:p>
      <w:pPr>
        <w:spacing w:before="0" w:after="160"/>
      </w:pPr>
      <w:r>
        <w:t xml:space="preserve"/>
      </w:r>
    </w:p>
    <w:p>
      <w:pPr>
        <w:pStyle w:val="Heading1"/>
        <w:pBdr>
          <w:bottom w:val="single" w:color="0F9B8E" w:sz="10" w:space="6"/>
        </w:pBdr>
        <w:spacing w:before="480" w:after="200"/>
      </w:pPr>
      <w:r>
        <w:rPr>
          <w:rFonts w:ascii="Arial" w:cs="Arial" w:eastAsia="Arial" w:hAnsi="Arial"/>
          <w:b/>
          <w:bCs/>
          <w:color w:val="0D1B2A"/>
          <w:sz w:val="34"/>
          <w:szCs w:val="34"/>
        </w:rPr>
        <w:t xml:space="preserve">11. Security Model</w:t>
      </w:r>
    </w:p>
    <w:p>
      <w:pPr>
        <w:pStyle w:val="Heading2"/>
        <w:spacing w:before="320" w:after="160"/>
      </w:pPr>
      <w:r>
        <w:rPr>
          <w:rFonts w:ascii="Arial" w:cs="Arial" w:eastAsia="Arial" w:hAnsi="Arial"/>
          <w:b/>
          <w:bCs/>
          <w:color w:val="0D1B2A"/>
          <w:sz w:val="26"/>
          <w:szCs w:val="26"/>
        </w:rPr>
        <w:t xml:space="preserve">11.1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7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Threat Actor</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Attack Vector</w:t>
            </w:r>
          </w:p>
        </w:tc>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LexCrypt Mitigation</w:t>
            </w:r>
          </w:p>
        </w:tc>
        <w:tc>
          <w:tcPr>
            <w:tcW w:type="dxa" w:w="2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Residual Risk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Corrupt court official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Access court's admin credentials to suppress evidence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Evidence committed to chain before submission — commitment cannot be deleted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Low — requires on-chain court order + multisig to access sealed content</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LexCrypt platform operator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Read user case data from platform logs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FHE.allowSender — platform has no decryption permit. Cryptographic guarantee.</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 — platform is architecturally blind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Network interceptor (MITM)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Intercept calldata to read case details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calldata is FHE ciphertext — intercepting it yields no plaintext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 — ciphertext is computationally secure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Smart contract exploit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Reentrancy or overflow to steal handles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ReentrancyGuard, checked arithmetic, formal verification planned</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Low — standard contract security practices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Fhenix Threshold Network compromise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Compromise t-of-n nodes to force decryption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Threshold t requires majority collusion — economically and logistically costly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Theoretical — dependent on FTN security assumptions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Key loss by user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Judge loses private key, cannot decrypt result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Hardware wallet recommendation; key backup via court-issued credentials (future)</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 — user key management responsibility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Quantum adversary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Break RLWE hardness assumption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TFHE is believed quantum-resistant; migration path to post-quantum FHE if needed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Theoretical — multi-decade horizon</w:t>
            </w:r>
          </w:p>
        </w:tc>
      </w:tr>
    </w:tbl>
    <w:p>
      <w:pPr>
        <w:spacing w:before="0" w:after="160"/>
      </w:pPr>
      <w:r>
        <w:t xml:space="preserve"/>
      </w:r>
    </w:p>
    <w:p>
      <w:pPr>
        <w:pStyle w:val="Heading2"/>
        <w:spacing w:before="320" w:after="160"/>
      </w:pPr>
      <w:r>
        <w:rPr>
          <w:rFonts w:ascii="Arial" w:cs="Arial" w:eastAsia="Arial" w:hAnsi="Arial"/>
          <w:b/>
          <w:bCs/>
          <w:color w:val="0D1B2A"/>
          <w:sz w:val="26"/>
          <w:szCs w:val="26"/>
        </w:rPr>
        <w:t xml:space="preserve">11.2 Smart Contract Security Practices</w:t>
      </w:r>
    </w:p>
    <w:p>
      <w:pPr>
        <w:pStyle w:val="ListParagraph"/>
        <w:numPr>
          <w:ilvl w:val="0"/>
          <w:numId w:val="2"/>
        </w:numPr>
        <w:spacing w:before="0" w:after="80"/>
      </w:pPr>
      <w:r>
        <w:rPr>
          <w:rFonts w:ascii="Arial" w:cs="Arial" w:eastAsia="Arial" w:hAnsi="Arial"/>
          <w:color w:val="2C3E50"/>
          <w:sz w:val="22"/>
          <w:szCs w:val="22"/>
        </w:rPr>
        <w:t xml:space="preserve">All contracts inherit OpenZeppelin's AccessControl for role-based function gating.</w:t>
      </w:r>
    </w:p>
    <w:p>
      <w:pPr>
        <w:pStyle w:val="ListParagraph"/>
        <w:numPr>
          <w:ilvl w:val="0"/>
          <w:numId w:val="2"/>
        </w:numPr>
        <w:spacing w:before="0" w:after="80"/>
      </w:pPr>
      <w:r>
        <w:rPr>
          <w:rFonts w:ascii="Arial" w:cs="Arial" w:eastAsia="Arial" w:hAnsi="Arial"/>
          <w:color w:val="2C3E50"/>
          <w:sz w:val="22"/>
          <w:szCs w:val="22"/>
        </w:rPr>
        <w:t xml:space="preserve">ReentrancyGuard applied to all state-modifying external functions.</w:t>
      </w:r>
    </w:p>
    <w:p>
      <w:pPr>
        <w:pStyle w:val="ListParagraph"/>
        <w:numPr>
          <w:ilvl w:val="0"/>
          <w:numId w:val="2"/>
        </w:numPr>
        <w:spacing w:before="0" w:after="80"/>
      </w:pPr>
      <w:r>
        <w:rPr>
          <w:rFonts w:ascii="Arial" w:cs="Arial" w:eastAsia="Arial" w:hAnsi="Arial"/>
          <w:color w:val="2C3E50"/>
          <w:sz w:val="22"/>
          <w:szCs w:val="22"/>
        </w:rPr>
        <w:t xml:space="preserve">Solidity 0.8.24 — built-in overflow/underflow protection.</w:t>
      </w:r>
    </w:p>
    <w:p>
      <w:pPr>
        <w:pStyle w:val="ListParagraph"/>
        <w:numPr>
          <w:ilvl w:val="0"/>
          <w:numId w:val="2"/>
        </w:numPr>
        <w:spacing w:before="0" w:after="80"/>
      </w:pPr>
      <w:r>
        <w:rPr>
          <w:rFonts w:ascii="Arial" w:cs="Arial" w:eastAsia="Arial" w:hAnsi="Arial"/>
          <w:color w:val="2C3E50"/>
          <w:sz w:val="22"/>
          <w:szCs w:val="22"/>
        </w:rPr>
        <w:t xml:space="preserve">FHE handles are never stored in mappings indexed by plaintext sensitive data.</w:t>
      </w:r>
    </w:p>
    <w:p>
      <w:pPr>
        <w:pStyle w:val="ListParagraph"/>
        <w:numPr>
          <w:ilvl w:val="0"/>
          <w:numId w:val="2"/>
        </w:numPr>
        <w:spacing w:before="0" w:after="80"/>
      </w:pPr>
      <w:r>
        <w:rPr>
          <w:rFonts w:ascii="Arial" w:cs="Arial" w:eastAsia="Arial" w:hAnsi="Arial"/>
          <w:color w:val="2C3E50"/>
          <w:sz w:val="22"/>
          <w:szCs w:val="22"/>
        </w:rPr>
        <w:t xml:space="preserve">Court order execution requires 3-of-5 multi-signature from registered court officers.</w:t>
      </w:r>
    </w:p>
    <w:p>
      <w:pPr>
        <w:pStyle w:val="ListParagraph"/>
        <w:numPr>
          <w:ilvl w:val="0"/>
          <w:numId w:val="2"/>
        </w:numPr>
        <w:spacing w:before="0" w:after="80"/>
      </w:pPr>
      <w:r>
        <w:rPr>
          <w:rFonts w:ascii="Arial" w:cs="Arial" w:eastAsia="Arial" w:hAnsi="Arial"/>
          <w:color w:val="2C3E50"/>
          <w:sz w:val="22"/>
          <w:szCs w:val="22"/>
        </w:rPr>
        <w:t xml:space="preserve">Contract upgrade path: transparent proxy with 48-hour timelock on upgrades.</w:t>
      </w:r>
    </w:p>
    <w:p>
      <w:pPr>
        <w:pStyle w:val="ListParagraph"/>
        <w:numPr>
          <w:ilvl w:val="0"/>
          <w:numId w:val="2"/>
        </w:numPr>
        <w:spacing w:before="0" w:after="80"/>
      </w:pPr>
      <w:r>
        <w:rPr>
          <w:rFonts w:ascii="Arial" w:cs="Arial" w:eastAsia="Arial" w:hAnsi="Arial"/>
          <w:color w:val="2C3E50"/>
          <w:sz w:val="22"/>
          <w:szCs w:val="22"/>
        </w:rPr>
        <w:t xml:space="preserve">Pre-mainnet: formal verification of core FHE computation paths using Certora Prover.</w:t>
      </w:r>
    </w:p>
    <w:p>
      <w:pPr>
        <w:pStyle w:val="ListParagraph"/>
        <w:numPr>
          <w:ilvl w:val="0"/>
          <w:numId w:val="2"/>
        </w:numPr>
        <w:spacing w:before="0" w:after="80"/>
      </w:pPr>
      <w:r>
        <w:rPr>
          <w:rFonts w:ascii="Arial" w:cs="Arial" w:eastAsia="Arial" w:hAnsi="Arial"/>
          <w:color w:val="2C3E50"/>
          <w:sz w:val="22"/>
          <w:szCs w:val="22"/>
        </w:rPr>
        <w:t xml:space="preserve">Pre-mainnet: independent audit by two FHE-specialized security firms.</w:t>
      </w:r>
    </w:p>
    <w:p>
      <w:pPr>
        <w:spacing w:before="0" w:after="160"/>
      </w:pPr>
      <w:r>
        <w:t xml:space="preserve"/>
      </w:r>
    </w:p>
    <w:p>
      <w:pPr>
        <w:pStyle w:val="Heading1"/>
        <w:pBdr>
          <w:bottom w:val="single" w:color="0F9B8E" w:sz="10" w:space="6"/>
        </w:pBdr>
        <w:spacing w:before="480" w:after="200"/>
      </w:pPr>
      <w:r>
        <w:rPr>
          <w:rFonts w:ascii="Arial" w:cs="Arial" w:eastAsia="Arial" w:hAnsi="Arial"/>
          <w:b/>
          <w:bCs/>
          <w:color w:val="0D1B2A"/>
          <w:sz w:val="34"/>
          <w:szCs w:val="34"/>
        </w:rPr>
        <w:t xml:space="preserve">12. Market &amp; Competitive Analysis</w:t>
      </w:r>
    </w:p>
    <w:p>
      <w:pPr>
        <w:pStyle w:val="Heading2"/>
        <w:spacing w:before="320" w:after="160"/>
      </w:pPr>
      <w:r>
        <w:rPr>
          <w:rFonts w:ascii="Arial" w:cs="Arial" w:eastAsia="Arial" w:hAnsi="Arial"/>
          <w:b/>
          <w:bCs/>
          <w:color w:val="0D1B2A"/>
          <w:sz w:val="26"/>
          <w:szCs w:val="26"/>
        </w:rPr>
        <w:t xml:space="preserve">12.1 Market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60"/>
        <w:gridCol w:w="320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Market Segment</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Size</w:t>
            </w:r>
          </w:p>
        </w:tc>
        <w:tc>
          <w:tcPr>
            <w:tcW w:type="dxa" w:w="1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Growth</w:t>
            </w:r>
          </w:p>
        </w:tc>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LexCrypt Addressability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Global Legal Tech (TAM)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$31.6B (2024) → $63.6B (2032)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9.1% CAGR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TAM addressable long-term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Privacy-blocked Legal AI (SAM)</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~$8.4B (38% of TAM)</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Faster than TAM — privacy regulations increasing</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Primary target — sole FHE solution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Emerging Market Courts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$2.1B digitization budgets (India alone: ₹53.57 crore Phase III)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Government-funded — non-cyclical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Direct B2G opportunity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Legal Education Platforms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$4.2B globally</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12% CAGR</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Practice Arena module — B2B2C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Legal Aid Organizations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$800M global funding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Steady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Win Predictor — social impact tier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SOM (Year 1-3 target)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$420M</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5% of SAM</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Conservative 5% capture — realistic</w:t>
            </w:r>
          </w:p>
        </w:tc>
      </w:tr>
    </w:tbl>
    <w:p>
      <w:pPr>
        <w:spacing w:before="0" w:after="160"/>
      </w:pPr>
      <w:r>
        <w:t xml:space="preserve"/>
      </w:r>
    </w:p>
    <w:p>
      <w:pPr>
        <w:pStyle w:val="Heading2"/>
        <w:spacing w:before="320" w:after="160"/>
      </w:pPr>
      <w:r>
        <w:rPr>
          <w:rFonts w:ascii="Arial" w:cs="Arial" w:eastAsia="Arial" w:hAnsi="Arial"/>
          <w:b/>
          <w:bCs/>
          <w:color w:val="0D1B2A"/>
          <w:sz w:val="26"/>
          <w:szCs w:val="26"/>
        </w:rPr>
        <w:t xml:space="preserve">12.2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600"/>
        <w:gridCol w:w="1100"/>
        <w:gridCol w:w="900"/>
        <w:gridCol w:w="1400"/>
        <w:gridCol w:w="14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13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 Analysis</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Privacy</w:t>
            </w:r>
          </w:p>
        </w:tc>
        <w:tc>
          <w:tcPr>
            <w:tcW w:type="dxa" w:w="11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On-chain</w:t>
            </w:r>
          </w:p>
        </w:tc>
        <w:tc>
          <w:tcPr>
            <w:tcW w:type="dxa" w:w="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FHE</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Emerging Markets</w:t>
            </w:r>
          </w:p>
        </w:tc>
        <w:tc>
          <w:tcPr>
            <w:tcW w:type="dxa" w:w="14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Open Protocol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Harvey AI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Strong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Cloud only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Westlaw / LexisNexis</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 Established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 Cloud only</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SUPACE (India Govt)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India-focused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Centralized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Adalat.AI</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 India-focused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 Cloud only</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Icertis (contract AI)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Contract-specific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Enterprise only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16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color w:val="0D1B2A"/>
                <w:sz w:val="20"/>
                <w:szCs w:val="20"/>
              </w:rPr>
              <w:t xml:space="preserve">LexCrypt</w:t>
            </w:r>
          </w:p>
        </w:tc>
        <w:tc>
          <w:tcPr>
            <w:tcW w:type="dxa" w:w="13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color w:val="0D1B2A"/>
                <w:sz w:val="20"/>
                <w:szCs w:val="20"/>
              </w:rPr>
              <w:t xml:space="preserve">✓ FHE-native AI</w:t>
            </w:r>
          </w:p>
        </w:tc>
        <w:tc>
          <w:tcPr>
            <w:tcW w:type="dxa" w:w="16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color w:val="0D1B2A"/>
                <w:sz w:val="20"/>
                <w:szCs w:val="20"/>
              </w:rPr>
              <w:t xml:space="preserve">✓ FHE — strongest possible</w:t>
            </w:r>
          </w:p>
        </w:tc>
        <w:tc>
          <w:tcPr>
            <w:tcW w:type="dxa" w:w="11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color w:val="0D1B2A"/>
                <w:sz w:val="20"/>
                <w:szCs w:val="20"/>
              </w:rPr>
              <w:t xml:space="preserve">✓</w:t>
            </w:r>
          </w:p>
        </w:tc>
        <w:tc>
          <w:tcPr>
            <w:tcW w:type="dxa" w:w="9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color w:val="0D1B2A"/>
                <w:sz w:val="20"/>
                <w:szCs w:val="20"/>
              </w:rPr>
              <w:t xml:space="preserve">✓ Only one</w:t>
            </w:r>
          </w:p>
        </w:tc>
        <w:tc>
          <w:tcPr>
            <w:tcW w:type="dxa" w:w="14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color w:val="0D1B2A"/>
                <w:sz w:val="20"/>
                <w:szCs w:val="20"/>
              </w:rPr>
              <w:t xml:space="preserve">✓ Primary market</w:t>
            </w:r>
          </w:p>
        </w:tc>
        <w:tc>
          <w:tcPr>
            <w:tcW w:type="dxa" w:w="146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color w:val="0D1B2A"/>
                <w:sz w:val="20"/>
                <w:szCs w:val="20"/>
              </w:rPr>
              <w:t xml:space="preserve">✓ MIT contracts</w:t>
            </w:r>
          </w:p>
        </w:tc>
      </w:tr>
    </w:tbl>
    <w:p>
      <w:pPr>
        <w:spacing w:before="0" w:after="160"/>
      </w:pPr>
      <w:r>
        <w:t xml:space="preserve"/>
      </w:r>
    </w:p>
    <w:p>
      <w:pPr>
        <w:pStyle w:val="Heading1"/>
        <w:pBdr>
          <w:bottom w:val="single" w:color="0F9B8E" w:sz="10" w:space="6"/>
        </w:pBdr>
        <w:spacing w:before="480" w:after="200"/>
      </w:pPr>
      <w:r>
        <w:rPr>
          <w:rFonts w:ascii="Arial" w:cs="Arial" w:eastAsia="Arial" w:hAnsi="Arial"/>
          <w:b/>
          <w:bCs/>
          <w:color w:val="0D1B2A"/>
          <w:sz w:val="34"/>
          <w:szCs w:val="34"/>
        </w:rPr>
        <w:t xml:space="preserve">13. Development Roadmap</w:t>
      </w:r>
    </w:p>
    <w:p>
      <w:pPr>
        <w:pStyle w:val="Heading2"/>
        <w:spacing w:before="320" w:after="160"/>
      </w:pPr>
      <w:r>
        <w:rPr>
          <w:rFonts w:ascii="Arial" w:cs="Arial" w:eastAsia="Arial" w:hAnsi="Arial"/>
          <w:b/>
          <w:bCs/>
          <w:color w:val="0D1B2A"/>
          <w:sz w:val="26"/>
          <w:szCs w:val="26"/>
        </w:rPr>
        <w:t xml:space="preserve">Phase 1 — Foundation (Wave 2–3, April–May 2026)</w:t>
      </w:r>
    </w:p>
    <w:p>
      <w:pPr>
        <w:spacing w:before="0" w:after="160"/>
        <w:jc w:val="both"/>
      </w:pPr>
      <w:r>
        <w:rPr>
          <w:rFonts w:ascii="Arial" w:cs="Arial" w:eastAsia="Arial" w:hAnsi="Arial"/>
          <w:color w:val="2C3E50"/>
          <w:sz w:val="22"/>
          <w:szCs w:val="22"/>
        </w:rPr>
        <w:t xml:space="preserve">Deliverables for Fhenix Buildathon Wave 2 submission:</w:t>
      </w:r>
    </w:p>
    <w:p>
      <w:pPr>
        <w:pStyle w:val="ListParagraph"/>
        <w:numPr>
          <w:ilvl w:val="0"/>
          <w:numId w:val="3"/>
        </w:numPr>
        <w:spacing w:before="0" w:after="80"/>
      </w:pPr>
      <w:r>
        <w:rPr>
          <w:rFonts w:ascii="Arial" w:cs="Arial" w:eastAsia="Arial" w:hAnsi="Arial"/>
          <w:color w:val="2C3E50"/>
          <w:sz w:val="22"/>
          <w:szCs w:val="22"/>
        </w:rPr>
        <w:t xml:space="preserve">Core FHE smart contracts deployed on Arbitrum Sepolia: LexCryptRegistry, JudgeAssistant, WinPredictor.</w:t>
      </w:r>
    </w:p>
    <w:p>
      <w:pPr>
        <w:pStyle w:val="ListParagraph"/>
        <w:numPr>
          <w:ilvl w:val="0"/>
          <w:numId w:val="3"/>
        </w:numPr>
        <w:spacing w:before="0" w:after="80"/>
      </w:pPr>
      <w:r>
        <w:rPr>
          <w:rFonts w:ascii="Arial" w:cs="Arial" w:eastAsia="Arial" w:hAnsi="Arial"/>
          <w:color w:val="2C3E50"/>
          <w:sz w:val="22"/>
          <w:szCs w:val="22"/>
        </w:rPr>
        <w:t xml:space="preserve">Client-side encryption flow: @cofhe/sdk + @cofhe/react hooks integrated, MetaMask wallet flow working.</w:t>
      </w:r>
    </w:p>
    <w:p>
      <w:pPr>
        <w:pStyle w:val="ListParagraph"/>
        <w:numPr>
          <w:ilvl w:val="0"/>
          <w:numId w:val="3"/>
        </w:numPr>
        <w:spacing w:before="0" w:after="80"/>
      </w:pPr>
      <w:r>
        <w:rPr>
          <w:rFonts w:ascii="Arial" w:cs="Arial" w:eastAsia="Arial" w:hAnsi="Arial"/>
          <w:color w:val="2C3E50"/>
          <w:sz w:val="22"/>
          <w:szCs w:val="22"/>
        </w:rPr>
        <w:t xml:space="preserve">Judge AI Assistant MVP: encrypted case input → FHE weighted scoring → judge-only decrypt. Demo-ready.</w:t>
      </w:r>
    </w:p>
    <w:p>
      <w:pPr>
        <w:pStyle w:val="ListParagraph"/>
        <w:numPr>
          <w:ilvl w:val="0"/>
          <w:numId w:val="3"/>
        </w:numPr>
        <w:spacing w:before="0" w:after="80"/>
      </w:pPr>
      <w:r>
        <w:rPr>
          <w:rFonts w:ascii="Arial" w:cs="Arial" w:eastAsia="Arial" w:hAnsi="Arial"/>
          <w:color w:val="2C3E50"/>
          <w:sz w:val="22"/>
          <w:szCs w:val="22"/>
        </w:rPr>
        <w:t xml:space="preserve">Win Probability Predictor: encrypted 5-field input → FHE logistic regression → client-only result.</w:t>
      </w:r>
    </w:p>
    <w:p>
      <w:pPr>
        <w:pStyle w:val="ListParagraph"/>
        <w:numPr>
          <w:ilvl w:val="0"/>
          <w:numId w:val="3"/>
        </w:numPr>
        <w:spacing w:before="0" w:after="80"/>
      </w:pPr>
      <w:r>
        <w:rPr>
          <w:rFonts w:ascii="Arial" w:cs="Arial" w:eastAsia="Arial" w:hAnsi="Arial"/>
          <w:color w:val="2C3E50"/>
          <w:sz w:val="22"/>
          <w:szCs w:val="22"/>
        </w:rPr>
        <w:t xml:space="preserve">Basic React dashboard: case submission form, result display, wallet connection.</w:t>
      </w:r>
    </w:p>
    <w:p>
      <w:pPr>
        <w:pStyle w:val="ListParagraph"/>
        <w:numPr>
          <w:ilvl w:val="0"/>
          <w:numId w:val="3"/>
        </w:numPr>
        <w:spacing w:before="0" w:after="80"/>
      </w:pPr>
      <w:r>
        <w:rPr>
          <w:rFonts w:ascii="Arial" w:cs="Arial" w:eastAsia="Arial" w:hAnsi="Arial"/>
          <w:color w:val="2C3E50"/>
          <w:sz w:val="22"/>
          <w:szCs w:val="22"/>
        </w:rPr>
        <w:t xml:space="preserve">Unit tests: 100% coverage on FHE computation paths using Hardhat + cofhe-hardhat-starter mock environment.</w:t>
      </w:r>
    </w:p>
    <w:p>
      <w:pPr>
        <w:spacing w:before="0" w:after="160"/>
      </w:pPr>
      <w:r>
        <w:t xml:space="preserve"/>
      </w:r>
    </w:p>
    <w:p>
      <w:pPr>
        <w:pStyle w:val="Heading2"/>
        <w:spacing w:before="320" w:after="160"/>
      </w:pPr>
      <w:r>
        <w:rPr>
          <w:rFonts w:ascii="Arial" w:cs="Arial" w:eastAsia="Arial" w:hAnsi="Arial"/>
          <w:b/>
          <w:bCs/>
          <w:color w:val="0D1B2A"/>
          <w:sz w:val="26"/>
          <w:szCs w:val="26"/>
        </w:rPr>
        <w:t xml:space="preserve">Phase 2 — Expand (Wave 4–5, May–June 2026)</w:t>
      </w:r>
    </w:p>
    <w:p>
      <w:pPr>
        <w:pStyle w:val="ListParagraph"/>
        <w:numPr>
          <w:ilvl w:val="0"/>
          <w:numId w:val="3"/>
        </w:numPr>
        <w:spacing w:before="0" w:after="80"/>
      </w:pPr>
      <w:r>
        <w:rPr>
          <w:rFonts w:ascii="Arial" w:cs="Arial" w:eastAsia="Arial" w:hAnsi="Arial"/>
          <w:color w:val="2C3E50"/>
          <w:sz w:val="22"/>
          <w:szCs w:val="22"/>
        </w:rPr>
        <w:t xml:space="preserve">Lawyer Practice Arena: 100 real anonymized cases loaded via encrypted dataset pipeline.</w:t>
      </w:r>
    </w:p>
    <w:p>
      <w:pPr>
        <w:pStyle w:val="ListParagraph"/>
        <w:numPr>
          <w:ilvl w:val="0"/>
          <w:numId w:val="3"/>
        </w:numPr>
        <w:spacing w:before="0" w:after="80"/>
      </w:pPr>
      <w:r>
        <w:rPr>
          <w:rFonts w:ascii="Arial" w:cs="Arial" w:eastAsia="Arial" w:hAnsi="Arial"/>
          <w:color w:val="2C3E50"/>
          <w:sz w:val="22"/>
          <w:szCs w:val="22"/>
        </w:rPr>
        <w:t xml:space="preserve">Evidence Vault: IPFS integration, court multi-sig flow, threshold decryption interface.</w:t>
      </w:r>
    </w:p>
    <w:p>
      <w:pPr>
        <w:pStyle w:val="ListParagraph"/>
        <w:numPr>
          <w:ilvl w:val="0"/>
          <w:numId w:val="3"/>
        </w:numPr>
        <w:spacing w:before="0" w:after="80"/>
      </w:pPr>
      <w:r>
        <w:rPr>
          <w:rFonts w:ascii="Arial" w:cs="Arial" w:eastAsia="Arial" w:hAnsi="Arial"/>
          <w:color w:val="2C3E50"/>
          <w:sz w:val="22"/>
          <w:szCs w:val="22"/>
        </w:rPr>
        <w:t xml:space="preserve">Precedent Reference Engine: 1,000 case precedent index on-chain, encrypted search working.</w:t>
      </w:r>
    </w:p>
    <w:p>
      <w:pPr>
        <w:pStyle w:val="ListParagraph"/>
        <w:numPr>
          <w:ilvl w:val="0"/>
          <w:numId w:val="3"/>
        </w:numPr>
        <w:spacing w:before="0" w:after="80"/>
      </w:pPr>
      <w:r>
        <w:rPr>
          <w:rFonts w:ascii="Arial" w:cs="Arial" w:eastAsia="Arial" w:hAnsi="Arial"/>
          <w:color w:val="2C3E50"/>
          <w:sz w:val="22"/>
          <w:szCs w:val="22"/>
        </w:rPr>
        <w:t xml:space="preserve">Pilot partnership: 2 law schools in India (target: NLSIU Bangalore, NLU Delhi).</w:t>
      </w:r>
    </w:p>
    <w:p>
      <w:pPr>
        <w:pStyle w:val="ListParagraph"/>
        <w:numPr>
          <w:ilvl w:val="0"/>
          <w:numId w:val="3"/>
        </w:numPr>
        <w:spacing w:before="0" w:after="80"/>
      </w:pPr>
      <w:r>
        <w:rPr>
          <w:rFonts w:ascii="Arial" w:cs="Arial" w:eastAsia="Arial" w:hAnsi="Arial"/>
          <w:color w:val="2C3E50"/>
          <w:sz w:val="22"/>
          <w:szCs w:val="22"/>
        </w:rPr>
        <w:t xml:space="preserve">Gas optimization: FHE computation batching to reduce per-analysis cost by ~40%.</w:t>
      </w:r>
    </w:p>
    <w:p>
      <w:pPr>
        <w:pStyle w:val="ListParagraph"/>
        <w:numPr>
          <w:ilvl w:val="0"/>
          <w:numId w:val="3"/>
        </w:numPr>
        <w:spacing w:before="0" w:after="80"/>
      </w:pPr>
      <w:r>
        <w:rPr>
          <w:rFonts w:ascii="Arial" w:cs="Arial" w:eastAsia="Arial" w:hAnsi="Arial"/>
          <w:color w:val="2C3E50"/>
          <w:sz w:val="22"/>
          <w:szCs w:val="22"/>
        </w:rPr>
        <w:t xml:space="preserve">Security audit: internal review of all contract access control and FHE permit flows.</w:t>
      </w:r>
    </w:p>
    <w:p>
      <w:pPr>
        <w:spacing w:before="0" w:after="160"/>
      </w:pPr>
      <w:r>
        <w:t xml:space="preserve"/>
      </w:r>
    </w:p>
    <w:p>
      <w:pPr>
        <w:pStyle w:val="Heading2"/>
        <w:spacing w:before="320" w:after="160"/>
      </w:pPr>
      <w:r>
        <w:rPr>
          <w:rFonts w:ascii="Arial" w:cs="Arial" w:eastAsia="Arial" w:hAnsi="Arial"/>
          <w:b/>
          <w:bCs/>
          <w:color w:val="0D1B2A"/>
          <w:sz w:val="26"/>
          <w:szCs w:val="26"/>
        </w:rPr>
        <w:t xml:space="preserve">Phase 3 — Mainnet (Q4 2026)</w:t>
      </w:r>
    </w:p>
    <w:p>
      <w:pPr>
        <w:pStyle w:val="ListParagraph"/>
        <w:numPr>
          <w:ilvl w:val="0"/>
          <w:numId w:val="3"/>
        </w:numPr>
        <w:spacing w:before="0" w:after="80"/>
      </w:pPr>
      <w:r>
        <w:rPr>
          <w:rFonts w:ascii="Arial" w:cs="Arial" w:eastAsia="Arial" w:hAnsi="Arial"/>
          <w:color w:val="2C3E50"/>
          <w:sz w:val="22"/>
          <w:szCs w:val="22"/>
        </w:rPr>
        <w:t xml:space="preserve">Mainnet deployment on Arbitrum One.</w:t>
      </w:r>
    </w:p>
    <w:p>
      <w:pPr>
        <w:pStyle w:val="ListParagraph"/>
        <w:numPr>
          <w:ilvl w:val="0"/>
          <w:numId w:val="3"/>
        </w:numPr>
        <w:spacing w:before="0" w:after="80"/>
      </w:pPr>
      <w:r>
        <w:rPr>
          <w:rFonts w:ascii="Arial" w:cs="Arial" w:eastAsia="Arial" w:hAnsi="Arial"/>
          <w:color w:val="2C3E50"/>
          <w:sz w:val="22"/>
          <w:szCs w:val="22"/>
        </w:rPr>
        <w:t xml:space="preserve">Bar association partnerships for continuing legal education credit integration.</w:t>
      </w:r>
    </w:p>
    <w:p>
      <w:pPr>
        <w:pStyle w:val="ListParagraph"/>
        <w:numPr>
          <w:ilvl w:val="0"/>
          <w:numId w:val="3"/>
        </w:numPr>
        <w:spacing w:before="0" w:after="80"/>
      </w:pPr>
      <w:r>
        <w:rPr>
          <w:rFonts w:ascii="Arial" w:cs="Arial" w:eastAsia="Arial" w:hAnsi="Arial"/>
          <w:color w:val="2C3E50"/>
          <w:sz w:val="22"/>
          <w:szCs w:val="22"/>
        </w:rPr>
        <w:t xml:space="preserve">Enterprise tier: SLA, dedicated support, custom FHE model training for law firms.</w:t>
      </w:r>
    </w:p>
    <w:p>
      <w:pPr>
        <w:pStyle w:val="ListParagraph"/>
        <w:numPr>
          <w:ilvl w:val="0"/>
          <w:numId w:val="3"/>
        </w:numPr>
        <w:spacing w:before="0" w:after="80"/>
      </w:pPr>
      <w:r>
        <w:rPr>
          <w:rFonts w:ascii="Arial" w:cs="Arial" w:eastAsia="Arial" w:hAnsi="Arial"/>
          <w:color w:val="2C3E50"/>
          <w:sz w:val="22"/>
          <w:szCs w:val="22"/>
        </w:rPr>
        <w:t xml:space="preserve">Geographic expansion: Nigeria (NBA integration), Philippines (IBP integration), Indonesia.</w:t>
      </w:r>
    </w:p>
    <w:p>
      <w:pPr>
        <w:pStyle w:val="ListParagraph"/>
        <w:numPr>
          <w:ilvl w:val="0"/>
          <w:numId w:val="3"/>
        </w:numPr>
        <w:spacing w:before="0" w:after="80"/>
      </w:pPr>
      <w:r>
        <w:rPr>
          <w:rFonts w:ascii="Arial" w:cs="Arial" w:eastAsia="Arial" w:hAnsi="Arial"/>
          <w:color w:val="2C3E50"/>
          <w:sz w:val="22"/>
          <w:szCs w:val="22"/>
        </w:rPr>
        <w:t xml:space="preserve">Integration with Government of India e-Courts Phase III digitization program.</w:t>
      </w:r>
    </w:p>
    <w:p>
      <w:pPr>
        <w:pStyle w:val="ListParagraph"/>
        <w:numPr>
          <w:ilvl w:val="0"/>
          <w:numId w:val="3"/>
        </w:numPr>
        <w:spacing w:before="0" w:after="80"/>
      </w:pPr>
      <w:r>
        <w:rPr>
          <w:rFonts w:ascii="Arial" w:cs="Arial" w:eastAsia="Arial" w:hAnsi="Arial"/>
          <w:color w:val="2C3E50"/>
          <w:sz w:val="22"/>
          <w:szCs w:val="22"/>
        </w:rPr>
        <w:t xml:space="preserve">Independent FHE security audit by Zama (TFHE creators) or equivalent.</w:t>
      </w:r>
    </w:p>
    <w:p>
      <w:pPr>
        <w:pStyle w:val="ListParagraph"/>
        <w:numPr>
          <w:ilvl w:val="0"/>
          <w:numId w:val="3"/>
        </w:numPr>
        <w:spacing w:before="0" w:after="80"/>
      </w:pPr>
      <w:r>
        <w:rPr>
          <w:rFonts w:ascii="Arial" w:cs="Arial" w:eastAsia="Arial" w:hAnsi="Arial"/>
          <w:color w:val="2C3E50"/>
          <w:sz w:val="22"/>
          <w:szCs w:val="22"/>
        </w:rPr>
        <w:t xml:space="preserve">Fhenix Incubator application + NY Tech Week showcase.</w:t>
      </w:r>
    </w:p>
    <w:p>
      <w:pPr>
        <w:spacing w:before="0" w:after="160"/>
      </w:pPr>
      <w:r>
        <w:t xml:space="preserve"/>
      </w:r>
    </w:p>
    <w:p>
      <w:pPr>
        <w:pStyle w:val="Heading1"/>
        <w:pBdr>
          <w:bottom w:val="single" w:color="0F9B8E" w:sz="10" w:space="6"/>
        </w:pBdr>
        <w:spacing w:before="480" w:after="200"/>
      </w:pPr>
      <w:r>
        <w:rPr>
          <w:rFonts w:ascii="Arial" w:cs="Arial" w:eastAsia="Arial" w:hAnsi="Arial"/>
          <w:b/>
          <w:bCs/>
          <w:color w:val="0D1B2A"/>
          <w:sz w:val="34"/>
          <w:szCs w:val="34"/>
        </w:rPr>
        <w:t xml:space="preserve">14. Technical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60"/>
        <w:gridCol w:w="960"/>
        <w:gridCol w:w="524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52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 Strategy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 computation latency exceeds UX threshold (&gt;15s)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Async processing pattern: tx submitted, result polled when ready. UI shows progress indicator. Target &lt;10s for 90th percentile.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Gas cost of FHE operations prohibitive for users</w:t>
            </w:r>
          </w:p>
        </w:tc>
        <w:tc>
          <w:tcPr>
            <w:tcW w:type="dxa" w:w="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5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Fhenix off-chain FHE co-processor model reduces on-chain gas. Phase 1: subsidize gas for judicial use. Phase 2: meta-transactions.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Fhenix Threshold Network availability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Fallback to async mode if FTN is degraded. Non-time-critical analyses queued.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FHE handle size limits on-chain storage</w:t>
            </w:r>
          </w:p>
        </w:tc>
        <w:tc>
          <w:tcPr>
            <w:tcW w:type="dxa" w:w="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c>
          <w:tcPr>
            <w:tcW w:type="dxa" w:w="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5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Handles are ~100 bytes each. Batch storage into structs. IPFS for large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Smart contract vulnerability in FHE permit logic</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Critical</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Formal verification (Certora Prover) on access control paths before mainnet. Two independent audits.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Legal admissibility of FHE-assisted analysis</w:t>
            </w:r>
          </w:p>
        </w:tc>
        <w:tc>
          <w:tcPr>
            <w:tcW w:type="dxa" w:w="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5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AI used as assistant only — judge retains exclusive decision authority. Framed as "decision support tool", not automated adjudication.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 key loss (judge cannot decrypt result)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Hardware wallet recommendation. Court-issued key backup scheme. Phase 2: social recovery via court officer multi-sig.</w:t>
            </w:r>
          </w:p>
        </w:tc>
      </w:tr>
    </w:tbl>
    <w:p>
      <w:pPr>
        <w:spacing w:before="0" w:after="160"/>
      </w:pPr>
      <w:r>
        <w:t xml:space="preserve"/>
      </w:r>
    </w:p>
    <w:p>
      <w:pPr>
        <w:pStyle w:val="Heading1"/>
        <w:pBdr>
          <w:bottom w:val="single" w:color="0F9B8E" w:sz="10" w:space="6"/>
        </w:pBdr>
        <w:spacing w:before="480" w:after="200"/>
      </w:pPr>
      <w:r>
        <w:rPr>
          <w:rFonts w:ascii="Arial" w:cs="Arial" w:eastAsia="Arial" w:hAnsi="Arial"/>
          <w:b/>
          <w:bCs/>
          <w:color w:val="0D1B2A"/>
          <w:sz w:val="34"/>
          <w:szCs w:val="34"/>
        </w:rPr>
        <w:t xml:space="preserve">15. Conclusion</w:t>
      </w:r>
    </w:p>
    <w:p>
      <w:pPr>
        <w:spacing w:before="0" w:after="160"/>
        <w:jc w:val="both"/>
      </w:pPr>
      <w:r>
        <w:rPr>
          <w:rFonts w:ascii="Arial" w:cs="Arial" w:eastAsia="Arial" w:hAnsi="Arial"/>
          <w:color w:val="2C3E50"/>
          <w:sz w:val="22"/>
          <w:szCs w:val="22"/>
        </w:rPr>
        <w:t xml:space="preserve">LexCrypt resolves a paradox that has blocked legal AI from reaching the people who need it most: you need data to build intelligence, but legal data is too sensitive to share. By building on Fhenix CoFHE, LexCrypt enables AI to compute on encrypted legal data — returning actionable results without exposing a single sensitive record.</w:t>
      </w:r>
    </w:p>
    <w:p>
      <w:pPr>
        <w:spacing w:before="0" w:after="160"/>
        <w:jc w:val="both"/>
      </w:pPr>
      <w:r>
        <w:rPr>
          <w:rFonts w:ascii="Arial" w:cs="Arial" w:eastAsia="Arial" w:hAnsi="Arial"/>
          <w:color w:val="2C3E50"/>
          <w:sz w:val="22"/>
          <w:szCs w:val="22"/>
        </w:rPr>
        <w:t xml:space="preserve">The five modules together constitute a complete legal intelligence infrastructure. Judges get AI assistance without compromising case confidentiality. Students get real-case education without violating victim privacy. Citizens get win probability assessments without surrendering their case strategy. Whistleblowers get tamper-proof evidence protection without exposing their identities. Lawyers search precedents without revealing what they are working on.</w:t>
      </w:r>
    </w:p>
    <w:p>
      <w:pPr>
        <w:spacing w:before="0" w:after="160"/>
        <w:jc w:val="both"/>
      </w:pPr>
      <w:r>
        <w:rPr>
          <w:rFonts w:ascii="Arial" w:cs="Arial" w:eastAsia="Arial" w:hAnsi="Arial"/>
          <w:color w:val="2C3E50"/>
          <w:sz w:val="22"/>
          <w:szCs w:val="22"/>
        </w:rPr>
        <w:t xml:space="preserve">Every one of these capabilities is architecturally impossible without FHE. That is the core thesis of LexCrypt, and it is the bar every feature must clear before being included in the protocol.</w:t>
      </w:r>
    </w:p>
    <w:p>
      <w:pPr>
        <w:pBdr>
          <w:left w:val="single" w:color="0F9B8E" w:sz="20" w:space="8"/>
        </w:pBdr>
        <w:shd w:fill="D1F2EB" w:val="clear"/>
        <w:spacing w:before="120" w:after="200"/>
        <w:ind w:left="400" w:right="400"/>
      </w:pPr>
      <w:r>
        <w:rPr>
          <w:rFonts w:ascii="Arial" w:cs="Arial" w:eastAsia="Arial" w:hAnsi="Arial"/>
          <w:b/>
          <w:bCs/>
          <w:color w:val="0D1B2A"/>
          <w:sz w:val="21"/>
          <w:szCs w:val="21"/>
        </w:rPr>
        <w:t xml:space="preserve">KEY INSIGHT  </w:t>
      </w:r>
      <w:r>
        <w:rPr>
          <w:rFonts w:ascii="Arial" w:cs="Arial" w:eastAsia="Arial" w:hAnsi="Arial"/>
          <w:i/>
          <w:iCs/>
          <w:color w:val="2C3E50"/>
          <w:sz w:val="21"/>
          <w:szCs w:val="21"/>
        </w:rPr>
        <w:t xml:space="preserve">54 million cases pending in India alone. 68% of countries declining in rule-of-law. $31.6B market blocked by a privacy problem FHE can solve. LexCrypt is the infrastructure that changes that — and the window to build it is open now.</w:t>
      </w:r>
    </w:p>
    <w:p>
      <w:pPr>
        <w:spacing w:before="0" w:after="240"/>
      </w:pPr>
      <w:r>
        <w:t xml:space="preserve"/>
      </w:r>
    </w:p>
    <w:p>
      <w:pPr>
        <w:spacing w:before="480"/>
        <w:jc w:val="center"/>
      </w:pPr>
      <w:r>
        <w:rPr>
          <w:rFonts w:ascii="Arial" w:cs="Arial" w:eastAsia="Arial" w:hAnsi="Arial"/>
          <w:i/>
          <w:iCs/>
          <w:color w:val="5D6D7E"/>
          <w:sz w:val="18"/>
          <w:szCs w:val="18"/>
        </w:rPr>
        <w:t xml:space="preserve">LexCrypt  ·  Technical Whitepaper v2.0  ·  Built on Fhenix CoFHE  ·  Fhenix Buildathon Wave 2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9B8E" w:sz="4" w:space="4"/>
      </w:pBdr>
      <w:jc w:val="center"/>
    </w:pPr>
    <w:r>
      <w:rPr>
        <w:rFonts w:ascii="Arial" w:cs="Arial" w:eastAsia="Arial" w:hAnsi="Arial"/>
        <w:color w:val="5D6D7E"/>
        <w:sz w:val="18"/>
        <w:szCs w:val="18"/>
      </w:rPr>
      <w:t xml:space="preserve">LexCrypt Technical Whitepaper v2.0  |  Built on Fhenix CoFHE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9B8E" w:sz="6" w:space="4"/>
      </w:pBdr>
    </w:pPr>
    <w:r>
      <w:rPr>
        <w:rFonts w:ascii="Arial" w:cs="Arial" w:eastAsia="Arial" w:hAnsi="Arial"/>
        <w:b/>
        <w:bCs/>
        <w:color w:val="0D1B2A"/>
        <w:sz w:val="18"/>
        <w:szCs w:val="18"/>
      </w:rPr>
      <w:t xml:space="preserve">LexCrypt</w:t>
    </w:r>
    <w:r>
      <w:rPr>
        <w:rFonts w:ascii="Arial" w:cs="Arial" w:eastAsia="Arial" w:hAnsi="Arial"/>
        <w:color w:val="5D6D7E"/>
        <w:sz w:val="18"/>
        <w:szCs w:val="18"/>
      </w:rPr>
      <w:t xml:space="preserve">  —  Private Justice Infrastructure  |  Technical Whitepaper v2.0  |  Fhenix Buildathon Wave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1B2A"/>
      <w:sz w:val="34"/>
      <w:szCs w:val="34"/>
    </w:rPr>
  </w:style>
  <w:style w:type="paragraph" w:styleId="Heading2">
    <w:name w:val="Heading 2"/>
    <w:basedOn w:val="Normal"/>
    <w:next w:val="Normal"/>
    <w:qFormat/>
    <w:pPr>
      <w:spacing w:before="320" w:after="160"/>
      <w:outlineLvl w:val="1"/>
    </w:pPr>
    <w:rPr>
      <w:rFonts w:ascii="Arial" w:cs="Arial" w:eastAsia="Arial" w:hAnsi="Arial"/>
      <w:b/>
      <w:bCs/>
      <w:color w:val="0D1B2A"/>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0F9B8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2026-03-30T10:18:51.367Z</dcterms:created>
  <dcterms:modified xsi:type="dcterms:W3CDTF">2026-03-30T10:18:51.368Z</dcterms:modified>
</cp:coreProperties>
</file>

<file path=docProps/custom.xml><?xml version="1.0" encoding="utf-8"?>
<Properties xmlns="http://schemas.openxmlformats.org/officeDocument/2006/custom-properties" xmlns:vt="http://schemas.openxmlformats.org/officeDocument/2006/docPropsVTypes"/>
</file>