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2233"/>
          <w:sz w:val="40"/>
          <w:szCs w:val="40"/>
        </w:rPr>
        <w:t xml:space="preserve">Moving Pulse to Azure — a guide for the developer doing it</w:t>
      </w:r>
    </w:p>
    <w:p>
      <w:pPr>
        <w:spacing w:after="140"/>
        <w:jc w:val="left"/>
      </w:pPr>
      <w:r>
        <w:rPr>
          <w:b/>
          <w:bCs/>
          <w:sz w:val="21"/>
          <w:szCs w:val="21"/>
        </w:rPr>
        <w:t xml:space="preserve">Prepared for</w:t>
      </w:r>
      <w:r>
        <w:rPr>
          <w:sz w:val="21"/>
          <w:szCs w:val="21"/>
        </w:rPr>
        <w:t xml:space="preserve"> August Innovate Pvt Ltd</w:t>
      </w:r>
    </w:p>
    <w:p>
      <w:pPr>
        <w:spacing w:after="140"/>
        <w:jc w:val="left"/>
      </w:pPr>
      <w:r>
        <w:rPr>
          <w:b/>
          <w:bCs/>
          <w:sz w:val="21"/>
          <w:szCs w:val="21"/>
        </w:rPr>
        <w:t xml:space="preserve">Date</w:t>
      </w:r>
      <w:r>
        <w:rPr>
          <w:sz w:val="21"/>
          <w:szCs w:val="21"/>
        </w:rPr>
        <w:t xml:space="preserve"> 27 October 2026</w:t>
      </w:r>
    </w:p>
    <w:p>
      <w:pPr>
        <w:spacing w:after="140"/>
        <w:jc w:val="left"/>
      </w:pPr>
      <w:r>
        <w:rPr>
          <w:b/>
          <w:bCs/>
          <w:sz w:val="21"/>
          <w:szCs w:val="21"/>
        </w:rPr>
        <w:t xml:space="preserve">Target</w:t>
      </w:r>
      <w:r>
        <w:rPr>
          <w:sz w:val="21"/>
          <w:szCs w:val="21"/>
        </w:rPr>
        <w:t xml:space="preserve"> </w:t>
      </w:r>
      <w:r>
        <w:rPr>
          <w:rFonts w:ascii="Consolas" w:cs="Consolas" w:eastAsia="Consolas" w:hAnsi="Consolas"/>
          <w:color w:val="BF2051"/>
          <w:sz w:val="21"/>
          <w:szCs w:val="21"/>
        </w:rPr>
        <w:t xml:space="preserve">pulse.augustinnovate.com</w:t>
      </w:r>
      <w:r>
        <w:rPr>
          <w:sz w:val="21"/>
          <w:szCs w:val="21"/>
        </w:rPr>
        <w:t xml:space="preserve">, 20–30 employees, 5–7 at once</w:t>
      </w:r>
    </w:p>
    <w:p>
      <w:pPr>
        <w:spacing w:after="140"/>
        <w:jc w:val="left"/>
      </w:pPr>
      <w:r>
        <w:rPr>
          <w:b/>
          <w:bCs/>
          <w:sz w:val="21"/>
          <w:szCs w:val="21"/>
        </w:rPr>
        <w:t xml:space="preserve">Budget</w:t>
      </w:r>
      <w:r>
        <w:rPr>
          <w:sz w:val="21"/>
          <w:szCs w:val="21"/>
        </w:rPr>
        <w:t xml:space="preserve"> ₹5,000–10,000 a month, all in</w:t>
      </w:r>
    </w:p>
    <w:p>
      <w:pPr>
        <w:pBdr>
          <w:bottom w:val="single" w:color="E5E7EB" w:sz="4" w:space="1"/>
        </w:pBdr>
        <w:spacing w:after="160" w:before="160"/>
      </w:pPr>
    </w:p>
    <w:p>
      <w:pPr>
        <w:pStyle w:val="Heading1"/>
        <w:spacing w:after="120" w:before="360"/>
      </w:pPr>
      <w:r>
        <w:rPr>
          <w:b/>
          <w:bCs/>
          <w:color w:val="BF2051"/>
          <w:sz w:val="28"/>
          <w:szCs w:val="28"/>
        </w:rPr>
        <w:t xml:space="preserve">1. Read this part first</w:t>
      </w:r>
    </w:p>
    <w:p>
      <w:pPr>
        <w:spacing w:after="140"/>
        <w:jc w:val="left"/>
      </w:pPr>
      <w:r>
        <w:rPr>
          <w:sz w:val="21"/>
          <w:szCs w:val="21"/>
        </w:rPr>
        <w:t xml:space="preserve">There is one decision that determines whether this takes a week or three months, and it is counter-intuitive.</w:t>
      </w:r>
    </w:p>
    <w:p>
      <w:pPr>
        <w:spacing w:after="140"/>
        <w:jc w:val="left"/>
      </w:pPr>
      <w:r>
        <w:rPr>
          <w:b/>
          <w:bCs/>
          <w:sz w:val="21"/>
          <w:szCs w:val="21"/>
        </w:rPr>
        <w:t xml:space="preserve">Do not rewrite Pulse's backend. Move the one it already has.</w:t>
      </w:r>
    </w:p>
    <w:p>
      <w:pPr>
        <w:spacing w:after="140"/>
        <w:jc w:val="left"/>
      </w:pPr>
      <w:r>
        <w:rPr>
          <w:sz w:val="21"/>
          <w:szCs w:val="21"/>
        </w:rPr>
        <w:t xml:space="preserve">Supabase is not a proprietary service. The pieces Pulse uses are open source and run anywhere Docker runs:</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3120"/>
        <w:gridCol w:w="3120"/>
        <w:gridCol w:w="3120"/>
      </w:tblGrid>
      <w:tr>
        <w:trPr>
          <w:tblHeader/>
        </w:trPr>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Piece</w:t>
            </w:r>
          </w:p>
        </w:tc>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What it does for Pulse</w:t>
            </w:r>
          </w:p>
        </w:tc>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Used by</w:t>
            </w:r>
          </w:p>
        </w:tc>
      </w:tr>
      <w:tr>
        <w:trPr>
          <w:tblHeader w:val="off"/>
        </w:trPr>
        <w:tc>
          <w:tcPr>
            <w:tcW w:type="dxa" w:w="3120"/>
            <w:tcMar>
              <w:top w:type="dxa" w:w="80"/>
              <w:left w:type="dxa" w:w="120"/>
              <w:bottom w:type="dxa" w:w="80"/>
              <w:right w:type="dxa" w:w="120"/>
            </w:tcMar>
          </w:tcPr>
          <w:p>
            <w:pPr>
              <w:jc w:val="left"/>
            </w:pPr>
            <w:r>
              <w:rPr>
                <w:sz w:val="19"/>
                <w:szCs w:val="19"/>
              </w:rPr>
              <w:t xml:space="preserve">PostgREST</w:t>
            </w:r>
          </w:p>
        </w:tc>
        <w:tc>
          <w:tcPr>
            <w:tcW w:type="dxa" w:w="3120"/>
            <w:tcMar>
              <w:top w:type="dxa" w:w="80"/>
              <w:left w:type="dxa" w:w="120"/>
              <w:bottom w:type="dxa" w:w="80"/>
              <w:right w:type="dxa" w:w="120"/>
            </w:tcMar>
          </w:tcPr>
          <w:p>
            <w:pPr>
              <w:jc w:val="left"/>
            </w:pPr>
            <w:r>
              <w:rPr>
                <w:sz w:val="19"/>
                <w:szCs w:val="19"/>
              </w:rPr>
              <w:t xml:space="preserve">Turns Postgres tables into the REST API the app talks to</w:t>
            </w:r>
          </w:p>
        </w:tc>
        <w:tc>
          <w:tcPr>
            <w:tcW w:type="dxa" w:w="3120"/>
            <w:tcMar>
              <w:top w:type="dxa" w:w="80"/>
              <w:left w:type="dxa" w:w="120"/>
              <w:bottom w:type="dxa" w:w="80"/>
              <w:right w:type="dxa" w:w="120"/>
            </w:tcMar>
          </w:tcPr>
          <w:p>
            <w:pPr>
              <w:jc w:val="left"/>
            </w:pPr>
            <w:r>
              <w:rPr>
                <w:sz w:val="19"/>
                <w:szCs w:val="19"/>
              </w:rPr>
              <w:t xml:space="preserve">698 call sites</w:t>
            </w:r>
          </w:p>
        </w:tc>
      </w:tr>
      <w:tr>
        <w:trPr>
          <w:tblHeader w:val="off"/>
        </w:trPr>
        <w:tc>
          <w:tcPr>
            <w:tcW w:type="dxa" w:w="3120"/>
            <w:tcMar>
              <w:top w:type="dxa" w:w="80"/>
              <w:left w:type="dxa" w:w="120"/>
              <w:bottom w:type="dxa" w:w="80"/>
              <w:right w:type="dxa" w:w="120"/>
            </w:tcMar>
          </w:tcPr>
          <w:p>
            <w:pPr>
              <w:jc w:val="left"/>
            </w:pPr>
            <w:r>
              <w:rPr>
                <w:sz w:val="19"/>
                <w:szCs w:val="19"/>
              </w:rPr>
              <w:t xml:space="preserve">GoTrue</w:t>
            </w:r>
          </w:p>
        </w:tc>
        <w:tc>
          <w:tcPr>
            <w:tcW w:type="dxa" w:w="3120"/>
            <w:tcMar>
              <w:top w:type="dxa" w:w="80"/>
              <w:left w:type="dxa" w:w="120"/>
              <w:bottom w:type="dxa" w:w="80"/>
              <w:right w:type="dxa" w:w="120"/>
            </w:tcMar>
          </w:tcPr>
          <w:p>
            <w:pPr>
              <w:jc w:val="left"/>
            </w:pPr>
            <w:r>
              <w:rPr>
                <w:sz w:val="19"/>
                <w:szCs w:val="19"/>
              </w:rPr>
              <w:t xml:space="preserve">Sign-in, sessions, JWTs</w:t>
            </w:r>
          </w:p>
        </w:tc>
        <w:tc>
          <w:tcPr>
            <w:tcW w:type="dxa" w:w="3120"/>
            <w:tcMar>
              <w:top w:type="dxa" w:w="80"/>
              <w:left w:type="dxa" w:w="120"/>
              <w:bottom w:type="dxa" w:w="80"/>
              <w:right w:type="dxa" w:w="120"/>
            </w:tcMar>
          </w:tcPr>
          <w:p>
            <w:pPr>
              <w:jc w:val="left"/>
            </w:pPr>
            <w:r>
              <w:rPr>
                <w:sz w:val="19"/>
                <w:szCs w:val="19"/>
              </w:rPr>
              <w:t xml:space="preserve">12 call sites</w:t>
            </w:r>
          </w:p>
        </w:tc>
      </w:tr>
      <w:tr>
        <w:trPr>
          <w:tblHeader w:val="off"/>
        </w:trPr>
        <w:tc>
          <w:tcPr>
            <w:tcW w:type="dxa" w:w="3120"/>
            <w:tcMar>
              <w:top w:type="dxa" w:w="80"/>
              <w:left w:type="dxa" w:w="120"/>
              <w:bottom w:type="dxa" w:w="80"/>
              <w:right w:type="dxa" w:w="120"/>
            </w:tcMar>
          </w:tcPr>
          <w:p>
            <w:pPr>
              <w:jc w:val="left"/>
            </w:pPr>
            <w:r>
              <w:rPr>
                <w:sz w:val="19"/>
                <w:szCs w:val="19"/>
              </w:rPr>
              <w:t xml:space="preserve">Storage API</w:t>
            </w:r>
          </w:p>
        </w:tc>
        <w:tc>
          <w:tcPr>
            <w:tcW w:type="dxa" w:w="3120"/>
            <w:tcMar>
              <w:top w:type="dxa" w:w="80"/>
              <w:left w:type="dxa" w:w="120"/>
              <w:bottom w:type="dxa" w:w="80"/>
              <w:right w:type="dxa" w:w="120"/>
            </w:tcMar>
          </w:tcPr>
          <w:p>
            <w:pPr>
              <w:jc w:val="left"/>
            </w:pPr>
            <w:r>
              <w:rPr>
                <w:sz w:val="19"/>
                <w:szCs w:val="19"/>
              </w:rPr>
              <w:t xml:space="preserve">Documents and payslips, behind signed URLs</w:t>
            </w:r>
          </w:p>
        </w:tc>
        <w:tc>
          <w:tcPr>
            <w:tcW w:type="dxa" w:w="3120"/>
            <w:tcMar>
              <w:top w:type="dxa" w:w="80"/>
              <w:left w:type="dxa" w:w="120"/>
              <w:bottom w:type="dxa" w:w="80"/>
              <w:right w:type="dxa" w:w="120"/>
            </w:tcMar>
          </w:tcPr>
          <w:p>
            <w:pPr>
              <w:jc w:val="left"/>
            </w:pPr>
            <w:r>
              <w:rPr>
                <w:sz w:val="19"/>
                <w:szCs w:val="19"/>
              </w:rPr>
              <w:t xml:space="preserve">1 adapter file</w:t>
            </w:r>
          </w:p>
        </w:tc>
      </w:tr>
      <w:tr>
        <w:trPr>
          <w:tblHeader w:val="off"/>
        </w:trPr>
        <w:tc>
          <w:tcPr>
            <w:tcW w:type="dxa" w:w="3120"/>
            <w:tcMar>
              <w:top w:type="dxa" w:w="80"/>
              <w:left w:type="dxa" w:w="120"/>
              <w:bottom w:type="dxa" w:w="80"/>
              <w:right w:type="dxa" w:w="120"/>
            </w:tcMar>
          </w:tcPr>
          <w:p>
            <w:pPr>
              <w:jc w:val="left"/>
            </w:pPr>
            <w:r>
              <w:rPr>
                <w:sz w:val="19"/>
                <w:szCs w:val="19"/>
              </w:rPr>
              <w:t xml:space="preserve">Edge Runtime</w:t>
            </w:r>
          </w:p>
        </w:tc>
        <w:tc>
          <w:tcPr>
            <w:tcW w:type="dxa" w:w="3120"/>
            <w:tcMar>
              <w:top w:type="dxa" w:w="80"/>
              <w:left w:type="dxa" w:w="120"/>
              <w:bottom w:type="dxa" w:w="80"/>
              <w:right w:type="dxa" w:w="120"/>
            </w:tcMar>
          </w:tcPr>
          <w:p>
            <w:pPr>
              <w:jc w:val="left"/>
            </w:pPr>
            <w:r>
              <w:rPr>
                <w:sz w:val="19"/>
                <w:szCs w:val="19"/>
              </w:rPr>
              <w:t xml:space="preserve">4 functions that need the service key</w:t>
            </w:r>
          </w:p>
        </w:tc>
        <w:tc>
          <w:tcPr>
            <w:tcW w:type="dxa" w:w="3120"/>
            <w:tcMar>
              <w:top w:type="dxa" w:w="80"/>
              <w:left w:type="dxa" w:w="120"/>
              <w:bottom w:type="dxa" w:w="80"/>
              <w:right w:type="dxa" w:w="120"/>
            </w:tcMar>
          </w:tcPr>
          <w:p>
            <w:pPr>
              <w:jc w:val="left"/>
            </w:pPr>
            <w:r>
              <w:rPr>
                <w:sz w:val="19"/>
                <w:szCs w:val="19"/>
              </w:rPr>
              <w:t xml:space="preserve">4 call sites</w:t>
            </w:r>
          </w:p>
        </w:tc>
      </w:tr>
    </w:tbl>
    <w:p>
      <w:pPr>
        <w:spacing w:after="160"/>
      </w:pPr>
    </w:p>
    <w:p>
      <w:pPr>
        <w:spacing w:after="140"/>
        <w:jc w:val="left"/>
      </w:pPr>
      <w:r>
        <w:rPr>
          <w:sz w:val="21"/>
          <w:szCs w:val="21"/>
        </w:rPr>
        <w:t xml:space="preserve">Run those four containers on Azure, point them at Azure Database for PostgreSQL, and </w:t>
      </w:r>
      <w:r>
        <w:rPr>
          <w:b/>
          <w:bCs/>
          <w:sz w:val="21"/>
          <w:szCs w:val="21"/>
        </w:rPr>
        <w:t xml:space="preserve">the application code barely changes.</w:t>
      </w:r>
      <w:r>
        <w:rPr>
          <w:sz w:val="21"/>
          <w:szCs w:val="21"/>
        </w:rPr>
        <w:t xml:space="preserve"> You edit four environment variables.</w:t>
      </w:r>
    </w:p>
    <w:p>
      <w:pPr>
        <w:pStyle w:val="Heading2"/>
        <w:spacing w:after="120" w:before="240"/>
      </w:pPr>
      <w:r>
        <w:rPr>
          <w:b/>
          <w:bCs/>
          <w:color w:val="1A2233"/>
          <w:sz w:val="24"/>
          <w:szCs w:val="24"/>
        </w:rPr>
        <w:t xml:space="preserve">Why this is not just about saving effort</w:t>
      </w:r>
    </w:p>
    <w:p>
      <w:pPr>
        <w:spacing w:after="140"/>
        <w:jc w:val="left"/>
      </w:pPr>
      <w:r>
        <w:rPr>
          <w:sz w:val="21"/>
          <w:szCs w:val="21"/>
        </w:rPr>
        <w:t xml:space="preserve">It is about not throwing away the testing.</w:t>
      </w:r>
    </w:p>
    <w:p>
      <w:pPr>
        <w:spacing w:after="140"/>
        <w:jc w:val="left"/>
      </w:pPr>
      <w:r>
        <w:rPr>
          <w:sz w:val="21"/>
          <w:szCs w:val="21"/>
        </w:rPr>
        <w:t xml:space="preserve">Row-level security is the whole of Pulse's security model — 129 tables, every one of them. It works because PostgREST sets </w:t>
      </w:r>
      <w:r>
        <w:rPr>
          <w:rFonts w:ascii="Consolas" w:cs="Consolas" w:eastAsia="Consolas" w:hAnsi="Consolas"/>
          <w:color w:val="BF2051"/>
          <w:sz w:val="21"/>
          <w:szCs w:val="21"/>
        </w:rPr>
        <w:t xml:space="preserve">request.jwt.claims</w:t>
      </w:r>
      <w:r>
        <w:rPr>
          <w:sz w:val="21"/>
          <w:szCs w:val="21"/>
        </w:rPr>
        <w:t xml:space="preserve"> on each connection from a JWT that GoTrue signed. Every policy reads that claim.</w:t>
      </w:r>
    </w:p>
    <w:p>
      <w:pPr>
        <w:spacing w:after="140"/>
        <w:jc w:val="left"/>
      </w:pPr>
      <w:r>
        <w:rPr>
          <w:sz w:val="21"/>
          <w:szCs w:val="21"/>
        </w:rPr>
        <w:t xml:space="preserve">That chain has been verified: 210 read checks, 84 write checks, 33 targeted guard checks. </w:t>
      </w:r>
      <w:r>
        <w:rPr>
          <w:b/>
          <w:bCs/>
          <w:sz w:val="21"/>
          <w:szCs w:val="21"/>
        </w:rPr>
        <w:t xml:space="preserve">If you replace PostgREST with hand-written APIs, none of that verification means anything any more</w:t>
      </w:r>
      <w:r>
        <w:rPr>
          <w:sz w:val="21"/>
          <w:szCs w:val="21"/>
        </w:rPr>
        <w:t xml:space="preserve"> — and the failure mode is silent. A connection with no claim does not error; RLS simply decides the person can see nothing, or, if something runs as a privileged role, everything.</w:t>
      </w:r>
    </w:p>
    <w:p>
      <w:pPr>
        <w:spacing w:after="140"/>
        <w:jc w:val="left"/>
      </w:pPr>
      <w:r>
        <w:rPr>
          <w:sz w:val="21"/>
          <w:szCs w:val="21"/>
        </w:rPr>
        <w:t xml:space="preserve">Keep the chain, keep the proof.</w:t>
      </w:r>
    </w:p>
    <w:p>
      <w:pPr>
        <w:pStyle w:val="Heading2"/>
        <w:spacing w:after="120" w:before="240"/>
      </w:pPr>
      <w:r>
        <w:rPr>
          <w:b/>
          <w:bCs/>
          <w:color w:val="1A2233"/>
          <w:sz w:val="24"/>
          <w:szCs w:val="24"/>
        </w:rPr>
        <w:t xml:space="preserve">What you are </w:t>
      </w:r>
      <w:r>
        <w:rPr>
          <w:b/>
          <w:bCs/>
          <w:i/>
          <w:iCs/>
          <w:color w:val="1A2233"/>
          <w:sz w:val="24"/>
          <w:szCs w:val="24"/>
        </w:rPr>
        <w:t xml:space="preserve">not</w:t>
      </w:r>
      <w:r>
        <w:rPr>
          <w:b/>
          <w:bCs/>
          <w:color w:val="1A2233"/>
          <w:sz w:val="24"/>
          <w:szCs w:val="24"/>
        </w:rPr>
        <w:t xml:space="preserve"> keeping</w:t>
      </w:r>
    </w:p>
    <w:p>
      <w:pPr>
        <w:pStyle w:val="ListParagraph"/>
        <w:numPr>
          <w:ilvl w:val="0"/>
          <w:numId w:val="2"/>
        </w:numPr>
        <w:spacing w:after="60"/>
      </w:pPr>
      <w:r>
        <w:rPr>
          <w:b/>
          <w:bCs/>
          <w:sz w:val="21"/>
          <w:szCs w:val="21"/>
        </w:rPr>
        <w:t xml:space="preserve">Realtime</w:t>
      </w:r>
      <w:r>
        <w:rPr>
          <w:sz w:val="21"/>
          <w:szCs w:val="21"/>
        </w:rPr>
        <w:t xml:space="preserve"> — Pulse does not use it. Leave it out.</w:t>
      </w:r>
    </w:p>
    <w:p>
      <w:pPr>
        <w:pStyle w:val="ListParagraph"/>
        <w:numPr>
          <w:ilvl w:val="0"/>
          <w:numId w:val="2"/>
        </w:numPr>
        <w:spacing w:after="60"/>
      </w:pPr>
      <w:r>
        <w:rPr>
          <w:b/>
          <w:bCs/>
          <w:sz w:val="21"/>
          <w:szCs w:val="21"/>
        </w:rPr>
        <w:t xml:space="preserve">Supabase Studio</w:t>
      </w:r>
      <w:r>
        <w:rPr>
          <w:sz w:val="21"/>
          <w:szCs w:val="21"/>
        </w:rPr>
        <w:t xml:space="preserve"> — a convenience. Leave it out of production; use psql or</w:t>
      </w:r>
    </w:p>
    <w:p>
      <w:pPr>
        <w:spacing w:after="140"/>
        <w:jc w:val="left"/>
      </w:pPr>
      <w:r>
        <w:rPr>
          <w:sz w:val="21"/>
          <w:szCs w:val="21"/>
        </w:rPr>
        <w:t xml:space="preserve">  pgAdmin.</w:t>
      </w:r>
    </w:p>
    <w:p>
      <w:pPr>
        <w:pStyle w:val="ListParagraph"/>
        <w:numPr>
          <w:ilvl w:val="0"/>
          <w:numId w:val="2"/>
        </w:numPr>
        <w:spacing w:after="60"/>
      </w:pPr>
      <w:r>
        <w:rPr>
          <w:b/>
          <w:bCs/>
          <w:sz w:val="21"/>
          <w:szCs w:val="21"/>
        </w:rPr>
        <w:t xml:space="preserve">Supavisor / connection pooling</w:t>
      </w:r>
      <w:r>
        <w:rPr>
          <w:sz w:val="21"/>
          <w:szCs w:val="21"/>
        </w:rPr>
        <w:t xml:space="preserve"> — unnecessary at 5–7 concurrent users.</w:t>
      </w:r>
    </w:p>
    <w:p>
      <w:pPr>
        <w:pBdr>
          <w:bottom w:val="single" w:color="E5E7EB" w:sz="4" w:space="1"/>
        </w:pBdr>
        <w:spacing w:after="160" w:before="160"/>
      </w:pPr>
    </w:p>
    <w:p>
      <w:pPr>
        <w:pStyle w:val="Heading1"/>
        <w:spacing w:after="120" w:before="360"/>
      </w:pPr>
      <w:r>
        <w:rPr>
          <w:b/>
          <w:bCs/>
          <w:color w:val="BF2051"/>
          <w:sz w:val="28"/>
          <w:szCs w:val="28"/>
        </w:rPr>
        <w:t xml:space="preserve">2. Target architecture</w:t>
      </w:r>
    </w:p>
    <w:p>
      <w:pPr>
        <w:shd w:fill="F7F8FA" w:color="auto" w:val="clear"/>
        <w:spacing w:after="0" w:before="120"/>
        <w:ind w:left="240" w:right="240"/>
      </w:pPr>
      <w:r>
        <w:rPr>
          <w:rFonts w:ascii="Consolas" w:cs="Consolas" w:eastAsia="Consolas" w:hAnsi="Consolas"/>
          <w:color w:val="1A2233"/>
          <w:sz w:val="18"/>
          <w:szCs w:val="18"/>
        </w:rPr>
        <w:t xml:space="preserve">          pulse.augustinnovate.com</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  Azure Static Web App │   the React build, free tier</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  https</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  Azure VM (Linux, B2s) — docker compose │</w:t>
      </w:r>
    </w:p>
    <w:p>
      <w:pPr>
        <w:shd w:fill="F7F8FA" w:color="auto" w:val="clear"/>
        <w:spacing w:after="0" w:before="0"/>
        <w:ind w:left="240" w:right="240"/>
      </w:pPr>
      <w:r>
        <w:rPr>
          <w:rFonts w:ascii="Consolas" w:cs="Consolas" w:eastAsia="Consolas" w:hAnsi="Consolas"/>
          <w:color w:val="1A2233"/>
          <w:sz w:val="18"/>
          <w:szCs w:val="18"/>
        </w:rPr>
        <w:t xml:space="preserve">        │                                         │</w:t>
      </w:r>
    </w:p>
    <w:p>
      <w:pPr>
        <w:shd w:fill="F7F8FA" w:color="auto" w:val="clear"/>
        <w:spacing w:after="0" w:before="0"/>
        <w:ind w:left="240" w:right="240"/>
      </w:pPr>
      <w:r>
        <w:rPr>
          <w:rFonts w:ascii="Consolas" w:cs="Consolas" w:eastAsia="Consolas" w:hAnsi="Consolas"/>
          <w:color w:val="1A2233"/>
          <w:sz w:val="18"/>
          <w:szCs w:val="18"/>
        </w:rPr>
        <w:t xml:space="preserve">        │   Caddy or nginx  → TLS, one hostname   │</w:t>
      </w:r>
    </w:p>
    <w:p>
      <w:pPr>
        <w:shd w:fill="F7F8FA" w:color="auto" w:val="clear"/>
        <w:spacing w:after="0" w:before="0"/>
        <w:ind w:left="240" w:right="240"/>
      </w:pPr>
      <w:r>
        <w:rPr>
          <w:rFonts w:ascii="Consolas" w:cs="Consolas" w:eastAsia="Consolas" w:hAnsi="Consolas"/>
          <w:color w:val="1A2233"/>
          <w:sz w:val="18"/>
          <w:szCs w:val="18"/>
        </w:rPr>
        <w:t xml:space="preserve">        │   PostgREST       → the REST API        │</w:t>
      </w:r>
    </w:p>
    <w:p>
      <w:pPr>
        <w:shd w:fill="F7F8FA" w:color="auto" w:val="clear"/>
        <w:spacing w:after="0" w:before="0"/>
        <w:ind w:left="240" w:right="240"/>
      </w:pPr>
      <w:r>
        <w:rPr>
          <w:rFonts w:ascii="Consolas" w:cs="Consolas" w:eastAsia="Consolas" w:hAnsi="Consolas"/>
          <w:color w:val="1A2233"/>
          <w:sz w:val="18"/>
          <w:szCs w:val="18"/>
        </w:rPr>
        <w:t xml:space="preserve">        │   GoTrue          → auth                │</w:t>
      </w:r>
    </w:p>
    <w:p>
      <w:pPr>
        <w:shd w:fill="F7F8FA" w:color="auto" w:val="clear"/>
        <w:spacing w:after="0" w:before="0"/>
        <w:ind w:left="240" w:right="240"/>
      </w:pPr>
      <w:r>
        <w:rPr>
          <w:rFonts w:ascii="Consolas" w:cs="Consolas" w:eastAsia="Consolas" w:hAnsi="Consolas"/>
          <w:color w:val="1A2233"/>
          <w:sz w:val="18"/>
          <w:szCs w:val="18"/>
        </w:rPr>
        <w:t xml:space="preserve">        │   Storage API     → files               │</w:t>
      </w:r>
    </w:p>
    <w:p>
      <w:pPr>
        <w:shd w:fill="F7F8FA" w:color="auto" w:val="clear"/>
        <w:spacing w:after="0" w:before="0"/>
        <w:ind w:left="240" w:right="240"/>
      </w:pPr>
      <w:r>
        <w:rPr>
          <w:rFonts w:ascii="Consolas" w:cs="Consolas" w:eastAsia="Consolas" w:hAnsi="Consolas"/>
          <w:color w:val="1A2233"/>
          <w:sz w:val="18"/>
          <w:szCs w:val="18"/>
        </w:rPr>
        <w:t xml:space="preserve">        │   Edge Runtime    → the 4 functions     │</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  private endpoint</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  Azure Database for PostgreSQL        │</w:t>
      </w:r>
    </w:p>
    <w:p>
      <w:pPr>
        <w:shd w:fill="F7F8FA" w:color="auto" w:val="clear"/>
        <w:spacing w:after="0" w:before="0"/>
        <w:ind w:left="240" w:right="240"/>
      </w:pPr>
      <w:r>
        <w:rPr>
          <w:rFonts w:ascii="Consolas" w:cs="Consolas" w:eastAsia="Consolas" w:hAnsi="Consolas"/>
          <w:color w:val="1A2233"/>
          <w:sz w:val="18"/>
          <w:szCs w:val="18"/>
        </w:rPr>
        <w:t xml:space="preserve">        │  Flexible Server, Burstable B1ms      │</w:t>
      </w:r>
    </w:p>
    <w:p>
      <w:pPr>
        <w:shd w:fill="F7F8FA" w:color="auto" w:val="clear"/>
        <w:spacing w:after="0" w:before="0"/>
        <w:ind w:left="240" w:right="240"/>
      </w:pPr>
      <w:r>
        <w:rPr>
          <w:rFonts w:ascii="Consolas" w:cs="Consolas" w:eastAsia="Consolas" w:hAnsi="Consolas"/>
          <w:color w:val="1A2233"/>
          <w:sz w:val="18"/>
          <w:szCs w:val="18"/>
        </w:rPr>
        <w:t xml:space="preserve">        │  automated backups, PITR              │</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  Azure Blob Storage   │  documents, payslips, signed agreements</w:t>
      </w:r>
    </w:p>
    <w:p>
      <w:pPr>
        <w:shd w:fill="F7F8FA" w:color="auto" w:val="clear"/>
        <w:spacing w:after="160" w:before="0"/>
        <w:ind w:left="240" w:right="240"/>
      </w:pPr>
      <w:r>
        <w:rPr>
          <w:rFonts w:ascii="Consolas" w:cs="Consolas" w:eastAsia="Consolas" w:hAnsi="Consolas"/>
          <w:color w:val="1A2233"/>
          <w:sz w:val="18"/>
          <w:szCs w:val="18"/>
        </w:rPr>
        <w:t xml:space="preserve">        └───────────────────────┘</w:t>
      </w:r>
    </w:p>
    <w:p>
      <w:pPr>
        <w:spacing w:after="140"/>
        <w:jc w:val="left"/>
      </w:pPr>
      <w:r>
        <w:rPr>
          <w:sz w:val="21"/>
          <w:szCs w:val="21"/>
        </w:rPr>
        <w:t xml:space="preserve">Email already goes through Resend over plain HTTPS. Nothing to move.</w:t>
      </w:r>
    </w:p>
    <w:p>
      <w:pPr>
        <w:pStyle w:val="Heading2"/>
        <w:spacing w:after="120" w:before="240"/>
      </w:pPr>
      <w:r>
        <w:rPr>
          <w:b/>
          <w:bCs/>
          <w:color w:val="1A2233"/>
          <w:sz w:val="24"/>
          <w:szCs w:val="24"/>
        </w:rPr>
        <w:t xml:space="preserve">What it costs</w:t>
      </w:r>
    </w:p>
    <w:p>
      <w:pPr>
        <w:spacing w:after="140"/>
        <w:jc w:val="left"/>
      </w:pPr>
      <w:r>
        <w:rPr>
          <w:sz w:val="21"/>
          <w:szCs w:val="21"/>
        </w:rPr>
        <w:t xml:space="preserve">Central India, pay as you go, October 2026. Treat as indicative and confirm on the Azure pricing calculator.</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3120"/>
        <w:gridCol w:w="3120"/>
        <w:gridCol w:w="3120"/>
      </w:tblGrid>
      <w:tr>
        <w:trPr>
          <w:tblHeader/>
        </w:trPr>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Item</w:t>
            </w:r>
          </w:p>
        </w:tc>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Spec</w:t>
            </w:r>
          </w:p>
        </w:tc>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Monthly</w:t>
            </w:r>
          </w:p>
        </w:tc>
      </w:tr>
      <w:tr>
        <w:trPr>
          <w:tblHeader w:val="off"/>
        </w:trPr>
        <w:tc>
          <w:tcPr>
            <w:tcW w:type="dxa" w:w="3120"/>
            <w:tcMar>
              <w:top w:type="dxa" w:w="80"/>
              <w:left w:type="dxa" w:w="120"/>
              <w:bottom w:type="dxa" w:w="80"/>
              <w:right w:type="dxa" w:w="120"/>
            </w:tcMar>
          </w:tcPr>
          <w:p>
            <w:pPr>
              <w:jc w:val="left"/>
            </w:pPr>
            <w:r>
              <w:rPr>
                <w:sz w:val="19"/>
                <w:szCs w:val="19"/>
              </w:rPr>
              <w:t xml:space="preserve">PostgreSQL Flexible Server</w:t>
            </w:r>
          </w:p>
        </w:tc>
        <w:tc>
          <w:tcPr>
            <w:tcW w:type="dxa" w:w="3120"/>
            <w:tcMar>
              <w:top w:type="dxa" w:w="80"/>
              <w:left w:type="dxa" w:w="120"/>
              <w:bottom w:type="dxa" w:w="80"/>
              <w:right w:type="dxa" w:w="120"/>
            </w:tcMar>
          </w:tcPr>
          <w:p>
            <w:pPr>
              <w:jc w:val="left"/>
            </w:pPr>
            <w:r>
              <w:rPr>
                <w:sz w:val="19"/>
                <w:szCs w:val="19"/>
              </w:rPr>
              <w:t xml:space="preserve">B1ms, 1 vCore, 2 GiB</w:t>
            </w:r>
          </w:p>
        </w:tc>
        <w:tc>
          <w:tcPr>
            <w:tcW w:type="dxa" w:w="3120"/>
            <w:tcMar>
              <w:top w:type="dxa" w:w="80"/>
              <w:left w:type="dxa" w:w="120"/>
              <w:bottom w:type="dxa" w:w="80"/>
              <w:right w:type="dxa" w:w="120"/>
            </w:tcMar>
          </w:tcPr>
          <w:p>
            <w:pPr>
              <w:jc w:val="left"/>
            </w:pPr>
            <w:r>
              <w:rPr>
                <w:sz w:val="19"/>
                <w:szCs w:val="19"/>
              </w:rPr>
              <w:t xml:space="preserve">~$18</w:t>
            </w:r>
          </w:p>
        </w:tc>
      </w:tr>
      <w:tr>
        <w:trPr>
          <w:tblHeader w:val="off"/>
        </w:trPr>
        <w:tc>
          <w:tcPr>
            <w:tcW w:type="dxa" w:w="3120"/>
            <w:tcMar>
              <w:top w:type="dxa" w:w="80"/>
              <w:left w:type="dxa" w:w="120"/>
              <w:bottom w:type="dxa" w:w="80"/>
              <w:right w:type="dxa" w:w="120"/>
            </w:tcMar>
          </w:tcPr>
          <w:p>
            <w:pPr>
              <w:jc w:val="left"/>
            </w:pPr>
            <w:r>
              <w:rPr>
                <w:sz w:val="19"/>
                <w:szCs w:val="19"/>
              </w:rPr>
              <w:t xml:space="preserve">— storage and backups</w:t>
            </w:r>
          </w:p>
        </w:tc>
        <w:tc>
          <w:tcPr>
            <w:tcW w:type="dxa" w:w="3120"/>
            <w:tcMar>
              <w:top w:type="dxa" w:w="80"/>
              <w:left w:type="dxa" w:w="120"/>
              <w:bottom w:type="dxa" w:w="80"/>
              <w:right w:type="dxa" w:w="120"/>
            </w:tcMar>
          </w:tcPr>
          <w:p>
            <w:pPr>
              <w:jc w:val="left"/>
            </w:pPr>
            <w:r>
              <w:rPr>
                <w:sz w:val="19"/>
                <w:szCs w:val="19"/>
              </w:rPr>
              <w:t xml:space="preserve">32 GB + 7-day PITR</w:t>
            </w:r>
          </w:p>
        </w:tc>
        <w:tc>
          <w:tcPr>
            <w:tcW w:type="dxa" w:w="3120"/>
            <w:tcMar>
              <w:top w:type="dxa" w:w="80"/>
              <w:left w:type="dxa" w:w="120"/>
              <w:bottom w:type="dxa" w:w="80"/>
              <w:right w:type="dxa" w:w="120"/>
            </w:tcMar>
          </w:tcPr>
          <w:p>
            <w:pPr>
              <w:jc w:val="left"/>
            </w:pPr>
            <w:r>
              <w:rPr>
                <w:sz w:val="19"/>
                <w:szCs w:val="19"/>
              </w:rPr>
              <w:t xml:space="preserve">~$6</w:t>
            </w:r>
          </w:p>
        </w:tc>
      </w:tr>
      <w:tr>
        <w:trPr>
          <w:tblHeader w:val="off"/>
        </w:trPr>
        <w:tc>
          <w:tcPr>
            <w:tcW w:type="dxa" w:w="3120"/>
            <w:tcMar>
              <w:top w:type="dxa" w:w="80"/>
              <w:left w:type="dxa" w:w="120"/>
              <w:bottom w:type="dxa" w:w="80"/>
              <w:right w:type="dxa" w:w="120"/>
            </w:tcMar>
          </w:tcPr>
          <w:p>
            <w:pPr>
              <w:jc w:val="left"/>
            </w:pPr>
            <w:r>
              <w:rPr>
                <w:sz w:val="19"/>
                <w:szCs w:val="19"/>
              </w:rPr>
              <w:t xml:space="preserve">Virtual machine</w:t>
            </w:r>
          </w:p>
        </w:tc>
        <w:tc>
          <w:tcPr>
            <w:tcW w:type="dxa" w:w="3120"/>
            <w:tcMar>
              <w:top w:type="dxa" w:w="80"/>
              <w:left w:type="dxa" w:w="120"/>
              <w:bottom w:type="dxa" w:w="80"/>
              <w:right w:type="dxa" w:w="120"/>
            </w:tcMar>
          </w:tcPr>
          <w:p>
            <w:pPr>
              <w:jc w:val="left"/>
            </w:pPr>
            <w:r>
              <w:rPr>
                <w:sz w:val="19"/>
                <w:szCs w:val="19"/>
              </w:rPr>
              <w:t xml:space="preserve">B2s, 2 vCPU, 4 GiB</w:t>
            </w:r>
          </w:p>
        </w:tc>
        <w:tc>
          <w:tcPr>
            <w:tcW w:type="dxa" w:w="3120"/>
            <w:tcMar>
              <w:top w:type="dxa" w:w="80"/>
              <w:left w:type="dxa" w:w="120"/>
              <w:bottom w:type="dxa" w:w="80"/>
              <w:right w:type="dxa" w:w="120"/>
            </w:tcMar>
          </w:tcPr>
          <w:p>
            <w:pPr>
              <w:jc w:val="left"/>
            </w:pPr>
            <w:r>
              <w:rPr>
                <w:sz w:val="19"/>
                <w:szCs w:val="19"/>
              </w:rPr>
              <w:t xml:space="preserve">~$35</w:t>
            </w:r>
          </w:p>
        </w:tc>
      </w:tr>
      <w:tr>
        <w:trPr>
          <w:tblHeader w:val="off"/>
        </w:trPr>
        <w:tc>
          <w:tcPr>
            <w:tcW w:type="dxa" w:w="3120"/>
            <w:tcMar>
              <w:top w:type="dxa" w:w="80"/>
              <w:left w:type="dxa" w:w="120"/>
              <w:bottom w:type="dxa" w:w="80"/>
              <w:right w:type="dxa" w:w="120"/>
            </w:tcMar>
          </w:tcPr>
          <w:p>
            <w:pPr>
              <w:jc w:val="left"/>
            </w:pPr>
            <w:r>
              <w:rPr>
                <w:sz w:val="19"/>
                <w:szCs w:val="19"/>
              </w:rPr>
              <w:t xml:space="preserve">— OS disk</w:t>
            </w:r>
          </w:p>
        </w:tc>
        <w:tc>
          <w:tcPr>
            <w:tcW w:type="dxa" w:w="3120"/>
            <w:tcMar>
              <w:top w:type="dxa" w:w="80"/>
              <w:left w:type="dxa" w:w="120"/>
              <w:bottom w:type="dxa" w:w="80"/>
              <w:right w:type="dxa" w:w="120"/>
            </w:tcMar>
          </w:tcPr>
          <w:p>
            <w:pPr>
              <w:jc w:val="left"/>
            </w:pPr>
            <w:r>
              <w:rPr>
                <w:sz w:val="19"/>
                <w:szCs w:val="19"/>
              </w:rPr>
              <w:t xml:space="preserve">64 GB standard SSD</w:t>
            </w:r>
          </w:p>
        </w:tc>
        <w:tc>
          <w:tcPr>
            <w:tcW w:type="dxa" w:w="3120"/>
            <w:tcMar>
              <w:top w:type="dxa" w:w="80"/>
              <w:left w:type="dxa" w:w="120"/>
              <w:bottom w:type="dxa" w:w="80"/>
              <w:right w:type="dxa" w:w="120"/>
            </w:tcMar>
          </w:tcPr>
          <w:p>
            <w:pPr>
              <w:jc w:val="left"/>
            </w:pPr>
            <w:r>
              <w:rPr>
                <w:sz w:val="19"/>
                <w:szCs w:val="19"/>
              </w:rPr>
              <w:t xml:space="preserve">~$5</w:t>
            </w:r>
          </w:p>
        </w:tc>
      </w:tr>
      <w:tr>
        <w:trPr>
          <w:tblHeader w:val="off"/>
        </w:trPr>
        <w:tc>
          <w:tcPr>
            <w:tcW w:type="dxa" w:w="3120"/>
            <w:tcMar>
              <w:top w:type="dxa" w:w="80"/>
              <w:left w:type="dxa" w:w="120"/>
              <w:bottom w:type="dxa" w:w="80"/>
              <w:right w:type="dxa" w:w="120"/>
            </w:tcMar>
          </w:tcPr>
          <w:p>
            <w:pPr>
              <w:jc w:val="left"/>
            </w:pPr>
            <w:r>
              <w:rPr>
                <w:sz w:val="19"/>
                <w:szCs w:val="19"/>
              </w:rPr>
              <w:t xml:space="preserve">Blob Storage</w:t>
            </w:r>
          </w:p>
        </w:tc>
        <w:tc>
          <w:tcPr>
            <w:tcW w:type="dxa" w:w="3120"/>
            <w:tcMar>
              <w:top w:type="dxa" w:w="80"/>
              <w:left w:type="dxa" w:w="120"/>
              <w:bottom w:type="dxa" w:w="80"/>
              <w:right w:type="dxa" w:w="120"/>
            </w:tcMar>
          </w:tcPr>
          <w:p>
            <w:pPr>
              <w:jc w:val="left"/>
            </w:pPr>
            <w:r>
              <w:rPr>
                <w:sz w:val="19"/>
                <w:szCs w:val="19"/>
              </w:rPr>
              <w:t xml:space="preserve">a few GB, LRS</w:t>
            </w:r>
          </w:p>
        </w:tc>
        <w:tc>
          <w:tcPr>
            <w:tcW w:type="dxa" w:w="3120"/>
            <w:tcMar>
              <w:top w:type="dxa" w:w="80"/>
              <w:left w:type="dxa" w:w="120"/>
              <w:bottom w:type="dxa" w:w="80"/>
              <w:right w:type="dxa" w:w="120"/>
            </w:tcMar>
          </w:tcPr>
          <w:p>
            <w:pPr>
              <w:jc w:val="left"/>
            </w:pPr>
            <w:r>
              <w:rPr>
                <w:sz w:val="19"/>
                <w:szCs w:val="19"/>
              </w:rPr>
              <w:t xml:space="preserve">~$2</w:t>
            </w:r>
          </w:p>
        </w:tc>
      </w:tr>
      <w:tr>
        <w:trPr>
          <w:tblHeader w:val="off"/>
        </w:trPr>
        <w:tc>
          <w:tcPr>
            <w:tcW w:type="dxa" w:w="3120"/>
            <w:tcMar>
              <w:top w:type="dxa" w:w="80"/>
              <w:left w:type="dxa" w:w="120"/>
              <w:bottom w:type="dxa" w:w="80"/>
              <w:right w:type="dxa" w:w="120"/>
            </w:tcMar>
          </w:tcPr>
          <w:p>
            <w:pPr>
              <w:jc w:val="left"/>
            </w:pPr>
            <w:r>
              <w:rPr>
                <w:sz w:val="19"/>
                <w:szCs w:val="19"/>
              </w:rPr>
              <w:t xml:space="preserve">Static Web Apps</w:t>
            </w:r>
          </w:p>
        </w:tc>
        <w:tc>
          <w:tcPr>
            <w:tcW w:type="dxa" w:w="3120"/>
            <w:tcMar>
              <w:top w:type="dxa" w:w="80"/>
              <w:left w:type="dxa" w:w="120"/>
              <w:bottom w:type="dxa" w:w="80"/>
              <w:right w:type="dxa" w:w="120"/>
            </w:tcMar>
          </w:tcPr>
          <w:p>
            <w:pPr>
              <w:jc w:val="left"/>
            </w:pPr>
            <w:r>
              <w:rPr>
                <w:sz w:val="19"/>
                <w:szCs w:val="19"/>
              </w:rPr>
              <w:t xml:space="preserve">Free tier</w:t>
            </w:r>
          </w:p>
        </w:tc>
        <w:tc>
          <w:tcPr>
            <w:tcW w:type="dxa" w:w="3120"/>
            <w:tcMar>
              <w:top w:type="dxa" w:w="80"/>
              <w:left w:type="dxa" w:w="120"/>
              <w:bottom w:type="dxa" w:w="80"/>
              <w:right w:type="dxa" w:w="120"/>
            </w:tcMar>
          </w:tcPr>
          <w:p>
            <w:pPr>
              <w:jc w:val="left"/>
            </w:pPr>
            <w:r>
              <w:rPr>
                <w:sz w:val="19"/>
                <w:szCs w:val="19"/>
              </w:rPr>
              <w:t xml:space="preserve">$0</w:t>
            </w:r>
          </w:p>
        </w:tc>
      </w:tr>
      <w:tr>
        <w:trPr>
          <w:tblHeader w:val="off"/>
        </w:trPr>
        <w:tc>
          <w:tcPr>
            <w:tcW w:type="dxa" w:w="3120"/>
            <w:tcMar>
              <w:top w:type="dxa" w:w="80"/>
              <w:left w:type="dxa" w:w="120"/>
              <w:bottom w:type="dxa" w:w="80"/>
              <w:right w:type="dxa" w:w="120"/>
            </w:tcMar>
          </w:tcPr>
          <w:p>
            <w:pPr>
              <w:jc w:val="left"/>
            </w:pPr>
            <w:r>
              <w:rPr>
                <w:sz w:val="19"/>
                <w:szCs w:val="19"/>
              </w:rPr>
              <w:t xml:space="preserve">Total</w:t>
            </w:r>
          </w:p>
        </w:tc>
        <w:tc>
          <w:tcPr>
            <w:tcW w:type="dxa" w:w="3120"/>
            <w:tcMar>
              <w:top w:type="dxa" w:w="80"/>
              <w:left w:type="dxa" w:w="120"/>
              <w:bottom w:type="dxa" w:w="80"/>
              <w:right w:type="dxa" w:w="120"/>
            </w:tcMar>
          </w:tcPr>
          <w:p>
            <w:pPr>
              <w:jc w:val="left"/>
            </w:pPr>
            <w:r>
              <w:rPr>
                <w:sz w:val="19"/>
                <w:szCs w:val="19"/>
              </w:rPr>
              <w:t xml:space="preserve"/>
            </w:r>
          </w:p>
        </w:tc>
        <w:tc>
          <w:tcPr>
            <w:tcW w:type="dxa" w:w="3120"/>
            <w:tcMar>
              <w:top w:type="dxa" w:w="80"/>
              <w:left w:type="dxa" w:w="120"/>
              <w:bottom w:type="dxa" w:w="80"/>
              <w:right w:type="dxa" w:w="120"/>
            </w:tcMar>
          </w:tcPr>
          <w:p>
            <w:pPr>
              <w:jc w:val="left"/>
            </w:pPr>
            <w:r>
              <w:rPr>
                <w:sz w:val="19"/>
                <w:szCs w:val="19"/>
              </w:rPr>
              <w:t xml:space="preserve">~$66 ≈ ₹5,600</w:t>
            </w:r>
          </w:p>
        </w:tc>
      </w:tr>
    </w:tbl>
    <w:p>
      <w:pPr>
        <w:spacing w:after="160"/>
      </w:pPr>
    </w:p>
    <w:p>
      <w:pPr>
        <w:spacing w:after="140"/>
        <w:jc w:val="left"/>
      </w:pPr>
      <w:r>
        <w:rPr>
          <w:b/>
          <w:bCs/>
          <w:sz w:val="21"/>
          <w:szCs w:val="21"/>
        </w:rPr>
        <w:t xml:space="preserve">If that is tight</w:t>
      </w:r>
      <w:r>
        <w:rPr>
          <w:sz w:val="21"/>
          <w:szCs w:val="21"/>
        </w:rPr>
        <w:t xml:space="preserve">, a B1s VM (1 vCPU, 1 GiB) runs the four containers at this load and takes roughly $26 off, bringing it to about ₹3,400. Start on B2s for the migration so you are not debugging memory pressure, then step down once it is stable — resizing is a reboot.</w:t>
      </w:r>
    </w:p>
    <w:p>
      <w:pPr>
        <w:spacing w:after="140"/>
        <w:jc w:val="left"/>
      </w:pPr>
      <w:r>
        <w:rPr>
          <w:b/>
          <w:bCs/>
          <w:sz w:val="21"/>
          <w:szCs w:val="21"/>
        </w:rPr>
        <w:t xml:space="preserve">One thing not to economise on:</w:t>
      </w:r>
      <w:r>
        <w:rPr>
          <w:sz w:val="21"/>
          <w:szCs w:val="21"/>
        </w:rPr>
        <w:t xml:space="preserve"> use the </w:t>
      </w:r>
      <w:r>
        <w:rPr>
          <w:i/>
          <w:iCs/>
          <w:sz w:val="21"/>
          <w:szCs w:val="21"/>
        </w:rPr>
        <w:t xml:space="preserve">managed</w:t>
      </w:r>
      <w:r>
        <w:rPr>
          <w:sz w:val="21"/>
          <w:szCs w:val="21"/>
        </w:rPr>
        <w:t xml:space="preserve"> Postgres, not Postgres in the VM's docker-compose. It is about $10 a month more and it brings automated backups and point-in-time restore. This database holds salaries, PF numbers and bank accounts. The day you need a restore, you will not care what it cost.</w:t>
      </w:r>
    </w:p>
    <w:p>
      <w:pPr>
        <w:pBdr>
          <w:left w:val="single" w:color="BF2051" w:sz="12" w:space="8"/>
        </w:pBdr>
        <w:shd w:fill="F7F8FA" w:color="auto" w:val="clear"/>
        <w:spacing w:after="160" w:before="120"/>
        <w:ind w:left="240" w:right="240"/>
      </w:pPr>
      <w:r>
        <w:rPr>
          <w:i/>
          <w:iCs/>
          <w:color w:val="6B7280"/>
          <w:sz w:val="20"/>
          <w:szCs w:val="20"/>
        </w:rPr>
        <w:t xml:space="preserve">A factual aside, since cost is an explicit goal: Supabase's own hosted Pro plan is around $25 a month and needs no migration at all. If Azure is a company policy decision, ignore this. If it was chosen to save money, it is worth five minutes of checking.</w:t>
      </w:r>
    </w:p>
    <w:p>
      <w:pPr>
        <w:pBdr>
          <w:bottom w:val="single" w:color="E5E7EB" w:sz="4" w:space="1"/>
        </w:pBdr>
        <w:spacing w:after="160" w:before="160"/>
      </w:pPr>
    </w:p>
    <w:p>
      <w:pPr>
        <w:pStyle w:val="Heading1"/>
        <w:spacing w:after="120" w:before="360"/>
      </w:pPr>
      <w:r>
        <w:rPr>
          <w:b/>
          <w:bCs/>
          <w:color w:val="BF2051"/>
          <w:sz w:val="28"/>
          <w:szCs w:val="28"/>
        </w:rPr>
        <w:t xml:space="preserve">3. What changes in the application</w:t>
      </w:r>
    </w:p>
    <w:p>
      <w:pPr>
        <w:spacing w:after="140"/>
        <w:jc w:val="left"/>
      </w:pPr>
      <w:r>
        <w:rPr>
          <w:sz w:val="21"/>
          <w:szCs w:val="21"/>
        </w:rPr>
        <w:t xml:space="preserve">Genuinely small. The whole list:</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4680"/>
        <w:gridCol w:w="4680"/>
      </w:tblGrid>
      <w:tr>
        <w:trPr>
          <w:tblHeader/>
        </w:trPr>
        <w:tc>
          <w:tcPr>
            <w:tcW w:type="dxa" w:w="4680"/>
            <w:shd w:fill="F7F8FA" w:color="auto" w:val="clear"/>
            <w:tcMar>
              <w:top w:type="dxa" w:w="80"/>
              <w:left w:type="dxa" w:w="120"/>
              <w:bottom w:type="dxa" w:w="80"/>
              <w:right w:type="dxa" w:w="120"/>
            </w:tcMar>
          </w:tcPr>
          <w:p>
            <w:pPr>
              <w:jc w:val="left"/>
            </w:pPr>
            <w:r>
              <w:rPr>
                <w:b/>
                <w:bCs/>
                <w:color w:val="1A2233"/>
                <w:sz w:val="19"/>
                <w:szCs w:val="19"/>
              </w:rPr>
              <w:t xml:space="preserve">File</w:t>
            </w:r>
          </w:p>
        </w:tc>
        <w:tc>
          <w:tcPr>
            <w:tcW w:type="dxa" w:w="4680"/>
            <w:shd w:fill="F7F8FA" w:color="auto" w:val="clear"/>
            <w:tcMar>
              <w:top w:type="dxa" w:w="80"/>
              <w:left w:type="dxa" w:w="120"/>
              <w:bottom w:type="dxa" w:w="80"/>
              <w:right w:type="dxa" w:w="120"/>
            </w:tcMar>
          </w:tcPr>
          <w:p>
            <w:pPr>
              <w:jc w:val="left"/>
            </w:pPr>
            <w:r>
              <w:rPr>
                <w:b/>
                <w:bCs/>
                <w:color w:val="1A2233"/>
                <w:sz w:val="19"/>
                <w:szCs w:val="19"/>
              </w:rPr>
              <w:t xml:space="preserve">Change</w:t>
            </w:r>
          </w:p>
        </w:tc>
      </w:tr>
      <w:tr>
        <w:trPr>
          <w:tblHeader w:val="off"/>
        </w:trPr>
        <w:tc>
          <w:tcPr>
            <w:tcW w:type="dxa" w:w="4680"/>
            <w:tcMar>
              <w:top w:type="dxa" w:w="80"/>
              <w:left w:type="dxa" w:w="120"/>
              <w:bottom w:type="dxa" w:w="80"/>
              <w:right w:type="dxa" w:w="120"/>
            </w:tcMar>
          </w:tcPr>
          <w:p>
            <w:pPr>
              <w:jc w:val="left"/>
            </w:pPr>
            <w:r>
              <w:rPr>
                <w:rFonts w:ascii="Consolas" w:cs="Consolas" w:eastAsia="Consolas" w:hAnsi="Consolas"/>
                <w:sz w:val="19"/>
                <w:szCs w:val="19"/>
              </w:rPr>
              <w:t xml:space="preserve">.env</w:t>
            </w:r>
            <w:r>
              <w:rPr>
                <w:sz w:val="19"/>
                <w:szCs w:val="19"/>
              </w:rPr>
              <w:t xml:space="preserve"> / build variables</w:t>
            </w:r>
          </w:p>
        </w:tc>
        <w:tc>
          <w:tcPr>
            <w:tcW w:type="dxa" w:w="4680"/>
            <w:tcMar>
              <w:top w:type="dxa" w:w="80"/>
              <w:left w:type="dxa" w:w="120"/>
              <w:bottom w:type="dxa" w:w="80"/>
              <w:right w:type="dxa" w:w="120"/>
            </w:tcMar>
          </w:tcPr>
          <w:p>
            <w:pPr>
              <w:jc w:val="left"/>
            </w:pPr>
            <w:r>
              <w:rPr>
                <w:sz w:val="19"/>
                <w:szCs w:val="19"/>
              </w:rPr>
              <w:t xml:space="preserve">Four values, below</w:t>
            </w:r>
          </w:p>
        </w:tc>
      </w:tr>
      <w:tr>
        <w:trPr>
          <w:tblHeader w:val="off"/>
        </w:trPr>
        <w:tc>
          <w:tcPr>
            <w:tcW w:type="dxa" w:w="4680"/>
            <w:tcMar>
              <w:top w:type="dxa" w:w="80"/>
              <w:left w:type="dxa" w:w="120"/>
              <w:bottom w:type="dxa" w:w="80"/>
              <w:right w:type="dxa" w:w="120"/>
            </w:tcMar>
          </w:tcPr>
          <w:p>
            <w:pPr>
              <w:jc w:val="left"/>
            </w:pPr>
            <w:r>
              <w:rPr>
                <w:rFonts w:ascii="Consolas" w:cs="Consolas" w:eastAsia="Consolas" w:hAnsi="Consolas"/>
                <w:sz w:val="19"/>
                <w:szCs w:val="19"/>
              </w:rPr>
              <w:t xml:space="preserve">src/lib/config.ts</w:t>
            </w:r>
          </w:p>
        </w:tc>
        <w:tc>
          <w:tcPr>
            <w:tcW w:type="dxa" w:w="4680"/>
            <w:tcMar>
              <w:top w:type="dxa" w:w="80"/>
              <w:left w:type="dxa" w:w="120"/>
              <w:bottom w:type="dxa" w:w="80"/>
              <w:right w:type="dxa" w:w="120"/>
            </w:tcMar>
          </w:tcPr>
          <w:p>
            <w:pPr>
              <w:jc w:val="left"/>
            </w:pPr>
            <w:r>
              <w:rPr>
                <w:sz w:val="19"/>
                <w:szCs w:val="19"/>
              </w:rPr>
              <w:t xml:space="preserve">Nothing. It already reads them all — it is the only file in the codebase that touches the environment</w:t>
            </w:r>
          </w:p>
        </w:tc>
      </w:tr>
      <w:tr>
        <w:trPr>
          <w:tblHeader w:val="off"/>
        </w:trPr>
        <w:tc>
          <w:tcPr>
            <w:tcW w:type="dxa" w:w="4680"/>
            <w:tcMar>
              <w:top w:type="dxa" w:w="80"/>
              <w:left w:type="dxa" w:w="120"/>
              <w:bottom w:type="dxa" w:w="80"/>
              <w:right w:type="dxa" w:w="120"/>
            </w:tcMar>
          </w:tcPr>
          <w:p>
            <w:pPr>
              <w:jc w:val="left"/>
            </w:pPr>
            <w:r>
              <w:rPr>
                <w:rFonts w:ascii="Consolas" w:cs="Consolas" w:eastAsia="Consolas" w:hAnsi="Consolas"/>
                <w:sz w:val="19"/>
                <w:szCs w:val="19"/>
              </w:rPr>
              <w:t xml:space="preserve">src/lib/storage.ts</w:t>
            </w:r>
          </w:p>
        </w:tc>
        <w:tc>
          <w:tcPr>
            <w:tcW w:type="dxa" w:w="4680"/>
            <w:tcMar>
              <w:top w:type="dxa" w:w="80"/>
              <w:left w:type="dxa" w:w="120"/>
              <w:bottom w:type="dxa" w:w="80"/>
              <w:right w:type="dxa" w:w="120"/>
            </w:tcMar>
          </w:tcPr>
          <w:p>
            <w:pPr>
              <w:jc w:val="left"/>
            </w:pPr>
            <w:r>
              <w:rPr>
                <w:sz w:val="19"/>
                <w:szCs w:val="19"/>
              </w:rPr>
              <w:t xml:space="preserve">Nothing, if you run the Storage API container. One file to rewrite if you go direct to Blob</w:t>
            </w:r>
          </w:p>
        </w:tc>
      </w:tr>
      <w:tr>
        <w:trPr>
          <w:tblHeader w:val="off"/>
        </w:trPr>
        <w:tc>
          <w:tcPr>
            <w:tcW w:type="dxa" w:w="4680"/>
            <w:tcMar>
              <w:top w:type="dxa" w:w="80"/>
              <w:left w:type="dxa" w:w="120"/>
              <w:bottom w:type="dxa" w:w="80"/>
              <w:right w:type="dxa" w:w="120"/>
            </w:tcMar>
          </w:tcPr>
          <w:p>
            <w:pPr>
              <w:jc w:val="left"/>
            </w:pPr>
            <w:r>
              <w:rPr>
                <w:rFonts w:ascii="Consolas" w:cs="Consolas" w:eastAsia="Consolas" w:hAnsi="Consolas"/>
                <w:sz w:val="19"/>
                <w:szCs w:val="19"/>
              </w:rPr>
              <w:t xml:space="preserve">supabase/functions/*</w:t>
            </w:r>
          </w:p>
        </w:tc>
        <w:tc>
          <w:tcPr>
            <w:tcW w:type="dxa" w:w="4680"/>
            <w:tcMar>
              <w:top w:type="dxa" w:w="80"/>
              <w:left w:type="dxa" w:w="120"/>
              <w:bottom w:type="dxa" w:w="80"/>
              <w:right w:type="dxa" w:w="120"/>
            </w:tcMar>
          </w:tcPr>
          <w:p>
            <w:pPr>
              <w:jc w:val="left"/>
            </w:pPr>
            <w:r>
              <w:rPr>
                <w:sz w:val="19"/>
                <w:szCs w:val="19"/>
              </w:rPr>
              <w:t xml:space="preserve">Nothing, if you run Edge Runtime. Otherwise port 4 small Deno functions</w:t>
            </w:r>
          </w:p>
        </w:tc>
      </w:tr>
      <w:tr>
        <w:trPr>
          <w:tblHeader w:val="off"/>
        </w:trPr>
        <w:tc>
          <w:tcPr>
            <w:tcW w:type="dxa" w:w="4680"/>
            <w:tcMar>
              <w:top w:type="dxa" w:w="80"/>
              <w:left w:type="dxa" w:w="120"/>
              <w:bottom w:type="dxa" w:w="80"/>
              <w:right w:type="dxa" w:w="120"/>
            </w:tcMar>
          </w:tcPr>
          <w:p>
            <w:pPr>
              <w:jc w:val="left"/>
            </w:pPr>
            <w:r>
              <w:rPr>
                <w:sz w:val="19"/>
                <w:szCs w:val="19"/>
              </w:rPr>
              <w:t xml:space="preserve">Everything else</w:t>
            </w:r>
          </w:p>
        </w:tc>
        <w:tc>
          <w:tcPr>
            <w:tcW w:type="dxa" w:w="4680"/>
            <w:tcMar>
              <w:top w:type="dxa" w:w="80"/>
              <w:left w:type="dxa" w:w="120"/>
              <w:bottom w:type="dxa" w:w="80"/>
              <w:right w:type="dxa" w:w="120"/>
            </w:tcMar>
          </w:tcPr>
          <w:p>
            <w:pPr>
              <w:jc w:val="left"/>
            </w:pPr>
            <w:r>
              <w:rPr>
                <w:sz w:val="19"/>
                <w:szCs w:val="19"/>
              </w:rPr>
              <w:t xml:space="preserve">Nothing</w:t>
            </w:r>
          </w:p>
        </w:tc>
      </w:tr>
    </w:tbl>
    <w:p>
      <w:pPr>
        <w:spacing w:after="160"/>
      </w:pPr>
    </w:p>
    <w:p>
      <w:pPr>
        <w:shd w:fill="F7F8FA" w:color="auto" w:val="clear"/>
        <w:spacing w:after="0" w:before="120"/>
        <w:ind w:left="240" w:right="240"/>
      </w:pPr>
      <w:r>
        <w:rPr>
          <w:rFonts w:ascii="Consolas" w:cs="Consolas" w:eastAsia="Consolas" w:hAnsi="Consolas"/>
          <w:color w:val="1A2233"/>
          <w:sz w:val="18"/>
          <w:szCs w:val="18"/>
        </w:rPr>
        <w:t xml:space="preserve">VITE_SUPABASE_URL=https://api.pulse.augustinnovate.com</w:t>
      </w:r>
    </w:p>
    <w:p>
      <w:pPr>
        <w:shd w:fill="F7F8FA" w:color="auto" w:val="clear"/>
        <w:spacing w:after="0" w:before="0"/>
        <w:ind w:left="240" w:right="240"/>
      </w:pPr>
      <w:r>
        <w:rPr>
          <w:rFonts w:ascii="Consolas" w:cs="Consolas" w:eastAsia="Consolas" w:hAnsi="Consolas"/>
          <w:color w:val="1A2233"/>
          <w:sz w:val="18"/>
          <w:szCs w:val="18"/>
        </w:rPr>
        <w:t xml:space="preserve">VITE_SUPABASE_ANON_KEY=&lt;the anon JWT you sign, see step 4&gt;</w:t>
      </w:r>
    </w:p>
    <w:p>
      <w:pPr>
        <w:shd w:fill="F7F8FA" w:color="auto" w:val="clear"/>
        <w:spacing w:after="0" w:before="0"/>
        <w:ind w:left="240" w:right="240"/>
      </w:pPr>
      <w:r>
        <w:rPr>
          <w:rFonts w:ascii="Consolas" w:cs="Consolas" w:eastAsia="Consolas" w:hAnsi="Consolas"/>
          <w:color w:val="1A2233"/>
          <w:sz w:val="18"/>
          <w:szCs w:val="18"/>
        </w:rPr>
        <w:t xml:space="preserve">VITE_PUBLIC_APP_URL=https://pulse.augustinnovate.com</w:t>
      </w:r>
    </w:p>
    <w:p>
      <w:pPr>
        <w:shd w:fill="F7F8FA" w:color="auto" w:val="clear"/>
        <w:spacing w:after="0" w:before="0"/>
        <w:ind w:left="240" w:right="240"/>
      </w:pPr>
      <w:r>
        <w:rPr>
          <w:rFonts w:ascii="Consolas" w:cs="Consolas" w:eastAsia="Consolas" w:hAnsi="Consolas"/>
          <w:color w:val="1A2233"/>
          <w:sz w:val="18"/>
          <w:szCs w:val="18"/>
        </w:rPr>
        <w:t xml:space="preserve">VITE_SSO_ENABLED=false        # until Google sign-on is live</w:t>
      </w:r>
    </w:p>
    <w:p>
      <w:pPr>
        <w:shd w:fill="F7F8FA" w:color="auto" w:val="clear"/>
        <w:spacing w:after="160" w:before="0"/>
        <w:ind w:left="240" w:right="240"/>
      </w:pPr>
      <w:r>
        <w:rPr>
          <w:rFonts w:ascii="Consolas" w:cs="Consolas" w:eastAsia="Consolas" w:hAnsi="Consolas"/>
          <w:color w:val="1A2233"/>
          <w:sz w:val="18"/>
          <w:szCs w:val="18"/>
        </w:rPr>
        <w:t xml:space="preserve">VITE_SSO_DOMAIN=augustinnovate.com</w:t>
      </w:r>
    </w:p>
    <w:p>
      <w:pPr>
        <w:spacing w:after="140"/>
        <w:jc w:val="left"/>
      </w:pPr>
      <w:r>
        <w:rPr>
          <w:rFonts w:ascii="Consolas" w:cs="Consolas" w:eastAsia="Consolas" w:hAnsi="Consolas"/>
          <w:color w:val="BF2051"/>
          <w:sz w:val="21"/>
          <w:szCs w:val="21"/>
        </w:rPr>
        <w:t xml:space="preserve">VITE_PUBLIC_APP_URL</w:t>
      </w:r>
      <w:r>
        <w:rPr>
          <w:sz w:val="21"/>
          <w:szCs w:val="21"/>
        </w:rPr>
        <w:t xml:space="preserve"> is not optional. Without it, every set-password invitation and alumni reactivation link is built from whatever the person generating it is browsing. The link looks completely normal and reaches nobody.</w:t>
      </w:r>
    </w:p>
    <w:p>
      <w:pPr>
        <w:pBdr>
          <w:bottom w:val="single" w:color="E5E7EB" w:sz="4" w:space="1"/>
        </w:pBdr>
        <w:spacing w:after="160" w:before="160"/>
      </w:pPr>
    </w:p>
    <w:p>
      <w:pPr>
        <w:pStyle w:val="Heading1"/>
        <w:spacing w:after="120" w:before="360"/>
      </w:pPr>
      <w:r>
        <w:rPr>
          <w:b/>
          <w:bCs/>
          <w:color w:val="BF2051"/>
          <w:sz w:val="28"/>
          <w:szCs w:val="28"/>
        </w:rPr>
        <w:t xml:space="preserve">4. The migration, step by step</w:t>
      </w:r>
    </w:p>
    <w:p>
      <w:pPr>
        <w:pStyle w:val="Heading2"/>
        <w:spacing w:after="120" w:before="240"/>
      </w:pPr>
      <w:r>
        <w:rPr>
          <w:b/>
          <w:bCs/>
          <w:color w:val="1A2233"/>
          <w:sz w:val="24"/>
          <w:szCs w:val="24"/>
        </w:rPr>
        <w:t xml:space="preserve">Step 1 — The database</w:t>
      </w:r>
    </w:p>
    <w:p>
      <w:pPr>
        <w:pStyle w:val="ListParagraph"/>
        <w:numPr>
          <w:ilvl w:val="0"/>
          <w:numId w:val="3"/>
        </w:numPr>
        <w:spacing w:after="60"/>
      </w:pPr>
      <w:r>
        <w:rPr>
          <w:sz w:val="21"/>
          <w:szCs w:val="21"/>
        </w:rPr>
        <w:t xml:space="preserve">Create </w:t>
      </w:r>
      <w:r>
        <w:rPr>
          <w:b/>
          <w:bCs/>
          <w:sz w:val="21"/>
          <w:szCs w:val="21"/>
        </w:rPr>
        <w:t xml:space="preserve">Azure Database for PostgreSQL Flexible Server</w:t>
      </w:r>
      <w:r>
        <w:rPr>
          <w:sz w:val="21"/>
          <w:szCs w:val="21"/>
        </w:rPr>
        <w:t xml:space="preserve">, Burstable B1ms,</w:t>
      </w:r>
    </w:p>
    <w:p>
      <w:pPr>
        <w:spacing w:after="140"/>
        <w:jc w:val="left"/>
      </w:pPr>
      <w:r>
        <w:rPr>
          <w:sz w:val="21"/>
          <w:szCs w:val="21"/>
        </w:rPr>
        <w:t xml:space="preserve">   in Central India. PostgreSQL 15 or later.</w:t>
      </w:r>
    </w:p>
    <w:p>
      <w:pPr>
        <w:pStyle w:val="ListParagraph"/>
        <w:numPr>
          <w:ilvl w:val="0"/>
          <w:numId w:val="3"/>
        </w:numPr>
        <w:spacing w:after="60"/>
      </w:pPr>
      <w:r>
        <w:rPr>
          <w:sz w:val="21"/>
          <w:szCs w:val="21"/>
        </w:rPr>
        <w:t xml:space="preserve">Enable the extensions Pulse uses: </w:t>
      </w:r>
      <w:r>
        <w:rPr>
          <w:rFonts w:ascii="Consolas" w:cs="Consolas" w:eastAsia="Consolas" w:hAnsi="Consolas"/>
          <w:color w:val="BF2051"/>
          <w:sz w:val="21"/>
          <w:szCs w:val="21"/>
        </w:rPr>
        <w:t xml:space="preserve">pgcrypto</w:t>
      </w:r>
      <w:r>
        <w:rPr>
          <w:sz w:val="21"/>
          <w:szCs w:val="21"/>
        </w:rPr>
        <w:t xml:space="preserve"> (for </w:t>
      </w:r>
      <w:r>
        <w:rPr>
          <w:rFonts w:ascii="Consolas" w:cs="Consolas" w:eastAsia="Consolas" w:hAnsi="Consolas"/>
          <w:color w:val="BF2051"/>
          <w:sz w:val="21"/>
          <w:szCs w:val="21"/>
        </w:rPr>
        <w:t xml:space="preserve">gen_random_uuid()</w:t>
      </w:r>
      <w:r>
        <w:rPr>
          <w:sz w:val="21"/>
          <w:szCs w:val="21"/>
        </w:rPr>
        <w:t xml:space="preserve">) and</w:t>
      </w:r>
    </w:p>
    <w:p>
      <w:pPr>
        <w:spacing w:after="140"/>
        <w:jc w:val="left"/>
      </w:pPr>
      <w:r>
        <w:rPr>
          <w:sz w:val="21"/>
          <w:szCs w:val="21"/>
        </w:rPr>
        <w:t xml:space="preserve">   </w:t>
      </w:r>
      <w:r>
        <w:rPr>
          <w:rFonts w:ascii="Consolas" w:cs="Consolas" w:eastAsia="Consolas" w:hAnsi="Consolas"/>
          <w:color w:val="BF2051"/>
          <w:sz w:val="21"/>
          <w:szCs w:val="21"/>
        </w:rPr>
        <w:t xml:space="preserve">uuid-ossp</w:t>
      </w:r>
      <w:r>
        <w:rPr>
          <w:sz w:val="21"/>
          <w:szCs w:val="21"/>
        </w:rPr>
        <w:t xml:space="preserve"> if present. Check </w:t>
      </w:r>
      <w:r>
        <w:rPr>
          <w:rFonts w:ascii="Consolas" w:cs="Consolas" w:eastAsia="Consolas" w:hAnsi="Consolas"/>
          <w:color w:val="BF2051"/>
          <w:sz w:val="21"/>
          <w:szCs w:val="21"/>
        </w:rPr>
        <w:t xml:space="preserve">supabase/migrations/00001_initial_schema.sql</w:t>
      </w:r>
      <w:r>
        <w:rPr>
          <w:sz w:val="21"/>
          <w:szCs w:val="21"/>
        </w:rPr>
        <w:t xml:space="preserve">.</w:t>
      </w:r>
    </w:p>
    <w:p>
      <w:pPr>
        <w:pStyle w:val="ListParagraph"/>
        <w:numPr>
          <w:ilvl w:val="0"/>
          <w:numId w:val="3"/>
        </w:numPr>
        <w:spacing w:after="60"/>
      </w:pPr>
      <w:r>
        <w:rPr>
          <w:sz w:val="21"/>
          <w:szCs w:val="21"/>
        </w:rPr>
        <w:t xml:space="preserve">Create the roles PostgREST and GoTrue expect. Supabase's schema assumes</w:t>
      </w:r>
    </w:p>
    <w:p>
      <w:pPr>
        <w:spacing w:after="140"/>
        <w:jc w:val="left"/>
      </w:pPr>
      <w:r>
        <w:rPr>
          <w:sz w:val="21"/>
          <w:szCs w:val="21"/>
        </w:rPr>
        <w:t xml:space="preserve">   </w:t>
      </w:r>
      <w:r>
        <w:rPr>
          <w:rFonts w:ascii="Consolas" w:cs="Consolas" w:eastAsia="Consolas" w:hAnsi="Consolas"/>
          <w:color w:val="BF2051"/>
          <w:sz w:val="21"/>
          <w:szCs w:val="21"/>
        </w:rPr>
        <w:t xml:space="preserve">anon</w:t>
      </w:r>
      <w:r>
        <w:rPr>
          <w:sz w:val="21"/>
          <w:szCs w:val="21"/>
        </w:rPr>
        <w:t xml:space="preserve">, </w:t>
      </w:r>
      <w:r>
        <w:rPr>
          <w:rFonts w:ascii="Consolas" w:cs="Consolas" w:eastAsia="Consolas" w:hAnsi="Consolas"/>
          <w:color w:val="BF2051"/>
          <w:sz w:val="21"/>
          <w:szCs w:val="21"/>
        </w:rPr>
        <w:t xml:space="preserve">authenticated</w:t>
      </w:r>
      <w:r>
        <w:rPr>
          <w:sz w:val="21"/>
          <w:szCs w:val="21"/>
        </w:rPr>
        <w:t xml:space="preserve">, </w:t>
      </w:r>
      <w:r>
        <w:rPr>
          <w:rFonts w:ascii="Consolas" w:cs="Consolas" w:eastAsia="Consolas" w:hAnsi="Consolas"/>
          <w:color w:val="BF2051"/>
          <w:sz w:val="21"/>
          <w:szCs w:val="21"/>
        </w:rPr>
        <w:t xml:space="preserve">service_role</w:t>
      </w:r>
      <w:r>
        <w:rPr>
          <w:sz w:val="21"/>
          <w:szCs w:val="21"/>
        </w:rPr>
        <w:t xml:space="preserve"> and </w:t>
      </w:r>
      <w:r>
        <w:rPr>
          <w:rFonts w:ascii="Consolas" w:cs="Consolas" w:eastAsia="Consolas" w:hAnsi="Consolas"/>
          <w:color w:val="BF2051"/>
          <w:sz w:val="21"/>
          <w:szCs w:val="21"/>
        </w:rPr>
        <w:t xml:space="preserve">authenticator</w:t>
      </w:r>
      <w:r>
        <w:rPr>
          <w:sz w:val="21"/>
          <w:szCs w:val="21"/>
        </w:rPr>
        <w:t xml:space="preserve">. Every RLS    policy in this project is written against them, so the names must match    exactly.</w:t>
      </w:r>
    </w:p>
    <w:p>
      <w:pPr>
        <w:pStyle w:val="ListParagraph"/>
        <w:numPr>
          <w:ilvl w:val="0"/>
          <w:numId w:val="3"/>
        </w:numPr>
        <w:spacing w:after="60"/>
      </w:pPr>
      <w:r>
        <w:rPr>
          <w:sz w:val="21"/>
          <w:szCs w:val="21"/>
        </w:rPr>
        <w:t xml:space="preserve">Create the </w:t>
      </w:r>
      <w:r>
        <w:rPr>
          <w:rFonts w:ascii="Consolas" w:cs="Consolas" w:eastAsia="Consolas" w:hAnsi="Consolas"/>
          <w:color w:val="BF2051"/>
          <w:sz w:val="21"/>
          <w:szCs w:val="21"/>
        </w:rPr>
        <w:t xml:space="preserve">auth</w:t>
      </w:r>
      <w:r>
        <w:rPr>
          <w:sz w:val="21"/>
          <w:szCs w:val="21"/>
        </w:rPr>
        <w:t xml:space="preserve"> and </w:t>
      </w:r>
      <w:r>
        <w:rPr>
          <w:rFonts w:ascii="Consolas" w:cs="Consolas" w:eastAsia="Consolas" w:hAnsi="Consolas"/>
          <w:color w:val="BF2051"/>
          <w:sz w:val="21"/>
          <w:szCs w:val="21"/>
        </w:rPr>
        <w:t xml:space="preserve">storage</w:t>
      </w:r>
      <w:r>
        <w:rPr>
          <w:sz w:val="21"/>
          <w:szCs w:val="21"/>
        </w:rPr>
        <w:t xml:space="preserve"> schemas. GoTrue and the Storage API create</w:t>
      </w:r>
    </w:p>
    <w:p>
      <w:pPr>
        <w:spacing w:after="140"/>
        <w:jc w:val="left"/>
      </w:pPr>
      <w:r>
        <w:rPr>
          <w:sz w:val="21"/>
          <w:szCs w:val="21"/>
        </w:rPr>
        <w:t xml:space="preserve">   their own tables on first run.</w:t>
      </w:r>
    </w:p>
    <w:p>
      <w:pPr>
        <w:pStyle w:val="Heading2"/>
        <w:spacing w:after="120" w:before="240"/>
      </w:pPr>
      <w:r>
        <w:rPr>
          <w:b/>
          <w:bCs/>
          <w:color w:val="1A2233"/>
          <w:sz w:val="24"/>
          <w:szCs w:val="24"/>
        </w:rPr>
        <w:t xml:space="preserve">Step 2 — Apply the schema</w:t>
      </w:r>
    </w:p>
    <w:p>
      <w:pPr>
        <w:spacing w:after="140"/>
        <w:jc w:val="left"/>
      </w:pPr>
      <w:r>
        <w:rPr>
          <w:sz w:val="21"/>
          <w:szCs w:val="21"/>
        </w:rPr>
        <w:t xml:space="preserve">All 90 migrations are plain SQL and run unchanged:</w:t>
      </w:r>
    </w:p>
    <w:p>
      <w:pPr>
        <w:shd w:fill="F7F8FA" w:color="auto" w:val="clear"/>
        <w:spacing w:after="160" w:before="120"/>
        <w:ind w:left="240" w:right="240"/>
      </w:pPr>
      <w:r>
        <w:rPr>
          <w:rFonts w:ascii="Consolas" w:cs="Consolas" w:eastAsia="Consolas" w:hAnsi="Consolas"/>
          <w:color w:val="1A2233"/>
          <w:sz w:val="18"/>
          <w:szCs w:val="18"/>
        </w:rPr>
        <w:t xml:space="preserve">for f in supabase/migrations/*.sql; do psql "$AZURE_PG_URL" -v ON_ERROR_STOP=1 -f "$f"; done</w:t>
      </w:r>
    </w:p>
    <w:p>
      <w:pPr>
        <w:spacing w:after="140"/>
        <w:jc w:val="left"/>
      </w:pPr>
      <w:r>
        <w:rPr>
          <w:sz w:val="21"/>
          <w:szCs w:val="21"/>
        </w:rPr>
        <w:t xml:space="preserve">Run them in order. Stop at the first error — do not skip and come back.</w:t>
      </w:r>
    </w:p>
    <w:p>
      <w:pPr>
        <w:spacing w:after="140"/>
        <w:jc w:val="left"/>
      </w:pPr>
      <w:r>
        <w:rPr>
          <w:sz w:val="21"/>
          <w:szCs w:val="21"/>
        </w:rPr>
        <w:t xml:space="preserve">A few touch </w:t>
      </w:r>
      <w:r>
        <w:rPr>
          <w:rFonts w:ascii="Consolas" w:cs="Consolas" w:eastAsia="Consolas" w:hAnsi="Consolas"/>
          <w:color w:val="BF2051"/>
          <w:sz w:val="21"/>
          <w:szCs w:val="21"/>
        </w:rPr>
        <w:t xml:space="preserve">storage.buckets</w:t>
      </w:r>
      <w:r>
        <w:rPr>
          <w:sz w:val="21"/>
          <w:szCs w:val="21"/>
        </w:rPr>
        <w:t xml:space="preserve"> and </w:t>
      </w:r>
      <w:r>
        <w:rPr>
          <w:rFonts w:ascii="Consolas" w:cs="Consolas" w:eastAsia="Consolas" w:hAnsi="Consolas"/>
          <w:color w:val="BF2051"/>
          <w:sz w:val="21"/>
          <w:szCs w:val="21"/>
        </w:rPr>
        <w:t xml:space="preserve">storage.objects</w:t>
      </w:r>
      <w:r>
        <w:rPr>
          <w:sz w:val="21"/>
          <w:szCs w:val="21"/>
        </w:rPr>
        <w:t xml:space="preserve">, so the Storage API's schema must exist first. If one fails for that reason, start the Storage API container, then re-run.</w:t>
      </w:r>
    </w:p>
    <w:p>
      <w:pPr>
        <w:pStyle w:val="Heading2"/>
        <w:spacing w:after="120" w:before="240"/>
      </w:pPr>
      <w:r>
        <w:rPr>
          <w:b/>
          <w:bCs/>
          <w:color w:val="1A2233"/>
          <w:sz w:val="24"/>
          <w:szCs w:val="24"/>
        </w:rPr>
        <w:t xml:space="preserve">Step 3 — Move the data</w:t>
      </w:r>
    </w:p>
    <w:p>
      <w:pPr>
        <w:shd w:fill="F7F8FA" w:color="auto" w:val="clear"/>
        <w:spacing w:after="0" w:before="120"/>
        <w:ind w:left="240" w:right="240"/>
      </w:pPr>
      <w:r>
        <w:rPr>
          <w:rFonts w:ascii="Consolas" w:cs="Consolas" w:eastAsia="Consolas" w:hAnsi="Consolas"/>
          <w:color w:val="1A2233"/>
          <w:sz w:val="18"/>
          <w:szCs w:val="18"/>
        </w:rPr>
        <w:t xml:space="preserve"># From Supabase. Data only; the schema came from the migrations above.</w:t>
      </w:r>
    </w:p>
    <w:p>
      <w:pPr>
        <w:shd w:fill="F7F8FA" w:color="auto" w:val="clear"/>
        <w:spacing w:after="0" w:before="0"/>
        <w:ind w:left="240" w:right="240"/>
      </w:pPr>
      <w:r>
        <w:rPr>
          <w:rFonts w:ascii="Consolas" w:cs="Consolas" w:eastAsia="Consolas" w:hAnsi="Consolas"/>
          <w:color w:val="1A2233"/>
          <w:sz w:val="18"/>
          <w:szCs w:val="18"/>
        </w:rPr>
        <w:t xml:space="preserve">pg_dump --data-only --no-owner --no-privileges \</w:t>
      </w:r>
    </w:p>
    <w:p>
      <w:pPr>
        <w:shd w:fill="F7F8FA" w:color="auto" w:val="clear"/>
        <w:spacing w:after="0" w:before="0"/>
        <w:ind w:left="240" w:right="240"/>
      </w:pPr>
      <w:r>
        <w:rPr>
          <w:rFonts w:ascii="Consolas" w:cs="Consolas" w:eastAsia="Consolas" w:hAnsi="Consolas"/>
          <w:color w:val="1A2233"/>
          <w:sz w:val="18"/>
          <w:szCs w:val="18"/>
        </w:rPr>
        <w:t xml:space="preserve">        --exclude-schema=auth --exclude-schema=storage \</w:t>
      </w:r>
    </w:p>
    <w:p>
      <w:pPr>
        <w:shd w:fill="F7F8FA" w:color="auto" w:val="clear"/>
        <w:spacing w:after="0" w:before="0"/>
        <w:ind w:left="240" w:right="240"/>
      </w:pPr>
      <w:r>
        <w:rPr>
          <w:rFonts w:ascii="Consolas" w:cs="Consolas" w:eastAsia="Consolas" w:hAnsi="Consolas"/>
          <w:color w:val="1A2233"/>
          <w:sz w:val="18"/>
          <w:szCs w:val="18"/>
        </w:rPr>
        <w:t xml:space="preserve">        "$SUPABASE_PG_URL" &gt; pulse-data.sql</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auth.users separately — GoTrue owns this table and the password hashes</w:t>
      </w:r>
    </w:p>
    <w:p>
      <w:pPr>
        <w:shd w:fill="F7F8FA" w:color="auto" w:val="clear"/>
        <w:spacing w:after="0" w:before="0"/>
        <w:ind w:left="240" w:right="240"/>
      </w:pPr>
      <w:r>
        <w:rPr>
          <w:rFonts w:ascii="Consolas" w:cs="Consolas" w:eastAsia="Consolas" w:hAnsi="Consolas"/>
          <w:color w:val="1A2233"/>
          <w:sz w:val="18"/>
          <w:szCs w:val="18"/>
        </w:rPr>
        <w:t xml:space="preserve"># must come across or everybody is locked out.</w:t>
      </w:r>
    </w:p>
    <w:p>
      <w:pPr>
        <w:shd w:fill="F7F8FA" w:color="auto" w:val="clear"/>
        <w:spacing w:after="0" w:before="0"/>
        <w:ind w:left="240" w:right="240"/>
      </w:pPr>
      <w:r>
        <w:rPr>
          <w:rFonts w:ascii="Consolas" w:cs="Consolas" w:eastAsia="Consolas" w:hAnsi="Consolas"/>
          <w:color w:val="1A2233"/>
          <w:sz w:val="18"/>
          <w:szCs w:val="18"/>
        </w:rPr>
        <w:t xml:space="preserve">pg_dump --data-only --no-owner --table=auth.users --table=auth.identities \</w:t>
      </w:r>
    </w:p>
    <w:p>
      <w:pPr>
        <w:shd w:fill="F7F8FA" w:color="auto" w:val="clear"/>
        <w:spacing w:after="0" w:before="0"/>
        <w:ind w:left="240" w:right="240"/>
      </w:pPr>
      <w:r>
        <w:rPr>
          <w:rFonts w:ascii="Consolas" w:cs="Consolas" w:eastAsia="Consolas" w:hAnsi="Consolas"/>
          <w:color w:val="1A2233"/>
          <w:sz w:val="18"/>
          <w:szCs w:val="18"/>
        </w:rPr>
        <w:t xml:space="preserve">        "$SUPABASE_PG_URL" &gt; pulse-auth.sql</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psql "$AZURE_PG_URL" -v ON_ERROR_STOP=1 -f pulse-data.sql</w:t>
      </w:r>
    </w:p>
    <w:p>
      <w:pPr>
        <w:shd w:fill="F7F8FA" w:color="auto" w:val="clear"/>
        <w:spacing w:after="160" w:before="0"/>
        <w:ind w:left="240" w:right="240"/>
      </w:pPr>
      <w:r>
        <w:rPr>
          <w:rFonts w:ascii="Consolas" w:cs="Consolas" w:eastAsia="Consolas" w:hAnsi="Consolas"/>
          <w:color w:val="1A2233"/>
          <w:sz w:val="18"/>
          <w:szCs w:val="18"/>
        </w:rPr>
        <w:t xml:space="preserve">psql "$AZURE_PG_URL" -v ON_ERROR_STOP=1 -f pulse-auth.sql</w:t>
      </w:r>
    </w:p>
    <w:p>
      <w:pPr>
        <w:spacing w:after="140"/>
        <w:jc w:val="left"/>
      </w:pPr>
      <w:r>
        <w:rPr>
          <w:b/>
          <w:bCs/>
          <w:sz w:val="21"/>
          <w:szCs w:val="21"/>
        </w:rPr>
        <w:t xml:space="preserve">The JWT secret must come with you.</w:t>
      </w:r>
      <w:r>
        <w:rPr>
          <w:sz w:val="21"/>
          <w:szCs w:val="21"/>
        </w:rPr>
        <w:t xml:space="preserve"> GoTrue signs tokens with it and PostgREST verifies with it. Copy the existing </w:t>
      </w:r>
      <w:r>
        <w:rPr>
          <w:rFonts w:ascii="Consolas" w:cs="Consolas" w:eastAsia="Consolas" w:hAnsi="Consolas"/>
          <w:color w:val="BF2051"/>
          <w:sz w:val="21"/>
          <w:szCs w:val="21"/>
        </w:rPr>
        <w:t xml:space="preserve">JWT_SECRET</w:t>
      </w:r>
      <w:r>
        <w:rPr>
          <w:sz w:val="21"/>
          <w:szCs w:val="21"/>
        </w:rPr>
        <w:t xml:space="preserve"> from the Supabase project settings rather than generating a new one, or every session is invalidated and — worse — any token Pulse issued stops verifying mid-use.</w:t>
      </w:r>
    </w:p>
    <w:p>
      <w:pPr>
        <w:spacing w:after="140"/>
        <w:jc w:val="left"/>
      </w:pPr>
      <w:r>
        <w:rPr>
          <w:sz w:val="21"/>
          <w:szCs w:val="21"/>
        </w:rPr>
        <w:t xml:space="preserve">Then mint new </w:t>
      </w:r>
      <w:r>
        <w:rPr>
          <w:rFonts w:ascii="Consolas" w:cs="Consolas" w:eastAsia="Consolas" w:hAnsi="Consolas"/>
          <w:color w:val="BF2051"/>
          <w:sz w:val="21"/>
          <w:szCs w:val="21"/>
        </w:rPr>
        <w:t xml:space="preserve">anon</w:t>
      </w:r>
      <w:r>
        <w:rPr>
          <w:sz w:val="21"/>
          <w:szCs w:val="21"/>
        </w:rPr>
        <w:t xml:space="preserve"> and </w:t>
      </w:r>
      <w:r>
        <w:rPr>
          <w:rFonts w:ascii="Consolas" w:cs="Consolas" w:eastAsia="Consolas" w:hAnsi="Consolas"/>
          <w:color w:val="BF2051"/>
          <w:sz w:val="21"/>
          <w:szCs w:val="21"/>
        </w:rPr>
        <w:t xml:space="preserve">service_role</w:t>
      </w:r>
      <w:r>
        <w:rPr>
          <w:sz w:val="21"/>
          <w:szCs w:val="21"/>
        </w:rPr>
        <w:t xml:space="preserve"> keys signed with that secret. They are ordinary JWTs with a </w:t>
      </w:r>
      <w:r>
        <w:rPr>
          <w:rFonts w:ascii="Consolas" w:cs="Consolas" w:eastAsia="Consolas" w:hAnsi="Consolas"/>
          <w:color w:val="BF2051"/>
          <w:sz w:val="21"/>
          <w:szCs w:val="21"/>
        </w:rPr>
        <w:t xml:space="preserve">role</w:t>
      </w:r>
      <w:r>
        <w:rPr>
          <w:sz w:val="21"/>
          <w:szCs w:val="21"/>
        </w:rPr>
        <w:t xml:space="preserve"> claim and a long expiry.</w:t>
      </w:r>
    </w:p>
    <w:p>
      <w:pPr>
        <w:pStyle w:val="Heading2"/>
        <w:spacing w:after="120" w:before="240"/>
      </w:pPr>
      <w:r>
        <w:rPr>
          <w:b/>
          <w:bCs/>
          <w:color w:val="1A2233"/>
          <w:sz w:val="24"/>
          <w:szCs w:val="24"/>
        </w:rPr>
        <w:t xml:space="preserve">Step 4 — The containers</w:t>
      </w:r>
    </w:p>
    <w:p>
      <w:pPr>
        <w:spacing w:after="140"/>
        <w:jc w:val="left"/>
      </w:pPr>
      <w:r>
        <w:rPr>
          <w:sz w:val="21"/>
          <w:szCs w:val="21"/>
        </w:rPr>
        <w:t xml:space="preserve">On the VM, a </w:t>
      </w:r>
      <w:r>
        <w:rPr>
          <w:rFonts w:ascii="Consolas" w:cs="Consolas" w:eastAsia="Consolas" w:hAnsi="Consolas"/>
          <w:color w:val="BF2051"/>
          <w:sz w:val="21"/>
          <w:szCs w:val="21"/>
        </w:rPr>
        <w:t xml:space="preserve">docker-compose.yml</w:t>
      </w:r>
      <w:r>
        <w:rPr>
          <w:sz w:val="21"/>
          <w:szCs w:val="21"/>
        </w:rPr>
        <w:t xml:space="preserve"> with four services. Start from the official self-hosting compose file at </w:t>
      </w:r>
      <w:r>
        <w:rPr>
          <w:rFonts w:ascii="Consolas" w:cs="Consolas" w:eastAsia="Consolas" w:hAnsi="Consolas"/>
          <w:color w:val="BF2051"/>
          <w:sz w:val="21"/>
          <w:szCs w:val="21"/>
        </w:rPr>
        <w:t xml:space="preserve">supabase/docker</w:t>
      </w:r>
      <w:r>
        <w:rPr>
          <w:sz w:val="21"/>
          <w:szCs w:val="21"/>
        </w:rPr>
        <w:t xml:space="preserve"> on GitHub and </w:t>
      </w:r>
      <w:r>
        <w:rPr>
          <w:b/>
          <w:bCs/>
          <w:sz w:val="21"/>
          <w:szCs w:val="21"/>
        </w:rPr>
        <w:t xml:space="preserve">delete</w:t>
      </w:r>
      <w:r>
        <w:rPr>
          <w:sz w:val="21"/>
          <w:szCs w:val="21"/>
        </w:rPr>
        <w:t xml:space="preserve"> the services you do not need: </w:t>
      </w:r>
      <w:r>
        <w:rPr>
          <w:rFonts w:ascii="Consolas" w:cs="Consolas" w:eastAsia="Consolas" w:hAnsi="Consolas"/>
          <w:color w:val="BF2051"/>
          <w:sz w:val="21"/>
          <w:szCs w:val="21"/>
        </w:rPr>
        <w:t xml:space="preserve">realtime</w:t>
      </w:r>
      <w:r>
        <w:rPr>
          <w:sz w:val="21"/>
          <w:szCs w:val="21"/>
        </w:rPr>
        <w:t xml:space="preserve">, </w:t>
      </w:r>
      <w:r>
        <w:rPr>
          <w:rFonts w:ascii="Consolas" w:cs="Consolas" w:eastAsia="Consolas" w:hAnsi="Consolas"/>
          <w:color w:val="BF2051"/>
          <w:sz w:val="21"/>
          <w:szCs w:val="21"/>
        </w:rPr>
        <w:t xml:space="preserve">studio</w:t>
      </w:r>
      <w:r>
        <w:rPr>
          <w:sz w:val="21"/>
          <w:szCs w:val="21"/>
        </w:rPr>
        <w:t xml:space="preserve">, </w:t>
      </w:r>
      <w:r>
        <w:rPr>
          <w:rFonts w:ascii="Consolas" w:cs="Consolas" w:eastAsia="Consolas" w:hAnsi="Consolas"/>
          <w:color w:val="BF2051"/>
          <w:sz w:val="21"/>
          <w:szCs w:val="21"/>
        </w:rPr>
        <w:t xml:space="preserve">meta</w:t>
      </w:r>
      <w:r>
        <w:rPr>
          <w:sz w:val="21"/>
          <w:szCs w:val="21"/>
        </w:rPr>
        <w:t xml:space="preserve">, </w:t>
      </w:r>
      <w:r>
        <w:rPr>
          <w:rFonts w:ascii="Consolas" w:cs="Consolas" w:eastAsia="Consolas" w:hAnsi="Consolas"/>
          <w:color w:val="BF2051"/>
          <w:sz w:val="21"/>
          <w:szCs w:val="21"/>
        </w:rPr>
        <w:t xml:space="preserve">imgproxy</w:t>
      </w:r>
      <w:r>
        <w:rPr>
          <w:sz w:val="21"/>
          <w:szCs w:val="21"/>
        </w:rPr>
        <w:t xml:space="preserve">, </w:t>
      </w:r>
      <w:r>
        <w:rPr>
          <w:rFonts w:ascii="Consolas" w:cs="Consolas" w:eastAsia="Consolas" w:hAnsi="Consolas"/>
          <w:color w:val="BF2051"/>
          <w:sz w:val="21"/>
          <w:szCs w:val="21"/>
        </w:rPr>
        <w:t xml:space="preserve">vector</w:t>
      </w:r>
      <w:r>
        <w:rPr>
          <w:sz w:val="21"/>
          <w:szCs w:val="21"/>
        </w:rPr>
        <w:t xml:space="preserve">,</w:t>
      </w:r>
    </w:p>
    <w:p>
      <w:pPr>
        <w:spacing w:after="140"/>
        <w:jc w:val="left"/>
      </w:pPr>
      <w:r>
        <w:rPr>
          <w:rFonts w:ascii="Consolas" w:cs="Consolas" w:eastAsia="Consolas" w:hAnsi="Consolas"/>
          <w:color w:val="BF2051"/>
          <w:sz w:val="21"/>
          <w:szCs w:val="21"/>
        </w:rPr>
        <w:t xml:space="preserve">supavisor</w:t>
      </w:r>
      <w:r>
        <w:rPr>
          <w:sz w:val="21"/>
          <w:szCs w:val="21"/>
        </w:rPr>
        <w:t xml:space="preserve">, and the bundled </w:t>
      </w:r>
      <w:r>
        <w:rPr>
          <w:rFonts w:ascii="Consolas" w:cs="Consolas" w:eastAsia="Consolas" w:hAnsi="Consolas"/>
          <w:color w:val="BF2051"/>
          <w:sz w:val="21"/>
          <w:szCs w:val="21"/>
        </w:rPr>
        <w:t xml:space="preserve">db</w:t>
      </w:r>
      <w:r>
        <w:rPr>
          <w:sz w:val="21"/>
          <w:szCs w:val="21"/>
        </w:rPr>
        <w:t xml:space="preserve"> (you are using managed Postgres).</w:t>
      </w:r>
    </w:p>
    <w:p>
      <w:pPr>
        <w:spacing w:after="140"/>
        <w:jc w:val="left"/>
      </w:pPr>
      <w:r>
        <w:rPr>
          <w:sz w:val="21"/>
          <w:szCs w:val="21"/>
        </w:rPr>
        <w:t xml:space="preserve">The settings that matter:</w:t>
      </w:r>
    </w:p>
    <w:p>
      <w:pPr>
        <w:shd w:fill="F7F8FA" w:color="auto" w:val="clear"/>
        <w:spacing w:after="0" w:before="120"/>
        <w:ind w:left="240" w:right="240"/>
      </w:pPr>
      <w:r>
        <w:rPr>
          <w:rFonts w:ascii="Consolas" w:cs="Consolas" w:eastAsia="Consolas" w:hAnsi="Consolas"/>
          <w:color w:val="1A2233"/>
          <w:sz w:val="18"/>
          <w:szCs w:val="18"/>
        </w:rPr>
        <w:t xml:space="preserve"># shared</w:t>
      </w:r>
    </w:p>
    <w:p>
      <w:pPr>
        <w:shd w:fill="F7F8FA" w:color="auto" w:val="clear"/>
        <w:spacing w:after="0" w:before="0"/>
        <w:ind w:left="240" w:right="240"/>
      </w:pPr>
      <w:r>
        <w:rPr>
          <w:rFonts w:ascii="Consolas" w:cs="Consolas" w:eastAsia="Consolas" w:hAnsi="Consolas"/>
          <w:color w:val="1A2233"/>
          <w:sz w:val="18"/>
          <w:szCs w:val="18"/>
        </w:rPr>
        <w:t xml:space="preserve">JWT_SECRET            the one you brought across</w:t>
      </w:r>
    </w:p>
    <w:p>
      <w:pPr>
        <w:shd w:fill="F7F8FA" w:color="auto" w:val="clear"/>
        <w:spacing w:after="0" w:before="0"/>
        <w:ind w:left="240" w:right="240"/>
      </w:pPr>
      <w:r>
        <w:rPr>
          <w:rFonts w:ascii="Consolas" w:cs="Consolas" w:eastAsia="Consolas" w:hAnsi="Consolas"/>
          <w:color w:val="1A2233"/>
          <w:sz w:val="18"/>
          <w:szCs w:val="18"/>
        </w:rPr>
        <w:t xml:space="preserve">ANON_KEY              signed with it</w:t>
      </w:r>
    </w:p>
    <w:p>
      <w:pPr>
        <w:shd w:fill="F7F8FA" w:color="auto" w:val="clear"/>
        <w:spacing w:after="0" w:before="0"/>
        <w:ind w:left="240" w:right="240"/>
      </w:pPr>
      <w:r>
        <w:rPr>
          <w:rFonts w:ascii="Consolas" w:cs="Consolas" w:eastAsia="Consolas" w:hAnsi="Consolas"/>
          <w:color w:val="1A2233"/>
          <w:sz w:val="18"/>
          <w:szCs w:val="18"/>
        </w:rPr>
        <w:t xml:space="preserve">SERVICE_ROLE_KEY      signed with it</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postgrest</w:t>
      </w:r>
    </w:p>
    <w:p>
      <w:pPr>
        <w:shd w:fill="F7F8FA" w:color="auto" w:val="clear"/>
        <w:spacing w:after="0" w:before="0"/>
        <w:ind w:left="240" w:right="240"/>
      </w:pPr>
      <w:r>
        <w:rPr>
          <w:rFonts w:ascii="Consolas" w:cs="Consolas" w:eastAsia="Consolas" w:hAnsi="Consolas"/>
          <w:color w:val="1A2233"/>
          <w:sz w:val="18"/>
          <w:szCs w:val="18"/>
        </w:rPr>
        <w:t xml:space="preserve">PGRST_DB_URI          postgres://authenticator:…@&lt;azure-pg&gt;:5432/postgres</w:t>
      </w:r>
    </w:p>
    <w:p>
      <w:pPr>
        <w:shd w:fill="F7F8FA" w:color="auto" w:val="clear"/>
        <w:spacing w:after="0" w:before="0"/>
        <w:ind w:left="240" w:right="240"/>
      </w:pPr>
      <w:r>
        <w:rPr>
          <w:rFonts w:ascii="Consolas" w:cs="Consolas" w:eastAsia="Consolas" w:hAnsi="Consolas"/>
          <w:color w:val="1A2233"/>
          <w:sz w:val="18"/>
          <w:szCs w:val="18"/>
        </w:rPr>
        <w:t xml:space="preserve">PGRST_DB_SCHEMAS      public,storage</w:t>
      </w:r>
    </w:p>
    <w:p>
      <w:pPr>
        <w:shd w:fill="F7F8FA" w:color="auto" w:val="clear"/>
        <w:spacing w:after="0" w:before="0"/>
        <w:ind w:left="240" w:right="240"/>
      </w:pPr>
      <w:r>
        <w:rPr>
          <w:rFonts w:ascii="Consolas" w:cs="Consolas" w:eastAsia="Consolas" w:hAnsi="Consolas"/>
          <w:color w:val="1A2233"/>
          <w:sz w:val="18"/>
          <w:szCs w:val="18"/>
        </w:rPr>
        <w:t xml:space="preserve">PGRST_DB_ANON_ROLE    anon</w:t>
      </w:r>
    </w:p>
    <w:p>
      <w:pPr>
        <w:shd w:fill="F7F8FA" w:color="auto" w:val="clear"/>
        <w:spacing w:after="0" w:before="0"/>
        <w:ind w:left="240" w:right="240"/>
      </w:pPr>
      <w:r>
        <w:rPr>
          <w:rFonts w:ascii="Consolas" w:cs="Consolas" w:eastAsia="Consolas" w:hAnsi="Consolas"/>
          <w:color w:val="1A2233"/>
          <w:sz w:val="18"/>
          <w:szCs w:val="18"/>
        </w:rPr>
        <w:t xml:space="preserve">PGRST_JWT_SECRET      ${JWT_SECRET}</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gotrue</w:t>
      </w:r>
    </w:p>
    <w:p>
      <w:pPr>
        <w:shd w:fill="F7F8FA" w:color="auto" w:val="clear"/>
        <w:spacing w:after="0" w:before="0"/>
        <w:ind w:left="240" w:right="240"/>
      </w:pPr>
      <w:r>
        <w:rPr>
          <w:rFonts w:ascii="Consolas" w:cs="Consolas" w:eastAsia="Consolas" w:hAnsi="Consolas"/>
          <w:color w:val="1A2233"/>
          <w:sz w:val="18"/>
          <w:szCs w:val="18"/>
        </w:rPr>
        <w:t xml:space="preserve">GOTRUE_SITE_URL       https://pulse.augustinnovate.com</w:t>
      </w:r>
    </w:p>
    <w:p>
      <w:pPr>
        <w:shd w:fill="F7F8FA" w:color="auto" w:val="clear"/>
        <w:spacing w:after="0" w:before="0"/>
        <w:ind w:left="240" w:right="240"/>
      </w:pPr>
      <w:r>
        <w:rPr>
          <w:rFonts w:ascii="Consolas" w:cs="Consolas" w:eastAsia="Consolas" w:hAnsi="Consolas"/>
          <w:color w:val="1A2233"/>
          <w:sz w:val="18"/>
          <w:szCs w:val="18"/>
        </w:rPr>
        <w:t xml:space="preserve">GOTRUE_URI_ALLOW_LIST https://pulse.augustinnovate.com/*</w:t>
      </w:r>
    </w:p>
    <w:p>
      <w:pPr>
        <w:shd w:fill="F7F8FA" w:color="auto" w:val="clear"/>
        <w:spacing w:after="0" w:before="0"/>
        <w:ind w:left="240" w:right="240"/>
      </w:pPr>
      <w:r>
        <w:rPr>
          <w:rFonts w:ascii="Consolas" w:cs="Consolas" w:eastAsia="Consolas" w:hAnsi="Consolas"/>
          <w:color w:val="1A2233"/>
          <w:sz w:val="18"/>
          <w:szCs w:val="18"/>
        </w:rPr>
        <w:t xml:space="preserve">GOTRUE_DB_DATABASE_URL  postgres://supabase_auth_admin:…@&lt;azure-pg&gt;:5432/postgres</w:t>
      </w:r>
    </w:p>
    <w:p>
      <w:pPr>
        <w:shd w:fill="F7F8FA" w:color="auto" w:val="clear"/>
        <w:spacing w:after="0" w:before="0"/>
        <w:ind w:left="240" w:right="240"/>
      </w:pPr>
      <w:r>
        <w:rPr>
          <w:rFonts w:ascii="Consolas" w:cs="Consolas" w:eastAsia="Consolas" w:hAnsi="Consolas"/>
          <w:color w:val="1A2233"/>
          <w:sz w:val="18"/>
          <w:szCs w:val="18"/>
        </w:rPr>
        <w:t xml:space="preserve">GOTRUE_JWT_SECRET     ${JWT_SECRET}</w:t>
      </w:r>
    </w:p>
    <w:p>
      <w:pPr>
        <w:shd w:fill="F7F8FA" w:color="auto" w:val="clear"/>
        <w:spacing w:after="0" w:before="0"/>
        <w:ind w:left="240" w:right="240"/>
      </w:pPr>
      <w:r>
        <w:rPr>
          <w:rFonts w:ascii="Consolas" w:cs="Consolas" w:eastAsia="Consolas" w:hAnsi="Consolas"/>
          <w:color w:val="1A2233"/>
          <w:sz w:val="18"/>
          <w:szCs w:val="18"/>
        </w:rPr>
        <w:t xml:space="preserve">GOTRUE_DISABLE_SIGNUP true     ← HR creates every account; see note below</w:t>
      </w:r>
    </w:p>
    <w:p>
      <w:pPr>
        <w:shd w:fill="F7F8FA" w:color="auto" w:val="clear"/>
        <w:spacing w:after="0" w:before="0"/>
        <w:ind w:left="240" w:right="240"/>
      </w:pPr>
      <w:r>
        <w:rPr>
          <w:rFonts w:ascii="Consolas" w:cs="Consolas" w:eastAsia="Consolas" w:hAnsi="Consolas"/>
          <w:color w:val="1A2233"/>
          <w:sz w:val="18"/>
          <w:szCs w:val="18"/>
        </w:rPr>
        <w:t xml:space="preserve">GOTRUE_SMTP_*         or leave unset, since Pulse sends via Resend</w:t>
      </w:r>
    </w:p>
    <w:p>
      <w:pPr>
        <w:shd w:fill="F7F8FA" w:color="auto" w:val="clear"/>
        <w:spacing w:after="0" w:before="0"/>
        <w:ind w:left="240" w:right="240"/>
      </w:pPr>
      <w:r>
        <w:rPr>
          <w:rFonts w:ascii="Consolas" w:cs="Consolas" w:eastAsia="Consolas" w:hAnsi="Consolas"/>
          <w:color w:val="1A2233"/>
          <w:sz w:val="18"/>
          <w:szCs w:val="18"/>
        </w:rPr>
        <w:t xml:space="preserve"> </w:t>
      </w:r>
    </w:p>
    <w:p>
      <w:pPr>
        <w:shd w:fill="F7F8FA" w:color="auto" w:val="clear"/>
        <w:spacing w:after="0" w:before="0"/>
        <w:ind w:left="240" w:right="240"/>
      </w:pPr>
      <w:r>
        <w:rPr>
          <w:rFonts w:ascii="Consolas" w:cs="Consolas" w:eastAsia="Consolas" w:hAnsi="Consolas"/>
          <w:color w:val="1A2233"/>
          <w:sz w:val="18"/>
          <w:szCs w:val="18"/>
        </w:rPr>
        <w:t xml:space="preserve"># storage</w:t>
      </w:r>
    </w:p>
    <w:p>
      <w:pPr>
        <w:shd w:fill="F7F8FA" w:color="auto" w:val="clear"/>
        <w:spacing w:after="0" w:before="0"/>
        <w:ind w:left="240" w:right="240"/>
      </w:pPr>
      <w:r>
        <w:rPr>
          <w:rFonts w:ascii="Consolas" w:cs="Consolas" w:eastAsia="Consolas" w:hAnsi="Consolas"/>
          <w:color w:val="1A2233"/>
          <w:sz w:val="18"/>
          <w:szCs w:val="18"/>
        </w:rPr>
        <w:t xml:space="preserve">STORAGE_BACKEND       s3</w:t>
      </w:r>
    </w:p>
    <w:p>
      <w:pPr>
        <w:shd w:fill="F7F8FA" w:color="auto" w:val="clear"/>
        <w:spacing w:after="0" w:before="0"/>
        <w:ind w:left="240" w:right="240"/>
      </w:pPr>
      <w:r>
        <w:rPr>
          <w:rFonts w:ascii="Consolas" w:cs="Consolas" w:eastAsia="Consolas" w:hAnsi="Consolas"/>
          <w:color w:val="1A2233"/>
          <w:sz w:val="18"/>
          <w:szCs w:val="18"/>
        </w:rPr>
        <w:t xml:space="preserve"># Azure Blob speaks the S3 protocol through its own endpoint, or use the</w:t>
      </w:r>
    </w:p>
    <w:p>
      <w:pPr>
        <w:shd w:fill="F7F8FA" w:color="auto" w:val="clear"/>
        <w:spacing w:after="160" w:before="0"/>
        <w:ind w:left="240" w:right="240"/>
      </w:pPr>
      <w:r>
        <w:rPr>
          <w:rFonts w:ascii="Consolas" w:cs="Consolas" w:eastAsia="Consolas" w:hAnsi="Consolas"/>
          <w:color w:val="1A2233"/>
          <w:sz w:val="18"/>
          <w:szCs w:val="18"/>
        </w:rPr>
        <w:t xml:space="preserve"># `file` backend on a mounted Azure Files share. Test signed URLs either way.</w:t>
      </w:r>
    </w:p>
    <w:p>
      <w:pPr>
        <w:spacing w:after="140"/>
        <w:jc w:val="left"/>
      </w:pPr>
      <w:r>
        <w:rPr>
          <w:rFonts w:ascii="Consolas" w:cs="Consolas" w:eastAsia="Consolas" w:hAnsi="Consolas"/>
          <w:color w:val="BF2051"/>
          <w:sz w:val="21"/>
          <w:szCs w:val="21"/>
        </w:rPr>
        <w:t xml:space="preserve">GOTRUE_DISABLE_SIGNUP=true</w:t>
      </w:r>
      <w:r>
        <w:rPr>
          <w:sz w:val="21"/>
          <w:szCs w:val="21"/>
        </w:rPr>
        <w:t xml:space="preserve"> matters. Pulse creates every login through HR, and the company-setup screen that makes the first super admin has already been run. Leaving open sign-up on would let anybody with the URL create an account.</w:t>
      </w:r>
    </w:p>
    <w:p>
      <w:pPr>
        <w:spacing w:after="140"/>
        <w:jc w:val="left"/>
      </w:pPr>
      <w:r>
        <w:rPr>
          <w:sz w:val="21"/>
          <w:szCs w:val="21"/>
        </w:rPr>
        <w:t xml:space="preserve">Put Caddy in front for TLS and route one hostname to the right container by path, the way Supabase's Kong does: </w:t>
      </w:r>
      <w:r>
        <w:rPr>
          <w:rFonts w:ascii="Consolas" w:cs="Consolas" w:eastAsia="Consolas" w:hAnsi="Consolas"/>
          <w:color w:val="BF2051"/>
          <w:sz w:val="21"/>
          <w:szCs w:val="21"/>
        </w:rPr>
        <w:t xml:space="preserve">/rest/v1/*</w:t>
      </w:r>
      <w:r>
        <w:rPr>
          <w:sz w:val="21"/>
          <w:szCs w:val="21"/>
        </w:rPr>
        <w:t xml:space="preserve"> → PostgREST, </w:t>
      </w:r>
      <w:r>
        <w:rPr>
          <w:rFonts w:ascii="Consolas" w:cs="Consolas" w:eastAsia="Consolas" w:hAnsi="Consolas"/>
          <w:color w:val="BF2051"/>
          <w:sz w:val="21"/>
          <w:szCs w:val="21"/>
        </w:rPr>
        <w:t xml:space="preserve">/auth/v1/*</w:t>
      </w:r>
      <w:r>
        <w:rPr>
          <w:sz w:val="21"/>
          <w:szCs w:val="21"/>
        </w:rPr>
        <w:t xml:space="preserve"> → GoTrue, </w:t>
      </w:r>
      <w:r>
        <w:rPr>
          <w:rFonts w:ascii="Consolas" w:cs="Consolas" w:eastAsia="Consolas" w:hAnsi="Consolas"/>
          <w:color w:val="BF2051"/>
          <w:sz w:val="21"/>
          <w:szCs w:val="21"/>
        </w:rPr>
        <w:t xml:space="preserve">/storage/v1/*</w:t>
      </w:r>
      <w:r>
        <w:rPr>
          <w:sz w:val="21"/>
          <w:szCs w:val="21"/>
        </w:rPr>
        <w:t xml:space="preserve"> → Storage, </w:t>
      </w:r>
      <w:r>
        <w:rPr>
          <w:rFonts w:ascii="Consolas" w:cs="Consolas" w:eastAsia="Consolas" w:hAnsi="Consolas"/>
          <w:color w:val="BF2051"/>
          <w:sz w:val="21"/>
          <w:szCs w:val="21"/>
        </w:rPr>
        <w:t xml:space="preserve">/functions/v1/*</w:t>
      </w:r>
      <w:r>
        <w:rPr>
          <w:sz w:val="21"/>
          <w:szCs w:val="21"/>
        </w:rPr>
        <w:t xml:space="preserve"> → Edge Runtime.</w:t>
      </w:r>
    </w:p>
    <w:p>
      <w:pPr>
        <w:pStyle w:val="Heading2"/>
        <w:spacing w:after="120" w:before="240"/>
      </w:pPr>
      <w:r>
        <w:rPr>
          <w:b/>
          <w:bCs/>
          <w:color w:val="1A2233"/>
          <w:sz w:val="24"/>
          <w:szCs w:val="24"/>
        </w:rPr>
        <w:t xml:space="preserve">Step 5 — The frontend</w:t>
      </w:r>
    </w:p>
    <w:p>
      <w:pPr>
        <w:spacing w:after="140"/>
        <w:jc w:val="left"/>
      </w:pPr>
      <w:r>
        <w:rPr>
          <w:sz w:val="21"/>
          <w:szCs w:val="21"/>
        </w:rPr>
        <w:t xml:space="preserve">Azure Static Web Apps, free tier, pointed at the repository. Build command</w:t>
      </w:r>
    </w:p>
    <w:p>
      <w:pPr>
        <w:spacing w:after="140"/>
        <w:jc w:val="left"/>
      </w:pPr>
      <w:r>
        <w:rPr>
          <w:rFonts w:ascii="Consolas" w:cs="Consolas" w:eastAsia="Consolas" w:hAnsi="Consolas"/>
          <w:color w:val="BF2051"/>
          <w:sz w:val="21"/>
          <w:szCs w:val="21"/>
        </w:rPr>
        <w:t xml:space="preserve">npm run build</w:t>
      </w:r>
      <w:r>
        <w:rPr>
          <w:sz w:val="21"/>
          <w:szCs w:val="21"/>
        </w:rPr>
        <w:t xml:space="preserve">, output </w:t>
      </w:r>
      <w:r>
        <w:rPr>
          <w:rFonts w:ascii="Consolas" w:cs="Consolas" w:eastAsia="Consolas" w:hAnsi="Consolas"/>
          <w:color w:val="BF2051"/>
          <w:sz w:val="21"/>
          <w:szCs w:val="21"/>
        </w:rPr>
        <w:t xml:space="preserve">dist</w:t>
      </w:r>
      <w:r>
        <w:rPr>
          <w:sz w:val="21"/>
          <w:szCs w:val="21"/>
        </w:rPr>
        <w:t xml:space="preserve">. Set the five environment variables from section 3 as build-time variables — Vite inlines them, so they must be present when it builds, not when it runs.</w:t>
      </w:r>
    </w:p>
    <w:p>
      <w:pPr>
        <w:spacing w:after="140"/>
        <w:jc w:val="left"/>
      </w:pPr>
      <w:r>
        <w:rPr>
          <w:sz w:val="21"/>
          <w:szCs w:val="21"/>
        </w:rPr>
        <w:t xml:space="preserve">Add </w:t>
      </w:r>
      <w:r>
        <w:rPr>
          <w:rFonts w:ascii="Consolas" w:cs="Consolas" w:eastAsia="Consolas" w:hAnsi="Consolas"/>
          <w:color w:val="BF2051"/>
          <w:sz w:val="21"/>
          <w:szCs w:val="21"/>
        </w:rPr>
        <w:t xml:space="preserve">pulse.augustinnovate.com</w:t>
      </w:r>
      <w:r>
        <w:rPr>
          <w:sz w:val="21"/>
          <w:szCs w:val="21"/>
        </w:rPr>
        <w:t xml:space="preserve"> as a custom domain. TLS is included.</w:t>
      </w:r>
    </w:p>
    <w:p>
      <w:pPr>
        <w:pStyle w:val="Heading2"/>
        <w:spacing w:after="120" w:before="240"/>
      </w:pPr>
      <w:r>
        <w:rPr>
          <w:b/>
          <w:bCs/>
          <w:color w:val="1A2233"/>
          <w:sz w:val="24"/>
          <w:szCs w:val="24"/>
        </w:rPr>
        <w:t xml:space="preserve">Step 6 — Files</w:t>
      </w:r>
    </w:p>
    <w:p>
      <w:pPr>
        <w:spacing w:after="140"/>
        <w:jc w:val="left"/>
      </w:pPr>
      <w:r>
        <w:rPr>
          <w:sz w:val="21"/>
          <w:szCs w:val="21"/>
        </w:rPr>
        <w:t xml:space="preserve">Copy the three Storage buckets across: </w:t>
      </w:r>
      <w:r>
        <w:rPr>
          <w:rFonts w:ascii="Consolas" w:cs="Consolas" w:eastAsia="Consolas" w:hAnsi="Consolas"/>
          <w:color w:val="BF2051"/>
          <w:sz w:val="21"/>
          <w:szCs w:val="21"/>
        </w:rPr>
        <w:t xml:space="preserve">employee-documents</w:t>
      </w:r>
      <w:r>
        <w:rPr>
          <w:sz w:val="21"/>
          <w:szCs w:val="21"/>
        </w:rPr>
        <w:t xml:space="preserve">,</w:t>
      </w:r>
    </w:p>
    <w:p>
      <w:pPr>
        <w:spacing w:after="140"/>
        <w:jc w:val="left"/>
      </w:pPr>
      <w:r>
        <w:rPr>
          <w:rFonts w:ascii="Consolas" w:cs="Consolas" w:eastAsia="Consolas" w:hAnsi="Consolas"/>
          <w:color w:val="BF2051"/>
          <w:sz w:val="21"/>
          <w:szCs w:val="21"/>
        </w:rPr>
        <w:t xml:space="preserve">reimbursement-receipts</w:t>
      </w:r>
      <w:r>
        <w:rPr>
          <w:sz w:val="21"/>
          <w:szCs w:val="21"/>
        </w:rPr>
        <w:t xml:space="preserve">, </w:t>
      </w:r>
      <w:r>
        <w:rPr>
          <w:rFonts w:ascii="Consolas" w:cs="Consolas" w:eastAsia="Consolas" w:hAnsi="Consolas"/>
          <w:color w:val="BF2051"/>
          <w:sz w:val="21"/>
          <w:szCs w:val="21"/>
        </w:rPr>
        <w:t xml:space="preserve">candidate-documents</w:t>
      </w:r>
      <w:r>
        <w:rPr>
          <w:sz w:val="21"/>
          <w:szCs w:val="21"/>
        </w:rPr>
        <w:t xml:space="preserve">. All three are private, capped at 5 MB, and limited to JPEG, PNG and PDF. </w:t>
      </w:r>
      <w:r>
        <w:rPr>
          <w:b/>
          <w:bCs/>
          <w:sz w:val="21"/>
          <w:szCs w:val="21"/>
        </w:rPr>
        <w:t xml:space="preserve">Keep all three settings</w:t>
      </w:r>
      <w:r>
        <w:rPr>
          <w:sz w:val="21"/>
          <w:szCs w:val="21"/>
        </w:rPr>
        <w:t xml:space="preserve"> — one of them being public was a reportable data breach (QA-19).</w:t>
      </w:r>
    </w:p>
    <w:p>
      <w:pPr>
        <w:spacing w:after="140"/>
        <w:jc w:val="left"/>
      </w:pPr>
      <w:r>
        <w:rPr>
          <w:sz w:val="21"/>
          <w:szCs w:val="21"/>
        </w:rPr>
        <w:t xml:space="preserve">Paths must be preserved exactly. Rows point at </w:t>
      </w:r>
      <w:r>
        <w:rPr>
          <w:rFonts w:ascii="Consolas" w:cs="Consolas" w:eastAsia="Consolas" w:hAnsi="Consolas"/>
          <w:color w:val="BF2051"/>
          <w:sz w:val="21"/>
          <w:szCs w:val="21"/>
        </w:rPr>
        <w:t xml:space="preserve">bucket</w:t>
      </w:r>
      <w:r>
        <w:rPr>
          <w:sz w:val="21"/>
          <w:szCs w:val="21"/>
        </w:rPr>
        <w:t xml:space="preserve"> + </w:t>
      </w:r>
      <w:r>
        <w:rPr>
          <w:rFonts w:ascii="Consolas" w:cs="Consolas" w:eastAsia="Consolas" w:hAnsi="Consolas"/>
          <w:color w:val="BF2051"/>
          <w:sz w:val="21"/>
          <w:szCs w:val="21"/>
        </w:rPr>
        <w:t xml:space="preserve">key</w:t>
      </w:r>
      <w:r>
        <w:rPr>
          <w:sz w:val="21"/>
          <w:szCs w:val="21"/>
        </w:rPr>
        <w:t xml:space="preserve">, and</w:t>
      </w:r>
    </w:p>
    <w:p>
      <w:pPr>
        <w:spacing w:after="140"/>
        <w:jc w:val="left"/>
      </w:pPr>
      <w:r>
        <w:rPr>
          <w:rFonts w:ascii="Consolas" w:cs="Consolas" w:eastAsia="Consolas" w:hAnsi="Consolas"/>
          <w:color w:val="BF2051"/>
          <w:sz w:val="21"/>
          <w:szCs w:val="21"/>
        </w:rPr>
        <w:t xml:space="preserve">employee_identity_documents.file_url</w:t>
      </w:r>
      <w:r>
        <w:rPr>
          <w:sz w:val="21"/>
          <w:szCs w:val="21"/>
        </w:rPr>
        <w:t xml:space="preserve"> holds one full URL that will need rewriting by hand.</w:t>
      </w:r>
    </w:p>
    <w:p>
      <w:pPr>
        <w:pBdr>
          <w:bottom w:val="single" w:color="E5E7EB" w:sz="4" w:space="1"/>
        </w:pBdr>
        <w:spacing w:after="160" w:before="160"/>
      </w:pPr>
    </w:p>
    <w:p>
      <w:pPr>
        <w:pStyle w:val="Heading1"/>
        <w:spacing w:after="120" w:before="360"/>
      </w:pPr>
      <w:r>
        <w:rPr>
          <w:b/>
          <w:bCs/>
          <w:color w:val="BF2051"/>
          <w:sz w:val="28"/>
          <w:szCs w:val="28"/>
        </w:rPr>
        <w:t xml:space="preserve">5. The verification gate</w:t>
      </w:r>
    </w:p>
    <w:p>
      <w:pPr>
        <w:spacing w:after="140"/>
        <w:jc w:val="left"/>
      </w:pPr>
      <w:r>
        <w:rPr>
          <w:b/>
          <w:bCs/>
          <w:sz w:val="21"/>
          <w:szCs w:val="21"/>
        </w:rPr>
        <w:t xml:space="preserve">Do not let anybody sign in to the Azure instance until this passes.</w:t>
      </w:r>
    </w:p>
    <w:p>
      <w:pPr>
        <w:spacing w:after="140"/>
        <w:jc w:val="left"/>
      </w:pPr>
      <w:r>
        <w:rPr>
          <w:sz w:val="21"/>
          <w:szCs w:val="21"/>
        </w:rPr>
        <w:t xml:space="preserve">Pulse's entire security model rests on PostgREST putting a verified JWT claim on every connection. If that is misconfigured the application looks completely normal and the database quietly stops protecting anything.</w:t>
      </w:r>
    </w:p>
    <w:p>
      <w:pPr>
        <w:spacing w:after="140"/>
        <w:jc w:val="left"/>
      </w:pPr>
      <w:r>
        <w:rPr>
          <w:sz w:val="21"/>
          <w:szCs w:val="21"/>
        </w:rPr>
        <w:t xml:space="preserve">Run, in order:</w:t>
      </w:r>
    </w:p>
    <w:p>
      <w:pPr>
        <w:shd w:fill="F7F8FA" w:color="auto" w:val="clear"/>
        <w:spacing w:after="0" w:before="120"/>
        <w:ind w:left="240" w:right="240"/>
      </w:pPr>
      <w:r>
        <w:rPr>
          <w:rFonts w:ascii="Consolas" w:cs="Consolas" w:eastAsia="Consolas" w:hAnsi="Consolas"/>
          <w:color w:val="1A2233"/>
          <w:sz w:val="18"/>
          <w:szCs w:val="18"/>
        </w:rPr>
        <w:t xml:space="preserve">npm test                               # 93 unit tests — pure logic, no backend</w:t>
      </w:r>
    </w:p>
    <w:p>
      <w:pPr>
        <w:shd w:fill="F7F8FA" w:color="auto" w:val="clear"/>
        <w:spacing w:after="0" w:before="0"/>
        <w:ind w:left="240" w:right="240"/>
      </w:pPr>
      <w:r>
        <w:rPr>
          <w:rFonts w:ascii="Consolas" w:cs="Consolas" w:eastAsia="Consolas" w:hAnsi="Consolas"/>
          <w:color w:val="1A2233"/>
          <w:sz w:val="18"/>
          <w:szCs w:val="18"/>
        </w:rPr>
        <w:t xml:space="preserve">python3 QA/scripts/access_matrix.py    # 210 read checks</w:t>
      </w:r>
    </w:p>
    <w:p>
      <w:pPr>
        <w:shd w:fill="F7F8FA" w:color="auto" w:val="clear"/>
        <w:spacing w:after="0" w:before="0"/>
        <w:ind w:left="240" w:right="240"/>
      </w:pPr>
      <w:r>
        <w:rPr>
          <w:rFonts w:ascii="Consolas" w:cs="Consolas" w:eastAsia="Consolas" w:hAnsi="Consolas"/>
          <w:color w:val="1A2233"/>
          <w:sz w:val="18"/>
          <w:szCs w:val="18"/>
        </w:rPr>
        <w:t xml:space="preserve">python3 QA/scripts/write_matrix.py     #  84 write checks</w:t>
      </w:r>
    </w:p>
    <w:p>
      <w:pPr>
        <w:shd w:fill="F7F8FA" w:color="auto" w:val="clear"/>
        <w:spacing w:after="0" w:before="0"/>
        <w:ind w:left="240" w:right="240"/>
      </w:pPr>
      <w:r>
        <w:rPr>
          <w:rFonts w:ascii="Consolas" w:cs="Consolas" w:eastAsia="Consolas" w:hAnsi="Consolas"/>
          <w:color w:val="1A2233"/>
          <w:sz w:val="18"/>
          <w:szCs w:val="18"/>
        </w:rPr>
        <w:t xml:space="preserve">./QA/scripts/profile_guard.sh          #   9 privilege checks</w:t>
      </w:r>
    </w:p>
    <w:p>
      <w:pPr>
        <w:shd w:fill="F7F8FA" w:color="auto" w:val="clear"/>
        <w:spacing w:after="0" w:before="0"/>
        <w:ind w:left="240" w:right="240"/>
      </w:pPr>
      <w:r>
        <w:rPr>
          <w:rFonts w:ascii="Consolas" w:cs="Consolas" w:eastAsia="Consolas" w:hAnsi="Consolas"/>
          <w:color w:val="1A2233"/>
          <w:sz w:val="18"/>
          <w:szCs w:val="18"/>
        </w:rPr>
        <w:t xml:space="preserve">./QA/scripts/preboarding_guard.sh      #  10 document privacy checks</w:t>
      </w:r>
    </w:p>
    <w:p>
      <w:pPr>
        <w:shd w:fill="F7F8FA" w:color="auto" w:val="clear"/>
        <w:spacing w:after="160" w:before="0"/>
        <w:ind w:left="240" w:right="240"/>
      </w:pPr>
      <w:r>
        <w:rPr>
          <w:rFonts w:ascii="Consolas" w:cs="Consolas" w:eastAsia="Consolas" w:hAnsi="Consolas"/>
          <w:color w:val="1A2233"/>
          <w:sz w:val="18"/>
          <w:szCs w:val="18"/>
        </w:rPr>
        <w:t xml:space="preserve">./QA/scripts/agreement_guard.sh        #  14 signing and offer checks</w:t>
      </w:r>
    </w:p>
    <w:p>
      <w:pPr>
        <w:spacing w:after="140"/>
        <w:jc w:val="left"/>
      </w:pPr>
      <w:r>
        <w:rPr>
          <w:b/>
          <w:bCs/>
          <w:sz w:val="21"/>
          <w:szCs w:val="21"/>
        </w:rPr>
        <w:t xml:space="preserve">All five run against either database.</w:t>
      </w:r>
      <w:r>
        <w:rPr>
          <w:sz w:val="21"/>
          <w:szCs w:val="21"/>
        </w:rPr>
        <w:t xml:space="preserve"> By default they use the Supabase CLI. Point them at Azure with one variable:</w:t>
      </w:r>
    </w:p>
    <w:p>
      <w:pPr>
        <w:shd w:fill="F7F8FA" w:color="auto" w:val="clear"/>
        <w:spacing w:after="160" w:before="120"/>
        <w:ind w:left="240" w:right="240"/>
      </w:pPr>
      <w:r>
        <w:rPr>
          <w:rFonts w:ascii="Consolas" w:cs="Consolas" w:eastAsia="Consolas" w:hAnsi="Consolas"/>
          <w:color w:val="1A2233"/>
          <w:sz w:val="18"/>
          <w:szCs w:val="18"/>
        </w:rPr>
        <w:t xml:space="preserve">export PULSE_DB_URL="postgres://user:pass@&lt;azure-pg&gt;:5432/postgres"</w:t>
      </w:r>
    </w:p>
    <w:p>
      <w:pPr>
        <w:spacing w:after="140"/>
        <w:jc w:val="left"/>
      </w:pPr>
      <w:r>
        <w:rPr>
          <w:sz w:val="21"/>
          <w:szCs w:val="21"/>
        </w:rPr>
        <w:t xml:space="preserve">Each prints which backend answered — </w:t>
      </w:r>
      <w:r>
        <w:rPr>
          <w:rFonts w:ascii="Consolas" w:cs="Consolas" w:eastAsia="Consolas" w:hAnsi="Consolas"/>
          <w:color w:val="BF2051"/>
          <w:sz w:val="21"/>
          <w:szCs w:val="21"/>
        </w:rPr>
        <w:t xml:space="preserve">[supabase]</w:t>
      </w:r>
      <w:r>
        <w:rPr>
          <w:sz w:val="21"/>
          <w:szCs w:val="21"/>
        </w:rPr>
        <w:t xml:space="preserve"> or </w:t>
      </w:r>
      <w:r>
        <w:rPr>
          <w:rFonts w:ascii="Consolas" w:cs="Consolas" w:eastAsia="Consolas" w:hAnsi="Consolas"/>
          <w:color w:val="BF2051"/>
          <w:sz w:val="21"/>
          <w:szCs w:val="21"/>
        </w:rPr>
        <w:t xml:space="preserve">[psql]</w:t>
      </w:r>
      <w:r>
        <w:rPr>
          <w:sz w:val="21"/>
          <w:szCs w:val="21"/>
        </w:rPr>
        <w:t xml:space="preserve"> — so nobody mistakes a pass on the old platform for a pass on the new one.</w:t>
      </w:r>
    </w:p>
    <w:p>
      <w:pPr>
        <w:pBdr>
          <w:left w:val="single" w:color="BF2051" w:sz="12" w:space="8"/>
        </w:pBdr>
        <w:shd w:fill="F7F8FA" w:color="auto" w:val="clear"/>
        <w:spacing w:after="160" w:before="120"/>
        <w:ind w:left="240" w:right="240"/>
      </w:pPr>
      <w:r>
        <w:rPr>
          <w:b/>
          <w:bCs/>
          <w:i/>
          <w:iCs/>
          <w:color w:val="6B7280"/>
          <w:sz w:val="20"/>
          <w:szCs w:val="20"/>
        </w:rPr>
        <w:t xml:space="preserve">One honest caveat.</w:t>
      </w:r>
      <w:r>
        <w:rPr>
          <w:i/>
          <w:iCs/>
          <w:color w:val="6B7280"/>
          <w:sz w:val="20"/>
          <w:szCs w:val="20"/>
        </w:rPr>
        <w:t xml:space="preserve"> The psql path was written on a machine with no psql and no direct Postgres URL, so it has never run against a live database. The part that would actually go wrong — reading psql's output — is covered by </w:t>
      </w:r>
      <w:r>
        <w:rPr>
          <w:rFonts w:ascii="Consolas" w:cs="Consolas" w:eastAsia="Consolas" w:hAnsi="Consolas"/>
          <w:i/>
          <w:iCs/>
          <w:color w:val="6B7280"/>
          <w:sz w:val="20"/>
          <w:szCs w:val="20"/>
        </w:rPr>
        <w:t xml:space="preserve">QA/scripts/lib/test_dbq.py</w:t>
      </w:r>
      <w:r>
        <w:rPr>
          <w:i/>
          <w:iCs/>
          <w:color w:val="6B7280"/>
          <w:sz w:val="20"/>
          <w:szCs w:val="20"/>
        </w:rPr>
        <w:t xml:space="preserve">, 9 cases against real psql output shapes. Run that first (</w:t>
      </w:r>
      <w:r>
        <w:rPr>
          <w:rFonts w:ascii="Consolas" w:cs="Consolas" w:eastAsia="Consolas" w:hAnsi="Consolas"/>
          <w:i/>
          <w:iCs/>
          <w:color w:val="6B7280"/>
          <w:sz w:val="20"/>
          <w:szCs w:val="20"/>
        </w:rPr>
        <w:t xml:space="preserve">python3 QA/scripts/lib/test_dbq.py</w:t>
      </w:r>
      <w:r>
        <w:rPr>
          <w:i/>
          <w:iCs/>
          <w:color w:val="6B7280"/>
          <w:sz w:val="20"/>
          <w:szCs w:val="20"/>
        </w:rPr>
        <w:t xml:space="preserve">), then run one real check and eyeball it before trusting the rest.</w:t>
      </w:r>
    </w:p>
    <w:p>
      <w:pPr>
        <w:spacing w:after="140"/>
        <w:jc w:val="left"/>
      </w:pPr>
      <w:r>
        <w:rPr>
          <w:sz w:val="21"/>
          <w:szCs w:val="21"/>
        </w:rPr>
        <w:t xml:space="preserve">Then check by hand, because these are the things a script cannot see:</w:t>
      </w:r>
    </w:p>
    <w:p>
      <w:pPr>
        <w:pStyle w:val="ListParagraph"/>
        <w:numPr>
          <w:ilvl w:val="0"/>
          <w:numId w:val="2"/>
        </w:numPr>
        <w:spacing w:after="60"/>
      </w:pPr>
      <w:r>
        <w:rPr>
          <w:sz w:val="21"/>
          <w:szCs w:val="21"/>
        </w:rPr>
        <w:t xml:space="preserve">[ ] Sign in as an ordinary employee. Open the browser's network tab. Confirm</w:t>
      </w:r>
    </w:p>
    <w:p>
      <w:pPr>
        <w:spacing w:after="140"/>
        <w:jc w:val="left"/>
      </w:pPr>
      <w:r>
        <w:rPr>
          <w:sz w:val="21"/>
          <w:szCs w:val="21"/>
        </w:rPr>
        <w:t xml:space="preserve">      requests carry an </w:t>
      </w:r>
      <w:r>
        <w:rPr>
          <w:rFonts w:ascii="Consolas" w:cs="Consolas" w:eastAsia="Consolas" w:hAnsi="Consolas"/>
          <w:color w:val="BF2051"/>
          <w:sz w:val="21"/>
          <w:szCs w:val="21"/>
        </w:rPr>
        <w:t xml:space="preserve">Authorization: Bearer</w:t>
      </w:r>
      <w:r>
        <w:rPr>
          <w:sz w:val="21"/>
          <w:szCs w:val="21"/>
        </w:rPr>
        <w:t xml:space="preserve"> header and the responses are       narrowed — an employee must not see other people's compensation.</w:t>
      </w:r>
    </w:p>
    <w:p>
      <w:pPr>
        <w:pStyle w:val="ListParagraph"/>
        <w:numPr>
          <w:ilvl w:val="0"/>
          <w:numId w:val="2"/>
        </w:numPr>
        <w:spacing w:after="60"/>
      </w:pPr>
      <w:r>
        <w:rPr>
          <w:sz w:val="21"/>
          <w:szCs w:val="21"/>
        </w:rPr>
        <w:t xml:space="preserve">[ ] Sign in as HR. Confirm they see the directory and not payroll runs.</w:t>
      </w:r>
    </w:p>
    <w:p>
      <w:pPr>
        <w:pStyle w:val="ListParagraph"/>
        <w:numPr>
          <w:ilvl w:val="0"/>
          <w:numId w:val="2"/>
        </w:numPr>
        <w:spacing w:after="60"/>
      </w:pPr>
      <w:r>
        <w:rPr>
          <w:sz w:val="21"/>
          <w:szCs w:val="21"/>
        </w:rPr>
        <w:t xml:space="preserve">[ ] Download a payslip. The URL must expire.</w:t>
      </w:r>
    </w:p>
    <w:p>
      <w:pPr>
        <w:pStyle w:val="ListParagraph"/>
        <w:numPr>
          <w:ilvl w:val="0"/>
          <w:numId w:val="2"/>
        </w:numPr>
        <w:spacing w:after="60"/>
      </w:pPr>
      <w:r>
        <w:rPr>
          <w:sz w:val="21"/>
          <w:szCs w:val="21"/>
        </w:rPr>
        <w:t xml:space="preserve">[ ] Create a login from Settings. The link must point at</w:t>
      </w:r>
    </w:p>
    <w:p>
      <w:pPr>
        <w:spacing w:after="140"/>
        <w:jc w:val="left"/>
      </w:pPr>
      <w:r>
        <w:rPr>
          <w:sz w:val="21"/>
          <w:szCs w:val="21"/>
        </w:rPr>
        <w:t xml:space="preserve">      </w:t>
      </w:r>
      <w:r>
        <w:rPr>
          <w:rFonts w:ascii="Consolas" w:cs="Consolas" w:eastAsia="Consolas" w:hAnsi="Consolas"/>
          <w:color w:val="BF2051"/>
          <w:sz w:val="21"/>
          <w:szCs w:val="21"/>
        </w:rPr>
        <w:t xml:space="preserve">pulse.augustinnovate.com</w:t>
      </w:r>
      <w:r>
        <w:rPr>
          <w:sz w:val="21"/>
          <w:szCs w:val="21"/>
        </w:rPr>
        <w:t xml:space="preserve">, not localhost.</w:t>
      </w:r>
    </w:p>
    <w:p>
      <w:pPr>
        <w:pStyle w:val="ListParagraph"/>
        <w:numPr>
          <w:ilvl w:val="0"/>
          <w:numId w:val="2"/>
        </w:numPr>
        <w:spacing w:after="60"/>
      </w:pPr>
      <w:r>
        <w:rPr>
          <w:sz w:val="21"/>
          <w:szCs w:val="21"/>
        </w:rPr>
        <w:t xml:space="preserve">[ ] Run one payroll cycle end to end and compare every figure against the</w:t>
      </w:r>
    </w:p>
    <w:p>
      <w:pPr>
        <w:spacing w:after="140"/>
        <w:jc w:val="left"/>
      </w:pPr>
      <w:r>
        <w:rPr>
          <w:sz w:val="21"/>
          <w:szCs w:val="21"/>
        </w:rPr>
        <w:t xml:space="preserve">      same cycle on Supabase. They must match to the rupee.</w:t>
      </w:r>
    </w:p>
    <w:p>
      <w:pPr>
        <w:pBdr>
          <w:bottom w:val="single" w:color="E5E7EB" w:sz="4" w:space="1"/>
        </w:pBdr>
        <w:spacing w:after="160" w:before="160"/>
      </w:pPr>
    </w:p>
    <w:p>
      <w:pPr>
        <w:pStyle w:val="Heading1"/>
        <w:spacing w:after="120" w:before="360"/>
      </w:pPr>
      <w:r>
        <w:rPr>
          <w:b/>
          <w:bCs/>
          <w:color w:val="BF2051"/>
          <w:sz w:val="28"/>
          <w:szCs w:val="28"/>
        </w:rPr>
        <w:t xml:space="preserve">6. Cutover</w:t>
      </w:r>
    </w:p>
    <w:p>
      <w:pPr>
        <w:spacing w:after="140"/>
        <w:jc w:val="left"/>
      </w:pPr>
      <w:r>
        <w:rPr>
          <w:sz w:val="21"/>
          <w:szCs w:val="21"/>
        </w:rPr>
        <w:t xml:space="preserve">Pulse is not live, so this is a move rather than a migration under load. Even so:</w:t>
      </w:r>
    </w:p>
    <w:p>
      <w:pPr>
        <w:pStyle w:val="ListParagraph"/>
        <w:numPr>
          <w:ilvl w:val="0"/>
          <w:numId w:val="3"/>
        </w:numPr>
        <w:spacing w:after="60"/>
      </w:pPr>
      <w:r>
        <w:rPr>
          <w:sz w:val="21"/>
          <w:szCs w:val="21"/>
        </w:rPr>
        <w:t xml:space="preserve">Stand Azure up </w:t>
      </w:r>
      <w:r>
        <w:rPr>
          <w:b/>
          <w:bCs/>
          <w:sz w:val="21"/>
          <w:szCs w:val="21"/>
        </w:rPr>
        <w:t xml:space="preserve">alongside</w:t>
      </w:r>
      <w:r>
        <w:rPr>
          <w:sz w:val="21"/>
          <w:szCs w:val="21"/>
        </w:rPr>
        <w:t xml:space="preserve"> Supabase. Do not switch DNS yet.</w:t>
      </w:r>
    </w:p>
    <w:p>
      <w:pPr>
        <w:pStyle w:val="ListParagraph"/>
        <w:numPr>
          <w:ilvl w:val="0"/>
          <w:numId w:val="3"/>
        </w:numPr>
        <w:spacing w:after="60"/>
      </w:pPr>
      <w:r>
        <w:rPr>
          <w:sz w:val="21"/>
          <w:szCs w:val="21"/>
        </w:rPr>
        <w:t xml:space="preserve">Run the verification gate against Azure.</w:t>
      </w:r>
    </w:p>
    <w:p>
      <w:pPr>
        <w:pStyle w:val="ListParagraph"/>
        <w:numPr>
          <w:ilvl w:val="0"/>
          <w:numId w:val="3"/>
        </w:numPr>
        <w:spacing w:after="60"/>
      </w:pPr>
      <w:r>
        <w:rPr>
          <w:sz w:val="21"/>
          <w:szCs w:val="21"/>
        </w:rPr>
        <w:t xml:space="preserve">Run the short UAT against Azure. </w:t>
      </w:r>
      <w:r>
        <w:rPr>
          <w:b/>
          <w:bCs/>
          <w:sz w:val="21"/>
          <w:szCs w:val="21"/>
        </w:rPr>
        <w:t xml:space="preserve">Test the thing you will ship</w:t>
      </w:r>
      <w:r>
        <w:rPr>
          <w:sz w:val="21"/>
          <w:szCs w:val="21"/>
        </w:rPr>
        <w:t xml:space="preserve">, not the</w:t>
      </w:r>
    </w:p>
    <w:p>
      <w:pPr>
        <w:spacing w:after="140"/>
        <w:jc w:val="left"/>
      </w:pPr>
      <w:r>
        <w:rPr>
          <w:sz w:val="21"/>
          <w:szCs w:val="21"/>
        </w:rPr>
        <w:t xml:space="preserve">   thing you are leaving.</w:t>
      </w:r>
    </w:p>
    <w:p>
      <w:pPr>
        <w:pStyle w:val="ListParagraph"/>
        <w:numPr>
          <w:ilvl w:val="0"/>
          <w:numId w:val="3"/>
        </w:numPr>
        <w:spacing w:after="60"/>
      </w:pPr>
      <w:r>
        <w:rPr>
          <w:sz w:val="21"/>
          <w:szCs w:val="21"/>
        </w:rPr>
        <w:t xml:space="preserve">Re-copy the data the morning of cutover, so UAT's test records do not go to</w:t>
      </w:r>
    </w:p>
    <w:p>
      <w:pPr>
        <w:spacing w:after="140"/>
        <w:jc w:val="left"/>
      </w:pPr>
      <w:r>
        <w:rPr>
          <w:sz w:val="21"/>
          <w:szCs w:val="21"/>
        </w:rPr>
        <w:t xml:space="preserve">   production. Re-run the gate.</w:t>
      </w:r>
    </w:p>
    <w:p>
      <w:pPr>
        <w:pStyle w:val="ListParagraph"/>
        <w:numPr>
          <w:ilvl w:val="0"/>
          <w:numId w:val="3"/>
        </w:numPr>
        <w:spacing w:after="60"/>
      </w:pPr>
      <w:r>
        <w:rPr>
          <w:sz w:val="21"/>
          <w:szCs w:val="21"/>
        </w:rPr>
        <w:t xml:space="preserve">Point DNS at the Static Web App.</w:t>
      </w:r>
    </w:p>
    <w:p>
      <w:pPr>
        <w:pStyle w:val="ListParagraph"/>
        <w:numPr>
          <w:ilvl w:val="0"/>
          <w:numId w:val="3"/>
        </w:numPr>
        <w:spacing w:after="60"/>
      </w:pPr>
      <w:r>
        <w:rPr>
          <w:sz w:val="21"/>
          <w:szCs w:val="21"/>
        </w:rPr>
        <w:t xml:space="preserve">Keep the Supabase project </w:t>
      </w:r>
      <w:r>
        <w:rPr>
          <w:b/>
          <w:bCs/>
          <w:sz w:val="21"/>
          <w:szCs w:val="21"/>
        </w:rPr>
        <w:t xml:space="preserve">paused, not deleted</w:t>
      </w:r>
      <w:r>
        <w:rPr>
          <w:sz w:val="21"/>
          <w:szCs w:val="21"/>
        </w:rPr>
        <w:t xml:space="preserve">, for one month.</w:t>
      </w:r>
    </w:p>
    <w:p>
      <w:pPr>
        <w:pStyle w:val="Heading2"/>
        <w:spacing w:after="120" w:before="240"/>
      </w:pPr>
      <w:r>
        <w:rPr>
          <w:b/>
          <w:bCs/>
          <w:color w:val="1A2233"/>
          <w:sz w:val="24"/>
          <w:szCs w:val="24"/>
        </w:rPr>
        <w:t xml:space="preserve">If it goes wrong</w:t>
      </w:r>
    </w:p>
    <w:p>
      <w:pPr>
        <w:spacing w:after="140"/>
        <w:jc w:val="left"/>
      </w:pPr>
      <w:r>
        <w:rPr>
          <w:sz w:val="21"/>
          <w:szCs w:val="21"/>
        </w:rPr>
        <w:t xml:space="preserve">Point DNS back. That is the whole rollback, as long as you have not deleted Supabase and have not let anybody enter real data on Azure yet. After real data exists on Azure, rollback means restoring from the Azure backup instead — which is why point-in-time restore is worth the $6.</w:t>
      </w:r>
    </w:p>
    <w:p>
      <w:pPr>
        <w:pBdr>
          <w:bottom w:val="single" w:color="E5E7EB" w:sz="4" w:space="1"/>
        </w:pBdr>
        <w:spacing w:after="160" w:before="160"/>
      </w:pPr>
    </w:p>
    <w:p>
      <w:pPr>
        <w:pStyle w:val="Heading1"/>
        <w:spacing w:after="120" w:before="360"/>
      </w:pPr>
      <w:r>
        <w:rPr>
          <w:b/>
          <w:bCs/>
          <w:color w:val="BF2051"/>
          <w:sz w:val="28"/>
          <w:szCs w:val="28"/>
        </w:rPr>
        <w:t xml:space="preserve">7. Operations — the part that is not code</w:t>
      </w:r>
    </w:p>
    <w:p>
      <w:pPr>
        <w:spacing w:after="140"/>
        <w:jc w:val="left"/>
      </w:pPr>
      <w:r>
        <w:rPr>
          <w:sz w:val="21"/>
          <w:szCs w:val="21"/>
        </w:rPr>
        <w:t xml:space="preserve">None of this exists today and none of it is application work.</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4680"/>
        <w:gridCol w:w="4680"/>
      </w:tblGrid>
      <w:tr>
        <w:trPr>
          <w:tblHeader/>
        </w:trPr>
        <w:tc>
          <w:tcPr>
            <w:tcW w:type="dxa" w:w="4680"/>
            <w:shd w:fill="F7F8FA" w:color="auto" w:val="clear"/>
            <w:tcMar>
              <w:top w:type="dxa" w:w="80"/>
              <w:left w:type="dxa" w:w="120"/>
              <w:bottom w:type="dxa" w:w="80"/>
              <w:right w:type="dxa" w:w="120"/>
            </w:tcMar>
          </w:tcPr>
          <w:p>
            <w:pPr>
              <w:jc w:val="left"/>
            </w:pPr>
            <w:r>
              <w:rPr>
                <w:b/>
                <w:bCs/>
                <w:color w:val="1A2233"/>
                <w:sz w:val="19"/>
                <w:szCs w:val="19"/>
              </w:rPr>
              <w:t xml:space="preserve"/>
            </w:r>
          </w:p>
        </w:tc>
        <w:tc>
          <w:tcPr>
            <w:tcW w:type="dxa" w:w="4680"/>
            <w:shd w:fill="F7F8FA" w:color="auto" w:val="clear"/>
            <w:tcMar>
              <w:top w:type="dxa" w:w="80"/>
              <w:left w:type="dxa" w:w="120"/>
              <w:bottom w:type="dxa" w:w="80"/>
              <w:right w:type="dxa" w:w="120"/>
            </w:tcMar>
          </w:tcPr>
          <w:p>
            <w:pPr>
              <w:jc w:val="left"/>
            </w:pPr>
            <w:r>
              <w:rPr>
                <w:b/>
                <w:bCs/>
                <w:color w:val="1A2233"/>
                <w:sz w:val="19"/>
                <w:szCs w:val="19"/>
              </w:rPr>
              <w:t xml:space="preserve"/>
            </w:r>
          </w:p>
        </w:tc>
      </w:tr>
      <w:tr>
        <w:trPr>
          <w:tblHeader w:val="off"/>
        </w:trPr>
        <w:tc>
          <w:tcPr>
            <w:tcW w:type="dxa" w:w="4680"/>
            <w:tcMar>
              <w:top w:type="dxa" w:w="80"/>
              <w:left w:type="dxa" w:w="120"/>
              <w:bottom w:type="dxa" w:w="80"/>
              <w:right w:type="dxa" w:w="120"/>
            </w:tcMar>
          </w:tcPr>
          <w:p>
            <w:pPr>
              <w:jc w:val="left"/>
            </w:pPr>
            <w:r>
              <w:rPr>
                <w:sz w:val="19"/>
                <w:szCs w:val="19"/>
              </w:rPr>
              <w:t xml:space="preserve">Backups</w:t>
            </w:r>
          </w:p>
        </w:tc>
        <w:tc>
          <w:tcPr>
            <w:tcW w:type="dxa" w:w="4680"/>
            <w:tcMar>
              <w:top w:type="dxa" w:w="80"/>
              <w:left w:type="dxa" w:w="120"/>
              <w:bottom w:type="dxa" w:w="80"/>
              <w:right w:type="dxa" w:w="120"/>
            </w:tcMar>
          </w:tcPr>
          <w:p>
            <w:pPr>
              <w:jc w:val="left"/>
            </w:pPr>
            <w:r>
              <w:rPr>
                <w:sz w:val="19"/>
                <w:szCs w:val="19"/>
              </w:rPr>
              <w:t xml:space="preserve">Managed Postgres does it. </w:t>
            </w:r>
            <w:r>
              <w:rPr>
                <w:sz w:val="19"/>
                <w:szCs w:val="19"/>
              </w:rPr>
              <w:t xml:space="preserve">Test a restore before go-live.</w:t>
            </w:r>
            <w:r>
              <w:rPr>
                <w:sz w:val="19"/>
                <w:szCs w:val="19"/>
              </w:rPr>
              <w:t xml:space="preserve"> An untested backup is a belief, not a backup</w:t>
            </w:r>
          </w:p>
        </w:tc>
      </w:tr>
      <w:tr>
        <w:trPr>
          <w:tblHeader w:val="off"/>
        </w:trPr>
        <w:tc>
          <w:tcPr>
            <w:tcW w:type="dxa" w:w="4680"/>
            <w:tcMar>
              <w:top w:type="dxa" w:w="80"/>
              <w:left w:type="dxa" w:w="120"/>
              <w:bottom w:type="dxa" w:w="80"/>
              <w:right w:type="dxa" w:w="120"/>
            </w:tcMar>
          </w:tcPr>
          <w:p>
            <w:pPr>
              <w:jc w:val="left"/>
            </w:pPr>
            <w:r>
              <w:rPr>
                <w:sz w:val="19"/>
                <w:szCs w:val="19"/>
              </w:rPr>
              <w:t xml:space="preserve">Monitoring</w:t>
            </w:r>
          </w:p>
        </w:tc>
        <w:tc>
          <w:tcPr>
            <w:tcW w:type="dxa" w:w="4680"/>
            <w:tcMar>
              <w:top w:type="dxa" w:w="80"/>
              <w:left w:type="dxa" w:w="120"/>
              <w:bottom w:type="dxa" w:w="80"/>
              <w:right w:type="dxa" w:w="120"/>
            </w:tcMar>
          </w:tcPr>
          <w:p>
            <w:pPr>
              <w:jc w:val="left"/>
            </w:pPr>
            <w:r>
              <w:rPr>
                <w:sz w:val="19"/>
                <w:szCs w:val="19"/>
              </w:rPr>
              <w:t xml:space="preserve">Azure Monitor on the VM and the database. Alert on CPU, memory, disk and failed connections</w:t>
            </w:r>
          </w:p>
        </w:tc>
      </w:tr>
      <w:tr>
        <w:trPr>
          <w:tblHeader w:val="off"/>
        </w:trPr>
        <w:tc>
          <w:tcPr>
            <w:tcW w:type="dxa" w:w="4680"/>
            <w:tcMar>
              <w:top w:type="dxa" w:w="80"/>
              <w:left w:type="dxa" w:w="120"/>
              <w:bottom w:type="dxa" w:w="80"/>
              <w:right w:type="dxa" w:w="120"/>
            </w:tcMar>
          </w:tcPr>
          <w:p>
            <w:pPr>
              <w:jc w:val="left"/>
            </w:pPr>
            <w:r>
              <w:rPr>
                <w:sz w:val="19"/>
                <w:szCs w:val="19"/>
              </w:rPr>
              <w:t xml:space="preserve">Uptime</w:t>
            </w:r>
          </w:p>
        </w:tc>
        <w:tc>
          <w:tcPr>
            <w:tcW w:type="dxa" w:w="4680"/>
            <w:tcMar>
              <w:top w:type="dxa" w:w="80"/>
              <w:left w:type="dxa" w:w="120"/>
              <w:bottom w:type="dxa" w:w="80"/>
              <w:right w:type="dxa" w:w="120"/>
            </w:tcMar>
          </w:tcPr>
          <w:p>
            <w:pPr>
              <w:jc w:val="left"/>
            </w:pPr>
            <w:r>
              <w:rPr>
                <w:sz w:val="19"/>
                <w:szCs w:val="19"/>
              </w:rPr>
              <w:t xml:space="preserve">A free external check on </w:t>
            </w:r>
            <w:r>
              <w:rPr>
                <w:rFonts w:ascii="Consolas" w:cs="Consolas" w:eastAsia="Consolas" w:hAnsi="Consolas"/>
                <w:sz w:val="19"/>
                <w:szCs w:val="19"/>
              </w:rPr>
              <w:t xml:space="preserve">pulse.augustinnovate.com</w:t>
            </w:r>
          </w:p>
        </w:tc>
      </w:tr>
      <w:tr>
        <w:trPr>
          <w:tblHeader w:val="off"/>
        </w:trPr>
        <w:tc>
          <w:tcPr>
            <w:tcW w:type="dxa" w:w="4680"/>
            <w:tcMar>
              <w:top w:type="dxa" w:w="80"/>
              <w:left w:type="dxa" w:w="120"/>
              <w:bottom w:type="dxa" w:w="80"/>
              <w:right w:type="dxa" w:w="120"/>
            </w:tcMar>
          </w:tcPr>
          <w:p>
            <w:pPr>
              <w:jc w:val="left"/>
            </w:pPr>
            <w:r>
              <w:rPr>
                <w:sz w:val="19"/>
                <w:szCs w:val="19"/>
              </w:rPr>
              <w:t xml:space="preserve">Container restarts</w:t>
            </w:r>
          </w:p>
        </w:tc>
        <w:tc>
          <w:tcPr>
            <w:tcW w:type="dxa" w:w="4680"/>
            <w:tcMar>
              <w:top w:type="dxa" w:w="80"/>
              <w:left w:type="dxa" w:w="120"/>
              <w:bottom w:type="dxa" w:w="80"/>
              <w:right w:type="dxa" w:w="120"/>
            </w:tcMar>
          </w:tcPr>
          <w:p>
            <w:pPr>
              <w:jc w:val="left"/>
            </w:pPr>
            <w:r>
              <w:rPr>
                <w:rFonts w:ascii="Consolas" w:cs="Consolas" w:eastAsia="Consolas" w:hAnsi="Consolas"/>
                <w:sz w:val="19"/>
                <w:szCs w:val="19"/>
              </w:rPr>
              <w:t xml:space="preserve">restart: unless-stopped</w:t>
            </w:r>
            <w:r>
              <w:rPr>
                <w:sz w:val="19"/>
                <w:szCs w:val="19"/>
              </w:rPr>
              <w:t xml:space="preserve"> in compose, and enable Docker on boot</w:t>
            </w:r>
          </w:p>
        </w:tc>
      </w:tr>
      <w:tr>
        <w:trPr>
          <w:tblHeader w:val="off"/>
        </w:trPr>
        <w:tc>
          <w:tcPr>
            <w:tcW w:type="dxa" w:w="4680"/>
            <w:tcMar>
              <w:top w:type="dxa" w:w="80"/>
              <w:left w:type="dxa" w:w="120"/>
              <w:bottom w:type="dxa" w:w="80"/>
              <w:right w:type="dxa" w:w="120"/>
            </w:tcMar>
          </w:tcPr>
          <w:p>
            <w:pPr>
              <w:jc w:val="left"/>
            </w:pPr>
            <w:r>
              <w:rPr>
                <w:sz w:val="19"/>
                <w:szCs w:val="19"/>
              </w:rPr>
              <w:t xml:space="preserve">Secrets</w:t>
            </w:r>
          </w:p>
        </w:tc>
        <w:tc>
          <w:tcPr>
            <w:tcW w:type="dxa" w:w="4680"/>
            <w:tcMar>
              <w:top w:type="dxa" w:w="80"/>
              <w:left w:type="dxa" w:w="120"/>
              <w:bottom w:type="dxa" w:w="80"/>
              <w:right w:type="dxa" w:w="120"/>
            </w:tcMar>
          </w:tcPr>
          <w:p>
            <w:pPr>
              <w:jc w:val="left"/>
            </w:pPr>
            <w:r>
              <w:rPr>
                <w:rFonts w:ascii="Consolas" w:cs="Consolas" w:eastAsia="Consolas" w:hAnsi="Consolas"/>
                <w:sz w:val="19"/>
                <w:szCs w:val="19"/>
              </w:rPr>
              <w:t xml:space="preserve">JWT_SECRET</w:t>
            </w:r>
            <w:r>
              <w:rPr>
                <w:sz w:val="19"/>
                <w:szCs w:val="19"/>
              </w:rPr>
              <w:t xml:space="preserve"> and </w:t>
            </w:r>
            <w:r>
              <w:rPr>
                <w:rFonts w:ascii="Consolas" w:cs="Consolas" w:eastAsia="Consolas" w:hAnsi="Consolas"/>
                <w:sz w:val="19"/>
                <w:szCs w:val="19"/>
              </w:rPr>
              <w:t xml:space="preserve">SERVICE_ROLE_KEY</w:t>
            </w:r>
            <w:r>
              <w:rPr>
                <w:sz w:val="19"/>
                <w:szCs w:val="19"/>
              </w:rPr>
              <w:t xml:space="preserve"> in Azure Key Vault, not in the compose file</w:t>
            </w:r>
          </w:p>
        </w:tc>
      </w:tr>
      <w:tr>
        <w:trPr>
          <w:tblHeader w:val="off"/>
        </w:trPr>
        <w:tc>
          <w:tcPr>
            <w:tcW w:type="dxa" w:w="4680"/>
            <w:tcMar>
              <w:top w:type="dxa" w:w="80"/>
              <w:left w:type="dxa" w:w="120"/>
              <w:bottom w:type="dxa" w:w="80"/>
              <w:right w:type="dxa" w:w="120"/>
            </w:tcMar>
          </w:tcPr>
          <w:p>
            <w:pPr>
              <w:jc w:val="left"/>
            </w:pPr>
            <w:r>
              <w:rPr>
                <w:sz w:val="19"/>
                <w:szCs w:val="19"/>
              </w:rPr>
              <w:t xml:space="preserve">Patching</w:t>
            </w:r>
          </w:p>
        </w:tc>
        <w:tc>
          <w:tcPr>
            <w:tcW w:type="dxa" w:w="4680"/>
            <w:tcMar>
              <w:top w:type="dxa" w:w="80"/>
              <w:left w:type="dxa" w:w="120"/>
              <w:bottom w:type="dxa" w:w="80"/>
              <w:right w:type="dxa" w:w="120"/>
            </w:tcMar>
          </w:tcPr>
          <w:p>
            <w:pPr>
              <w:jc w:val="left"/>
            </w:pPr>
            <w:r>
              <w:rPr>
                <w:sz w:val="19"/>
                <w:szCs w:val="19"/>
              </w:rPr>
              <w:t xml:space="preserve">Unattended security upgrades on the VM</w:t>
            </w:r>
          </w:p>
        </w:tc>
      </w:tr>
      <w:tr>
        <w:trPr>
          <w:tblHeader w:val="off"/>
        </w:trPr>
        <w:tc>
          <w:tcPr>
            <w:tcW w:type="dxa" w:w="4680"/>
            <w:tcMar>
              <w:top w:type="dxa" w:w="80"/>
              <w:left w:type="dxa" w:w="120"/>
              <w:bottom w:type="dxa" w:w="80"/>
              <w:right w:type="dxa" w:w="120"/>
            </w:tcMar>
          </w:tcPr>
          <w:p>
            <w:pPr>
              <w:jc w:val="left"/>
            </w:pPr>
            <w:r>
              <w:rPr>
                <w:sz w:val="19"/>
                <w:szCs w:val="19"/>
              </w:rPr>
              <w:t xml:space="preserve">On call</w:t>
            </w:r>
          </w:p>
        </w:tc>
        <w:tc>
          <w:tcPr>
            <w:tcW w:type="dxa" w:w="4680"/>
            <w:tcMar>
              <w:top w:type="dxa" w:w="80"/>
              <w:left w:type="dxa" w:w="120"/>
              <w:bottom w:type="dxa" w:w="80"/>
              <w:right w:type="dxa" w:w="120"/>
            </w:tcMar>
          </w:tcPr>
          <w:p>
            <w:pPr>
              <w:jc w:val="left"/>
            </w:pPr>
            <w:r>
              <w:rPr>
                <w:sz w:val="19"/>
                <w:szCs w:val="19"/>
              </w:rPr>
              <w:t xml:space="preserve">Decide who answers when payroll fails at 11pm on the 28th</w:t>
            </w:r>
          </w:p>
        </w:tc>
      </w:tr>
    </w:tbl>
    <w:p>
      <w:pPr>
        <w:spacing w:after="160"/>
      </w:pPr>
    </w:p>
    <w:p>
      <w:pPr>
        <w:pBdr>
          <w:bottom w:val="single" w:color="E5E7EB" w:sz="4" w:space="1"/>
        </w:pBdr>
        <w:spacing w:after="160" w:before="160"/>
      </w:pPr>
    </w:p>
    <w:p>
      <w:pPr>
        <w:pStyle w:val="Heading1"/>
        <w:spacing w:after="120" w:before="360"/>
      </w:pPr>
      <w:r>
        <w:rPr>
          <w:b/>
          <w:bCs/>
          <w:color w:val="BF2051"/>
          <w:sz w:val="28"/>
          <w:szCs w:val="28"/>
        </w:rPr>
        <w:t xml:space="preserve">8. Order of work</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3120"/>
        <w:gridCol w:w="3120"/>
        <w:gridCol w:w="3120"/>
      </w:tblGrid>
      <w:tr>
        <w:trPr>
          <w:tblHeader/>
        </w:trPr>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
            </w:r>
          </w:p>
        </w:tc>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Work</w:t>
            </w:r>
          </w:p>
        </w:tc>
        <w:tc>
          <w:tcPr>
            <w:tcW w:type="dxa" w:w="3120"/>
            <w:shd w:fill="F7F8FA" w:color="auto" w:val="clear"/>
            <w:tcMar>
              <w:top w:type="dxa" w:w="80"/>
              <w:left w:type="dxa" w:w="120"/>
              <w:bottom w:type="dxa" w:w="80"/>
              <w:right w:type="dxa" w:w="120"/>
            </w:tcMar>
          </w:tcPr>
          <w:p>
            <w:pPr>
              <w:jc w:val="left"/>
            </w:pPr>
            <w:r>
              <w:rPr>
                <w:b/>
                <w:bCs/>
                <w:color w:val="1A2233"/>
                <w:sz w:val="19"/>
                <w:szCs w:val="19"/>
              </w:rPr>
              <w:t xml:space="preserve">Rough time</w:t>
            </w:r>
          </w:p>
        </w:tc>
      </w:tr>
      <w:tr>
        <w:trPr>
          <w:tblHeader w:val="off"/>
        </w:trPr>
        <w:tc>
          <w:tcPr>
            <w:tcW w:type="dxa" w:w="3120"/>
            <w:tcMar>
              <w:top w:type="dxa" w:w="80"/>
              <w:left w:type="dxa" w:w="120"/>
              <w:bottom w:type="dxa" w:w="80"/>
              <w:right w:type="dxa" w:w="120"/>
            </w:tcMar>
          </w:tcPr>
          <w:p>
            <w:pPr>
              <w:jc w:val="left"/>
            </w:pPr>
            <w:r>
              <w:rPr>
                <w:sz w:val="19"/>
                <w:szCs w:val="19"/>
              </w:rPr>
              <w:t xml:space="preserve">1</w:t>
            </w:r>
          </w:p>
        </w:tc>
        <w:tc>
          <w:tcPr>
            <w:tcW w:type="dxa" w:w="3120"/>
            <w:tcMar>
              <w:top w:type="dxa" w:w="80"/>
              <w:left w:type="dxa" w:w="120"/>
              <w:bottom w:type="dxa" w:w="80"/>
              <w:right w:type="dxa" w:w="120"/>
            </w:tcMar>
          </w:tcPr>
          <w:p>
            <w:pPr>
              <w:jc w:val="left"/>
            </w:pPr>
            <w:r>
              <w:rPr>
                <w:sz w:val="19"/>
                <w:szCs w:val="19"/>
              </w:rPr>
              <w:t xml:space="preserve">Postgres, schema, roles</w:t>
            </w:r>
          </w:p>
        </w:tc>
        <w:tc>
          <w:tcPr>
            <w:tcW w:type="dxa" w:w="3120"/>
            <w:tcMar>
              <w:top w:type="dxa" w:w="80"/>
              <w:left w:type="dxa" w:w="120"/>
              <w:bottom w:type="dxa" w:w="80"/>
              <w:right w:type="dxa" w:w="120"/>
            </w:tcMar>
          </w:tcPr>
          <w:p>
            <w:pPr>
              <w:jc w:val="left"/>
            </w:pPr>
            <w:r>
              <w:rPr>
                <w:sz w:val="19"/>
                <w:szCs w:val="19"/>
              </w:rPr>
              <w:t xml:space="preserve">half a day</w:t>
            </w:r>
          </w:p>
        </w:tc>
      </w:tr>
      <w:tr>
        <w:trPr>
          <w:tblHeader w:val="off"/>
        </w:trPr>
        <w:tc>
          <w:tcPr>
            <w:tcW w:type="dxa" w:w="3120"/>
            <w:tcMar>
              <w:top w:type="dxa" w:w="80"/>
              <w:left w:type="dxa" w:w="120"/>
              <w:bottom w:type="dxa" w:w="80"/>
              <w:right w:type="dxa" w:w="120"/>
            </w:tcMar>
          </w:tcPr>
          <w:p>
            <w:pPr>
              <w:jc w:val="left"/>
            </w:pPr>
            <w:r>
              <w:rPr>
                <w:sz w:val="19"/>
                <w:szCs w:val="19"/>
              </w:rPr>
              <w:t xml:space="preserve">2</w:t>
            </w:r>
          </w:p>
        </w:tc>
        <w:tc>
          <w:tcPr>
            <w:tcW w:type="dxa" w:w="3120"/>
            <w:tcMar>
              <w:top w:type="dxa" w:w="80"/>
              <w:left w:type="dxa" w:w="120"/>
              <w:bottom w:type="dxa" w:w="80"/>
              <w:right w:type="dxa" w:w="120"/>
            </w:tcMar>
          </w:tcPr>
          <w:p>
            <w:pPr>
              <w:jc w:val="left"/>
            </w:pPr>
            <w:r>
              <w:rPr>
                <w:sz w:val="19"/>
                <w:szCs w:val="19"/>
              </w:rPr>
              <w:t xml:space="preserve">Containers running, app talking to them</w:t>
            </w:r>
          </w:p>
        </w:tc>
        <w:tc>
          <w:tcPr>
            <w:tcW w:type="dxa" w:w="3120"/>
            <w:tcMar>
              <w:top w:type="dxa" w:w="80"/>
              <w:left w:type="dxa" w:w="120"/>
              <w:bottom w:type="dxa" w:w="80"/>
              <w:right w:type="dxa" w:w="120"/>
            </w:tcMar>
          </w:tcPr>
          <w:p>
            <w:pPr>
              <w:jc w:val="left"/>
            </w:pPr>
            <w:r>
              <w:rPr>
                <w:sz w:val="19"/>
                <w:szCs w:val="19"/>
              </w:rPr>
              <w:t xml:space="preserve">1–2 days</w:t>
            </w:r>
          </w:p>
        </w:tc>
      </w:tr>
      <w:tr>
        <w:trPr>
          <w:tblHeader w:val="off"/>
        </w:trPr>
        <w:tc>
          <w:tcPr>
            <w:tcW w:type="dxa" w:w="3120"/>
            <w:tcMar>
              <w:top w:type="dxa" w:w="80"/>
              <w:left w:type="dxa" w:w="120"/>
              <w:bottom w:type="dxa" w:w="80"/>
              <w:right w:type="dxa" w:w="120"/>
            </w:tcMar>
          </w:tcPr>
          <w:p>
            <w:pPr>
              <w:jc w:val="left"/>
            </w:pPr>
            <w:r>
              <w:rPr>
                <w:sz w:val="19"/>
                <w:szCs w:val="19"/>
              </w:rPr>
              <w:t xml:space="preserve">3</w:t>
            </w:r>
          </w:p>
        </w:tc>
        <w:tc>
          <w:tcPr>
            <w:tcW w:type="dxa" w:w="3120"/>
            <w:tcMar>
              <w:top w:type="dxa" w:w="80"/>
              <w:left w:type="dxa" w:w="120"/>
              <w:bottom w:type="dxa" w:w="80"/>
              <w:right w:type="dxa" w:w="120"/>
            </w:tcMar>
          </w:tcPr>
          <w:p>
            <w:pPr>
              <w:jc w:val="left"/>
            </w:pPr>
            <w:r>
              <w:rPr>
                <w:sz w:val="19"/>
                <w:szCs w:val="19"/>
              </w:rPr>
              <w:t xml:space="preserve">Data and files across</w:t>
            </w:r>
          </w:p>
        </w:tc>
        <w:tc>
          <w:tcPr>
            <w:tcW w:type="dxa" w:w="3120"/>
            <w:tcMar>
              <w:top w:type="dxa" w:w="80"/>
              <w:left w:type="dxa" w:w="120"/>
              <w:bottom w:type="dxa" w:w="80"/>
              <w:right w:type="dxa" w:w="120"/>
            </w:tcMar>
          </w:tcPr>
          <w:p>
            <w:pPr>
              <w:jc w:val="left"/>
            </w:pPr>
            <w:r>
              <w:rPr>
                <w:sz w:val="19"/>
                <w:szCs w:val="19"/>
              </w:rPr>
              <w:t xml:space="preserve">half a day</w:t>
            </w:r>
          </w:p>
        </w:tc>
      </w:tr>
      <w:tr>
        <w:trPr>
          <w:tblHeader w:val="off"/>
        </w:trPr>
        <w:tc>
          <w:tcPr>
            <w:tcW w:type="dxa" w:w="3120"/>
            <w:tcMar>
              <w:top w:type="dxa" w:w="80"/>
              <w:left w:type="dxa" w:w="120"/>
              <w:bottom w:type="dxa" w:w="80"/>
              <w:right w:type="dxa" w:w="120"/>
            </w:tcMar>
          </w:tcPr>
          <w:p>
            <w:pPr>
              <w:jc w:val="left"/>
            </w:pPr>
            <w:r>
              <w:rPr>
                <w:sz w:val="19"/>
                <w:szCs w:val="19"/>
              </w:rPr>
              <w:t xml:space="preserve">4</w:t>
            </w:r>
          </w:p>
        </w:tc>
        <w:tc>
          <w:tcPr>
            <w:tcW w:type="dxa" w:w="3120"/>
            <w:tcMar>
              <w:top w:type="dxa" w:w="80"/>
              <w:left w:type="dxa" w:w="120"/>
              <w:bottom w:type="dxa" w:w="80"/>
              <w:right w:type="dxa" w:w="120"/>
            </w:tcMar>
          </w:tcPr>
          <w:p>
            <w:pPr>
              <w:jc w:val="left"/>
            </w:pPr>
            <w:r>
              <w:rPr>
                <w:sz w:val="19"/>
                <w:szCs w:val="19"/>
              </w:rPr>
              <w:t xml:space="preserve">Port the verification scripts — </w:t>
            </w:r>
            <w:r>
              <w:rPr>
                <w:sz w:val="19"/>
                <w:szCs w:val="19"/>
              </w:rPr>
              <w:t xml:space="preserve">done, they run against either</w:t>
            </w:r>
          </w:p>
        </w:tc>
        <w:tc>
          <w:tcPr>
            <w:tcW w:type="dxa" w:w="3120"/>
            <w:tcMar>
              <w:top w:type="dxa" w:w="80"/>
              <w:left w:type="dxa" w:w="120"/>
              <w:bottom w:type="dxa" w:w="80"/>
              <w:right w:type="dxa" w:w="120"/>
            </w:tcMar>
          </w:tcPr>
          <w:p>
            <w:pPr>
              <w:jc w:val="left"/>
            </w:pPr>
            <w:r>
              <w:rPr>
                <w:sz w:val="19"/>
                <w:szCs w:val="19"/>
              </w:rPr>
              <w:t xml:space="preserve">—</w:t>
            </w:r>
          </w:p>
        </w:tc>
      </w:tr>
      <w:tr>
        <w:trPr>
          <w:tblHeader w:val="off"/>
        </w:trPr>
        <w:tc>
          <w:tcPr>
            <w:tcW w:type="dxa" w:w="3120"/>
            <w:tcMar>
              <w:top w:type="dxa" w:w="80"/>
              <w:left w:type="dxa" w:w="120"/>
              <w:bottom w:type="dxa" w:w="80"/>
              <w:right w:type="dxa" w:w="120"/>
            </w:tcMar>
          </w:tcPr>
          <w:p>
            <w:pPr>
              <w:jc w:val="left"/>
            </w:pPr>
            <w:r>
              <w:rPr>
                <w:sz w:val="19"/>
                <w:szCs w:val="19"/>
              </w:rPr>
              <w:t xml:space="preserve">5</w:t>
            </w:r>
          </w:p>
        </w:tc>
        <w:tc>
          <w:tcPr>
            <w:tcW w:type="dxa" w:w="3120"/>
            <w:tcMar>
              <w:top w:type="dxa" w:w="80"/>
              <w:left w:type="dxa" w:w="120"/>
              <w:bottom w:type="dxa" w:w="80"/>
              <w:right w:type="dxa" w:w="120"/>
            </w:tcMar>
          </w:tcPr>
          <w:p>
            <w:pPr>
              <w:jc w:val="left"/>
            </w:pPr>
            <w:r>
              <w:rPr>
                <w:sz w:val="19"/>
                <w:szCs w:val="19"/>
              </w:rPr>
              <w:t xml:space="preserve">Run the gate, fix what it finds</w:t>
            </w:r>
          </w:p>
        </w:tc>
        <w:tc>
          <w:tcPr>
            <w:tcW w:type="dxa" w:w="3120"/>
            <w:tcMar>
              <w:top w:type="dxa" w:w="80"/>
              <w:left w:type="dxa" w:w="120"/>
              <w:bottom w:type="dxa" w:w="80"/>
              <w:right w:type="dxa" w:w="120"/>
            </w:tcMar>
          </w:tcPr>
          <w:p>
            <w:pPr>
              <w:jc w:val="left"/>
            </w:pPr>
            <w:r>
              <w:rPr>
                <w:sz w:val="19"/>
                <w:szCs w:val="19"/>
              </w:rPr>
              <w:t xml:space="preserve">1 day, unknown tail</w:t>
            </w:r>
          </w:p>
        </w:tc>
      </w:tr>
      <w:tr>
        <w:trPr>
          <w:tblHeader w:val="off"/>
        </w:trPr>
        <w:tc>
          <w:tcPr>
            <w:tcW w:type="dxa" w:w="3120"/>
            <w:tcMar>
              <w:top w:type="dxa" w:w="80"/>
              <w:left w:type="dxa" w:w="120"/>
              <w:bottom w:type="dxa" w:w="80"/>
              <w:right w:type="dxa" w:w="120"/>
            </w:tcMar>
          </w:tcPr>
          <w:p>
            <w:pPr>
              <w:jc w:val="left"/>
            </w:pPr>
            <w:r>
              <w:rPr>
                <w:sz w:val="19"/>
                <w:szCs w:val="19"/>
              </w:rPr>
              <w:t xml:space="preserve">6</w:t>
            </w:r>
          </w:p>
        </w:tc>
        <w:tc>
          <w:tcPr>
            <w:tcW w:type="dxa" w:w="3120"/>
            <w:tcMar>
              <w:top w:type="dxa" w:w="80"/>
              <w:left w:type="dxa" w:w="120"/>
              <w:bottom w:type="dxa" w:w="80"/>
              <w:right w:type="dxa" w:w="120"/>
            </w:tcMar>
          </w:tcPr>
          <w:p>
            <w:pPr>
              <w:jc w:val="left"/>
            </w:pPr>
            <w:r>
              <w:rPr>
                <w:sz w:val="19"/>
                <w:szCs w:val="19"/>
              </w:rPr>
              <w:t xml:space="preserve">Static Web App, domain, TLS</w:t>
            </w:r>
          </w:p>
        </w:tc>
        <w:tc>
          <w:tcPr>
            <w:tcW w:type="dxa" w:w="3120"/>
            <w:tcMar>
              <w:top w:type="dxa" w:w="80"/>
              <w:left w:type="dxa" w:w="120"/>
              <w:bottom w:type="dxa" w:w="80"/>
              <w:right w:type="dxa" w:w="120"/>
            </w:tcMar>
          </w:tcPr>
          <w:p>
            <w:pPr>
              <w:jc w:val="left"/>
            </w:pPr>
            <w:r>
              <w:rPr>
                <w:sz w:val="19"/>
                <w:szCs w:val="19"/>
              </w:rPr>
              <w:t xml:space="preserve">half a day</w:t>
            </w:r>
          </w:p>
        </w:tc>
      </w:tr>
      <w:tr>
        <w:trPr>
          <w:tblHeader w:val="off"/>
        </w:trPr>
        <w:tc>
          <w:tcPr>
            <w:tcW w:type="dxa" w:w="3120"/>
            <w:tcMar>
              <w:top w:type="dxa" w:w="80"/>
              <w:left w:type="dxa" w:w="120"/>
              <w:bottom w:type="dxa" w:w="80"/>
              <w:right w:type="dxa" w:w="120"/>
            </w:tcMar>
          </w:tcPr>
          <w:p>
            <w:pPr>
              <w:jc w:val="left"/>
            </w:pPr>
            <w:r>
              <w:rPr>
                <w:sz w:val="19"/>
                <w:szCs w:val="19"/>
              </w:rPr>
              <w:t xml:space="preserve">7</w:t>
            </w:r>
          </w:p>
        </w:tc>
        <w:tc>
          <w:tcPr>
            <w:tcW w:type="dxa" w:w="3120"/>
            <w:tcMar>
              <w:top w:type="dxa" w:w="80"/>
              <w:left w:type="dxa" w:w="120"/>
              <w:bottom w:type="dxa" w:w="80"/>
              <w:right w:type="dxa" w:w="120"/>
            </w:tcMar>
          </w:tcPr>
          <w:p>
            <w:pPr>
              <w:jc w:val="left"/>
            </w:pPr>
            <w:r>
              <w:rPr>
                <w:sz w:val="19"/>
                <w:szCs w:val="19"/>
              </w:rPr>
              <w:t xml:space="preserve">Backup and restore tested, monitoring</w:t>
            </w:r>
          </w:p>
        </w:tc>
        <w:tc>
          <w:tcPr>
            <w:tcW w:type="dxa" w:w="3120"/>
            <w:tcMar>
              <w:top w:type="dxa" w:w="80"/>
              <w:left w:type="dxa" w:w="120"/>
              <w:bottom w:type="dxa" w:w="80"/>
              <w:right w:type="dxa" w:w="120"/>
            </w:tcMar>
          </w:tcPr>
          <w:p>
            <w:pPr>
              <w:jc w:val="left"/>
            </w:pPr>
            <w:r>
              <w:rPr>
                <w:sz w:val="19"/>
                <w:szCs w:val="19"/>
              </w:rPr>
              <w:t xml:space="preserve">half a day</w:t>
            </w:r>
          </w:p>
        </w:tc>
      </w:tr>
      <w:tr>
        <w:trPr>
          <w:tblHeader w:val="off"/>
        </w:trPr>
        <w:tc>
          <w:tcPr>
            <w:tcW w:type="dxa" w:w="3120"/>
            <w:tcMar>
              <w:top w:type="dxa" w:w="80"/>
              <w:left w:type="dxa" w:w="120"/>
              <w:bottom w:type="dxa" w:w="80"/>
              <w:right w:type="dxa" w:w="120"/>
            </w:tcMar>
          </w:tcPr>
          <w:p>
            <w:pPr>
              <w:jc w:val="left"/>
            </w:pPr>
            <w:r>
              <w:rPr>
                <w:sz w:val="19"/>
                <w:szCs w:val="19"/>
              </w:rPr>
              <w:t xml:space="preserve"/>
            </w:r>
          </w:p>
        </w:tc>
        <w:tc>
          <w:tcPr>
            <w:tcW w:type="dxa" w:w="3120"/>
            <w:tcMar>
              <w:top w:type="dxa" w:w="80"/>
              <w:left w:type="dxa" w:w="120"/>
              <w:bottom w:type="dxa" w:w="80"/>
              <w:right w:type="dxa" w:w="120"/>
            </w:tcMar>
          </w:tcPr>
          <w:p>
            <w:pPr>
              <w:jc w:val="left"/>
            </w:pPr>
            <w:r>
              <w:rPr>
                <w:sz w:val="19"/>
                <w:szCs w:val="19"/>
              </w:rPr>
              <w:t xml:space="preserve"/>
            </w:r>
          </w:p>
        </w:tc>
        <w:tc>
          <w:tcPr>
            <w:tcW w:type="dxa" w:w="3120"/>
            <w:tcMar>
              <w:top w:type="dxa" w:w="80"/>
              <w:left w:type="dxa" w:w="120"/>
              <w:bottom w:type="dxa" w:w="80"/>
              <w:right w:type="dxa" w:w="120"/>
            </w:tcMar>
          </w:tcPr>
          <w:p>
            <w:pPr>
              <w:jc w:val="left"/>
            </w:pPr>
            <w:r>
              <w:rPr>
                <w:sz w:val="19"/>
                <w:szCs w:val="19"/>
              </w:rPr>
              <w:t xml:space="preserve">about four days</w:t>
            </w:r>
            <w:r>
              <w:rPr>
                <w:sz w:val="19"/>
                <w:szCs w:val="19"/>
              </w:rPr>
              <w:t xml:space="preserve">, plus whatever step 5 turns up</w:t>
            </w:r>
          </w:p>
        </w:tc>
      </w:tr>
    </w:tbl>
    <w:p>
      <w:pPr>
        <w:spacing w:after="160"/>
      </w:pPr>
    </w:p>
    <w:p>
      <w:pPr>
        <w:spacing w:after="140"/>
        <w:jc w:val="left"/>
      </w:pPr>
      <w:r>
        <w:rPr>
          <w:sz w:val="21"/>
          <w:szCs w:val="21"/>
        </w:rPr>
        <w:t xml:space="preserve">Step 5 is the one with an unknown tail, and it is the one not to compress.</w:t>
      </w:r>
    </w:p>
    <w:p>
      <w:pPr>
        <w:pBdr>
          <w:bottom w:val="single" w:color="E5E7EB" w:sz="4" w:space="1"/>
        </w:pBdr>
        <w:spacing w:after="160" w:before="160"/>
      </w:pPr>
    </w:p>
    <w:p>
      <w:pPr>
        <w:pStyle w:val="Heading1"/>
        <w:spacing w:after="120" w:before="360"/>
      </w:pPr>
      <w:r>
        <w:rPr>
          <w:b/>
          <w:bCs/>
          <w:color w:val="BF2051"/>
          <w:sz w:val="28"/>
          <w:szCs w:val="28"/>
        </w:rPr>
        <w:t xml:space="preserve">9. After the move, before the next thing</w:t>
      </w:r>
    </w:p>
    <w:p>
      <w:pPr>
        <w:spacing w:after="140"/>
        <w:jc w:val="left"/>
      </w:pPr>
      <w:r>
        <w:rPr>
          <w:sz w:val="21"/>
          <w:szCs w:val="21"/>
        </w:rPr>
        <w:t xml:space="preserve">Two items were deliberately left until Azure:</w:t>
      </w:r>
    </w:p>
    <w:p>
      <w:pPr>
        <w:pStyle w:val="ListParagraph"/>
        <w:numPr>
          <w:ilvl w:val="0"/>
          <w:numId w:val="2"/>
        </w:numPr>
        <w:spacing w:after="60"/>
      </w:pPr>
      <w:r>
        <w:rPr>
          <w:b/>
          <w:bCs/>
          <w:sz w:val="21"/>
          <w:szCs w:val="21"/>
        </w:rPr>
        <w:t xml:space="preserve">Google sign-on</w:t>
      </w:r>
      <w:r>
        <w:rPr>
          <w:sz w:val="21"/>
          <w:szCs w:val="21"/>
        </w:rPr>
        <w:t xml:space="preserve"> (QA-38). The database model is already in place and the</w:t>
      </w:r>
    </w:p>
    <w:p>
      <w:pPr>
        <w:spacing w:after="140"/>
        <w:jc w:val="left"/>
      </w:pPr>
      <w:r>
        <w:rPr>
          <w:sz w:val="21"/>
          <w:szCs w:val="21"/>
        </w:rPr>
        <w:t xml:space="preserve">  button is hidden behind a flag. </w:t>
      </w:r>
      <w:r>
        <w:rPr>
          <w:rFonts w:ascii="Consolas" w:cs="Consolas" w:eastAsia="Consolas" w:hAnsi="Consolas"/>
          <w:color w:val="BF2051"/>
          <w:sz w:val="21"/>
          <w:szCs w:val="21"/>
        </w:rPr>
        <w:t xml:space="preserve">QA/11_CONFIGURATION_CHECKLIST.md</w:t>
      </w:r>
      <w:r>
        <w:rPr>
          <w:sz w:val="21"/>
          <w:szCs w:val="21"/>
        </w:rPr>
        <w:t xml:space="preserve"> has the   steps.</w:t>
      </w:r>
    </w:p>
    <w:p>
      <w:pPr>
        <w:pStyle w:val="ListParagraph"/>
        <w:numPr>
          <w:ilvl w:val="0"/>
          <w:numId w:val="2"/>
        </w:numPr>
        <w:spacing w:after="60"/>
      </w:pPr>
      <w:r>
        <w:rPr>
          <w:b/>
          <w:bCs/>
          <w:sz w:val="21"/>
          <w:szCs w:val="21"/>
        </w:rPr>
        <w:t xml:space="preserve">The retention purge</w:t>
      </w:r>
      <w:r>
        <w:rPr>
          <w:sz w:val="21"/>
          <w:szCs w:val="21"/>
        </w:rPr>
        <w:t xml:space="preserve"> currently runs when HR presses a button, because</w:t>
      </w:r>
    </w:p>
    <w:p>
      <w:pPr>
        <w:spacing w:after="140"/>
        <w:jc w:val="left"/>
      </w:pPr>
      <w:r>
        <w:rPr>
          <w:sz w:val="21"/>
          <w:szCs w:val="21"/>
        </w:rPr>
        <w:t xml:space="preserve">  Supabase had no scheduler Pulse could rely on across this move. Azure does.</w:t>
      </w:r>
    </w:p>
    <w:p>
      <w:pPr>
        <w:pBdr>
          <w:bottom w:val="single" w:color="E5E7EB" w:sz="4" w:space="1"/>
        </w:pBdr>
        <w:spacing w:after="160" w:before="160"/>
      </w:pPr>
    </w:p>
    <w:p>
      <w:pPr>
        <w:spacing w:after="140"/>
        <w:jc w:val="left"/>
      </w:pPr>
      <w:r>
        <w:rPr>
          <w:sz w:val="21"/>
          <w:szCs w:val="21"/>
        </w:rPr>
        <w:t xml:space="preserve">© 2026 | Augustinnovate Pvt. Ltd.</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color w:val="6B7280"/>
        <w:sz w:val="16"/>
        <w:szCs w:val="16"/>
      </w:rPr>
      <w:t xml:space="preserve">© 2026  |  Augustinnovate Pvt. Ltd.</w:t>
    </w:r>
    <w:r>
      <w:rPr>
        <w:sz w:val="16"/>
        <w:szCs w:val="16"/>
      </w:rPr>
      <w:t xml:space="preserve">		</w:t>
    </w: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00"/>
      </w:pPr>
    </w:lvl>
    <w:lvl w:ilvl="1" w:tentative="1">
      <w:start w:val="1"/>
      <w:numFmt w:val="bullet"/>
      <w:lvlText w:val="◦"/>
      <w:lvlJc w:val="left"/>
      <w:pPr>
        <w:ind w:left="863" w:hanging="200"/>
      </w:pPr>
    </w:lvl>
    <w:lvl w:ilvl="2" w:tentative="1">
      <w:start w:val="1"/>
      <w:numFmt w:val="bullet"/>
      <w:lvlText w:val="▪"/>
      <w:lvlJc w:val="left"/>
      <w:pPr>
        <w:ind w:left="1296" w:hanging="200"/>
      </w:pPr>
    </w:lvl>
  </w:abstractNum>
  <w:abstractNum w:abstractNumId="3" w15:restartNumberingAfterBreak="0">
    <w:multiLevelType w:val="hybridMultilevel"/>
    <w:lvl w:ilvl="0" w:tentative="1">
      <w:start w:val="1"/>
      <w:numFmt w:val="decimal"/>
      <w:lvlText w:val="%1."/>
      <w:lvlJc w:val="left"/>
      <w:pPr>
        <w:ind w:left="504" w:hanging="22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Pulse to Azure</dc:title>
  <dc:creator>Augustinnovate Pvt. Ltd.</dc:creator>
  <cp:lastModifiedBy>Un-named</cp:lastModifiedBy>
  <cp:revision>1</cp:revision>
  <dcterms:created xsi:type="dcterms:W3CDTF">2026-10-27T11:35:40.913Z</dcterms:created>
  <dcterms:modified xsi:type="dcterms:W3CDTF">2026-10-27T11:35:40.913Z</dcterms:modified>
</cp:coreProperties>
</file>

<file path=docProps/custom.xml><?xml version="1.0" encoding="utf-8"?>
<Properties xmlns="http://schemas.openxmlformats.org/officeDocument/2006/custom-properties" xmlns:vt="http://schemas.openxmlformats.org/officeDocument/2006/docPropsVTypes"/>
</file>