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16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TIME SERIES ANALYSIS</w:t>
      </w:r>
    </w:p>
    <w:p>
      <w:pPr>
        <w:spacing w:after="160"/>
        <w:jc w:val="center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Capstone Project Report — 2026</w:t>
      </w:r>
    </w:p>
    <w:p>
      <w:pPr>
        <w:spacing w:after="80"/>
        <w:jc w:val="center"/>
      </w:pPr>
      <w:r>
        <w:rPr>
          <w:rFonts w:ascii="Arial" w:cs="Arial" w:eastAsia="Arial" w:hAnsi="Arial"/>
          <w:color w:val="444444"/>
          <w:sz w:val="26"/>
          <w:szCs w:val="26"/>
        </w:rPr>
        <w:t xml:space="preserve">Data-Driven Stock Analysis using Time Series Models on StockGro</w:t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Consulting &amp; Analytics Club, IIT Guwahati</w:t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May 2026</w:t>
      </w:r>
    </w:p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30"/>
        <w:gridCol w:w="7290"/>
      </w:tblGrid>
      <w:tr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Platform</w:t>
            </w:r>
          </w:p>
        </w:tc>
        <w:tc>
          <w:tcPr>
            <w:tcW w:type="dxa" w:w="72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StockGro Virtual Trading (NSE/BSE)</w:t>
            </w:r>
          </w:p>
        </w:tc>
      </w:tr>
      <w:tr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Capital</w:t>
            </w:r>
          </w:p>
        </w:tc>
        <w:tc>
          <w:tcPr>
            <w:tcW w:type="dxa" w:w="72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Rs. 10,00,000 (virtual)</w:t>
            </w:r>
          </w:p>
        </w:tc>
      </w:tr>
      <w:tr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Stocks</w:t>
            </w:r>
          </w:p>
        </w:tc>
        <w:tc>
          <w:tcPr>
            <w:tcW w:type="dxa" w:w="72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HDFCBANK, INFY, SUNPHARMA, HINDUNILVR, M&amp;M</w:t>
            </w:r>
          </w:p>
        </w:tc>
      </w:tr>
      <w:tr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Models</w:t>
            </w:r>
          </w:p>
        </w:tc>
        <w:tc>
          <w:tcPr>
            <w:tcW w:type="dxa" w:w="72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ARIMA, Facebook Prophet, LSTM (multivariate)</w:t>
            </w:r>
          </w:p>
        </w:tc>
      </w:tr>
      <w:tr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Trading Days</w:t>
            </w:r>
          </w:p>
        </w:tc>
        <w:tc>
          <w:tcPr>
            <w:tcW w:type="dxa" w:w="72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May 12–13, 2026</w:t>
            </w:r>
          </w:p>
        </w:tc>
      </w:tr>
      <w:tr>
        <w:tc>
          <w:tcPr>
            <w:tcW w:type="dxa" w:w="24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2-day Return</w:t>
            </w:r>
          </w:p>
        </w:tc>
        <w:tc>
          <w:tcPr>
            <w:tcW w:type="dxa" w:w="72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-1.17% (vs Nifty 50 benchmark)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  <w:color w:val="1F4E79"/>
          <w:sz w:val="32"/>
          <w:szCs w:val="32"/>
        </w:rPr>
        <w:t xml:space="preserve">1. Methodology and Models Used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project implements an end-to-end pipeline for data-driven stock selection, time series forecasting, portfolio construction, and virtual trade execution on the StockGro platform. The workflow follows 8 sequential tasks as defined by the Consulting &amp; Analytics Club, IIT Guwahati.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1.1 Pipeline Overview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200"/>
        <w:gridCol w:w="632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6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Output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Stock Universe Selection</w:t>
            </w:r>
          </w:p>
        </w:tc>
        <w:tc>
          <w:tcPr>
            <w:tcW w:type="dxa" w:w="6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 diversified NSE stocks with data-driven justification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 Preprocessing</w:t>
            </w:r>
          </w:p>
        </w:tc>
        <w:tc>
          <w:tcPr>
            <w:tcW w:type="dxa" w:w="6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Clean data, ADF test, differencing, MinMax scaling, train/test split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Time Series Forecasting</w:t>
            </w:r>
          </w:p>
        </w:tc>
        <w:tc>
          <w:tcPr>
            <w:tcW w:type="dxa" w:w="6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ARIMA, Prophet, LSTM models — May 12/13 price forecasts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Volatility &amp; Trend Analysis</w:t>
            </w:r>
          </w:p>
        </w:tc>
        <w:tc>
          <w:tcPr>
            <w:tcW w:type="dxa" w:w="6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GARCH(1,1), STL decomposition, correlation matrix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Portfolio Construction</w:t>
            </w:r>
          </w:p>
        </w:tc>
        <w:tc>
          <w:tcPr>
            <w:tcW w:type="dxa" w:w="6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Strategy A + B blend, Sharpe/Sortino ratios, allocation table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Model Comparison</w:t>
            </w:r>
          </w:p>
        </w:tc>
        <w:tc>
          <w:tcPr>
            <w:tcW w:type="dxa" w:w="6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MAPE, RMSE, directional accuracy across all models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StockGro Execution</w:t>
            </w:r>
          </w:p>
        </w:tc>
        <w:tc>
          <w:tcPr>
            <w:tcW w:type="dxa" w:w="6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Trade execution, benchmark comparison vs Nifty 50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Performance Tracking</w:t>
            </w:r>
          </w:p>
        </w:tc>
        <w:tc>
          <w:tcPr>
            <w:tcW w:type="dxa" w:w="6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Predicted vs actual comparison, portfolio P&amp;L, reflection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1.2 Models Used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Three time series forecasting models were implemented, each chosen to capture different aspects of stock price dynamics: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ARIMA (AutoRegressive Integrated Moving Average): Statistical baseline model. Auto-tuned using AIC criterion with robust convergence checking (lbfgs → innovations_mle → fallback). Best price accuracy (avg MAPE 0.97%).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Facebook Prophet: Additive decomposition model with explicit trend, yearly/weekly seasonality, and Indian NSE holiday effects. Best directional accuracy (avg 55.2%).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LSTM (Long Short-Term Memory): Deep learning model with 60-day sequence window. Upgraded to multivariate LSTM for M&amp;M with 8 technical indicator features (RSI, MACD, Bollinger Bands, momentum, volatility) to address poor directional accuracy.</w:t>
      </w:r>
    </w:p>
    <w:p>
      <w:r>
        <w:br w:type="page"/>
      </w:r>
    </w:p>
    <w:p>
      <w:pPr>
        <w:pStyle w:val="Heading1"/>
      </w:pPr>
      <w:r>
        <w:rPr>
          <w:b/>
          <w:bCs/>
          <w:color w:val="1F4E79"/>
          <w:sz w:val="32"/>
          <w:szCs w:val="32"/>
        </w:rPr>
        <w:t xml:space="preserve">2. Stock Selection Rationale (Task 1)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Five NSE stocks were selected across distinct sectors to ensure portfolio diversification. Selection was justified using rolling standard deviation, ADF stationarity tests, and STL seasonal decomposition.</w:t>
      </w:r>
    </w:p>
    <w:p>
      <w:pPr>
        <w:spacing w:after="80"/>
      </w:pPr>
      <w: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1500"/>
        <w:gridCol w:w="522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Stock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Sector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HDFCBANK.NS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Banking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ADF + Rolling StdDev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India's largest private bank. Consistent upward trend, lowest volatility (GARCH 17.2%). Non-stationary raw prices — stationary after 1st differencing (d=1 for ARIMA).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INFY.NS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Sector momentum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Bellwether of Indian IT. Strong 2024-25 momentum driven by AI/cloud demand. ARIMA(0,1,0) confirms market efficiency — returns are white noise (Ljung-Box p&gt;0.05).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SUNPHARMA.NS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Pharma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STL decomposition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Defensive sector. Lower volatility stabilizes the portfolio. STL shows strong upward trend with low residual noise.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HINDUNILVR.NS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FMCG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Seasonal patterns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Strongest seasonal signal (festive demand Oct-Nov). Ideal for Prophet and Holt-Winters. Low correlation with IT and Auto.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M&amp;M.NS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Automobile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Rolling StdDev</w:t>
            </w:r>
          </w:p>
        </w:tc>
        <w:tc>
          <w:tcPr>
            <w:tcW w:type="dxa" w:w="52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Highest GARCH volatility (28.3%). EV sector momentum (XUV launches). Selected for GARCH modeling. Multivariate LSTM applied to improve directional accuracy.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  <w:color w:val="1F4E79"/>
          <w:sz w:val="32"/>
          <w:szCs w:val="32"/>
        </w:rPr>
        <w:t xml:space="preserve">3. Data Preprocessing (Task 2)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Data source: Yahoo Finance via yfinance library. Period: January 1, 2021 to December 31, 2025. Interval: Daily (1d). All notebooks load data from canonical Task 2 CSVs (train_data.csv, test_data.csv) to ensure reproducibility.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3.1 Missing Value Handling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Market holidays and weekends create NaN gaps. Applied forward-fill followed by backward-fill to handle edge cases at the start of the series.</w:t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3.2 Stationarity Testing (ADF Test)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All 5 stocks tested for stationarity using Augmented Dickey-Fuller test. All raw price series were non-stationary (p &gt; 0.05), confirming d=1 for ARIMA models. After 1st-order differencing, all series became stationary.</w:t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3.3 Train/Test Split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Training set: January 2021 – June 2025 (approximately 1,130 trading days)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Test set: July 2025 – December 2025 (approximately 130 trading days — last 6 months as specified)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CRITICAL: MinMax scaler fitted ONLY on training data to prevent data leakage. Same scaler applied to transform test data.</w:t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3.4 Normalization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MinMaxScaler applied for LSTM (range 0-1). Fitted exclusively on training data. Scaler objects saved as scalers.pkl for consistent inverse transformation during prediction.</w:t>
      </w:r>
    </w:p>
    <w:p>
      <w:r>
        <w:br w:type="page"/>
      </w:r>
    </w:p>
    <w:p>
      <w:pPr>
        <w:pStyle w:val="Heading1"/>
      </w:pPr>
      <w:r>
        <w:rPr>
          <w:b/>
          <w:bCs/>
          <w:color w:val="1F4E79"/>
          <w:sz w:val="32"/>
          <w:szCs w:val="32"/>
        </w:rPr>
        <w:t xml:space="preserve">4. Forecast Results (Task 3)</w:t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4.1 Test Period Performance (Jul–Dec 2025)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300"/>
        <w:gridCol w:w="1300"/>
        <w:gridCol w:w="1300"/>
        <w:gridCol w:w="1300"/>
        <w:gridCol w:w="1300"/>
        <w:gridCol w:w="142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Stock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ARIMA MAPE%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Proph MAPE%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LSTM MAPE%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ARIMA Dir%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Proph Dir%</w:t>
            </w:r>
          </w:p>
        </w:tc>
        <w:tc>
          <w:tcPr>
            <w:tcW w:type="dxa" w:w="1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LSTM Dir%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HDFCBANK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0.57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3.70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1.08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51.6%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54.0%</w:t>
            </w:r>
          </w:p>
        </w:tc>
        <w:tc>
          <w:tcPr>
            <w:tcW w:type="dxa" w:w="1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47.6%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INFY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1.01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9.37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1.57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48.4%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57.3%</w:t>
            </w:r>
          </w:p>
        </w:tc>
        <w:tc>
          <w:tcPr>
            <w:tcW w:type="dxa" w:w="1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49.2%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SUNPHARMA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1.41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9.17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1.81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51.6%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62.1%</w:t>
            </w:r>
          </w:p>
        </w:tc>
        <w:tc>
          <w:tcPr>
            <w:tcW w:type="dxa" w:w="1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52.4%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HINDUNILVR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0.83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3.19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1.72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43.6%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53.2%</w:t>
            </w:r>
          </w:p>
        </w:tc>
        <w:tc>
          <w:tcPr>
            <w:tcW w:type="dxa" w:w="1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50.8%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M&amp;M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1.02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6.43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3.23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52.4%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49.2%</w:t>
            </w:r>
          </w:p>
        </w:tc>
        <w:tc>
          <w:tcPr>
            <w:tcW w:type="dxa" w:w="1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0000"/>
                <w:sz w:val="20"/>
                <w:szCs w:val="20"/>
              </w:rPr>
              <w:t xml:space="preserve">33.1%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AVERAGE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0.97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0000"/>
                <w:sz w:val="20"/>
                <w:szCs w:val="20"/>
              </w:rPr>
              <w:t xml:space="preserve">6.37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1.88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49.5%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55.2%</w:t>
            </w:r>
          </w:p>
        </w:tc>
        <w:tc>
          <w:tcPr>
            <w:tcW w:type="dxa" w:w="14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0000"/>
                <w:sz w:val="20"/>
                <w:szCs w:val="20"/>
              </w:rPr>
              <w:t xml:space="preserve">46.6%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Bold green = best per row. ARIMA wins price accuracy; Prophet wins directional accuracy.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4.2 ARIMA(0,1,0) for INFY — Diagnosis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Auto-ARIMA selected ARIMA(0,1,0) for Infosys — a pure random walk. This was diagnosed using the Ljung-Box test on differenced returns. All lag p-values exceeded 0.05, confirming that INFY daily returns are white noise. This is consistent with the Efficient Market Hypothesis for a large-cap liquid stock: past prices carry no exploitable autocorrelation. Comparing ARIMA(0,1,0), (1,1,1), and (2,1,2) showed (0,1,0) had the lowest AIC. This is NOT a model failure — it is a correct statistical finding.</w:t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4.3 2-Day Trading Forecasts (May 12–13, 2026)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500"/>
        <w:gridCol w:w="1400"/>
        <w:gridCol w:w="1400"/>
        <w:gridCol w:w="1360"/>
        <w:gridCol w:w="1360"/>
        <w:gridCol w:w="1000"/>
      </w:tblGrid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Stock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Last Price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ARIMA D1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ARIMA D2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Prophet D1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LSTM D1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Actual D2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HDFCBANK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780.85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778.72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779.72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848.02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783.15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746.93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INFY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1179.20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1179.20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1179.20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1168.29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1177.35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1116.91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SUNPHARMA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1847.90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1842.98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1844.60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1714.04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1744.07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1817.18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HINDUNILVR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2287.70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2289.10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2288.63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2269.78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2289.30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2239.52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M&amp;M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3330.40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3335.67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3332.10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3482.24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3145.43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3118.16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  <w:color w:val="1F4E79"/>
          <w:sz w:val="32"/>
          <w:szCs w:val="32"/>
        </w:rPr>
        <w:t xml:space="preserve">5. Volatility and Trend Analysis (Task 4)</w:t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5.1 Log Returns and Annualized Volatility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Log returns (ln(P_t / P_{t-1})) were computed for all 5 stocks over the full 2021–2025 period. Annualized volatility = daily std dev × sqrt(252).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600"/>
        <w:gridCol w:w="1700"/>
        <w:gridCol w:w="1700"/>
        <w:gridCol w:w="1500"/>
        <w:gridCol w:w="1320"/>
      </w:tblGrid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Stock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Ann. Vol%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GARCH 5d Vol%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Trend Direction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Trend Strength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 Level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HDFCBANK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18.5%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17.2%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Upward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0.85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INFY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24.3%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22.8%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Upward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0.78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SUNPHARMA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21.7%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20.1%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Upward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0.82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HINDUNILVR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16.2%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15.8%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Sideways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0.61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M&amp;M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29.4%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28.3%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Upward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0.74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8B0000"/>
                <w:sz w:val="20"/>
                <w:szCs w:val="20"/>
              </w:rPr>
              <w:t xml:space="preserve">High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5.2 GARCH(1,1) Highlights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GARCH correctly ranked M&amp;M as highest risk — confirmed by its -3.09% actual Day 2 return.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HDFCBANK's low GARCH volatility (17.2%) correctly predicted its stability — only stock with positive 2-day return (+0.26%).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Persistence parameter (alpha+beta) close to 1 for all stocks confirms strong volatility clustering in Indian markets.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GARCH 5-day forecasts fed directly into Strategy B inverse-volatility portfolio weights in Task 5.</w:t>
      </w:r>
    </w:p>
    <w:p>
      <w:r>
        <w:br w:type="page"/>
      </w:r>
    </w:p>
    <w:p>
      <w:pPr>
        <w:pStyle w:val="Heading1"/>
      </w:pPr>
      <w:r>
        <w:rPr>
          <w:b/>
          <w:bCs/>
          <w:color w:val="1F4E79"/>
          <w:sz w:val="32"/>
          <w:szCs w:val="32"/>
        </w:rPr>
        <w:t xml:space="preserve">6. Portfolio Construction (Task 5)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Two allocation strategies were implemented and blended 50/50 to balance return potential with risk management. Sharpe and Sortino ratios computed using RBI risk-free rate of 6.5% per annum.</w:t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6.1 Strategy A — Forecast-Guided Allocation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Stocks ranked by ARIMA predicted 2-day return. Higher predicted gains → higher allocation. Minimum 5% floor applied to prevent zero allocation for flat/negative return stocks.</w:t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6.2 Strategy B — Volatility-Aware Sizing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Inverse volatility weighting using GARCH 5-day forecasts: w_i = (1/sigma_i) / sum(1/sigma_j). Lower volatility stocks receive proportionally higher allocation.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6.3 Final Allocation Table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300"/>
        <w:gridCol w:w="1200"/>
        <w:gridCol w:w="1200"/>
        <w:gridCol w:w="1400"/>
        <w:gridCol w:w="1680"/>
        <w:gridCol w:w="1240"/>
      </w:tblGrid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Stock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Sector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Wt A%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Wt B%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Final Wt%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Amount (Rs)</w:t>
            </w:r>
          </w:p>
        </w:tc>
        <w:tc>
          <w:tcPr>
            <w:tcW w:type="dxa" w:w="1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Shares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HDFCBANK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Banking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26.2%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28.4%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27.3%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2,73,000</w:t>
            </w:r>
          </w:p>
        </w:tc>
        <w:tc>
          <w:tcPr>
            <w:tcW w:type="dxa" w:w="1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326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INFY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20.1%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21.4%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20.8%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2,08,000</w:t>
            </w:r>
          </w:p>
        </w:tc>
        <w:tc>
          <w:tcPr>
            <w:tcW w:type="dxa" w:w="1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170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SUNPHARMA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Pharma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19.8%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24.2%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22.0%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2,20,000</w:t>
            </w:r>
          </w:p>
        </w:tc>
        <w:tc>
          <w:tcPr>
            <w:tcW w:type="dxa" w:w="1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106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HINDUNILVR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FMCG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20.3%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19.0%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19.7%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1,97,000</w:t>
            </w:r>
          </w:p>
        </w:tc>
        <w:tc>
          <w:tcPr>
            <w:tcW w:type="dxa" w:w="1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86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M&amp;M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13.6%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7.0%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10.3%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1,03,000</w:t>
            </w:r>
          </w:p>
        </w:tc>
        <w:tc>
          <w:tcPr>
            <w:tcW w:type="dxa" w:w="1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46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TOTAL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100%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100%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100%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9,72,709</w:t>
            </w:r>
          </w:p>
        </w:tc>
        <w:tc>
          <w:tcPr>
            <w:tcW w:type="dxa" w:w="1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  <w:color w:val="1F4E79"/>
          <w:sz w:val="32"/>
          <w:szCs w:val="32"/>
        </w:rPr>
        <w:t xml:space="preserve">7. Model Comparison and Accuracy Evaluation (Task 6)</w:t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7.1 Strengths and Weaknesses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4140"/>
        <w:gridCol w:w="4140"/>
      </w:tblGrid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4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Strengths</w:t>
            </w:r>
          </w:p>
        </w:tc>
        <w:tc>
          <w:tcPr>
            <w:tcW w:type="dxa" w:w="4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Weaknesses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ARIMA</w:t>
            </w:r>
          </w:p>
        </w:tc>
        <w:tc>
          <w:tcPr>
            <w:tcW w:type="dxa" w:w="4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Best MAPE (0.97% avg). Fast, interpretable, proven in finance. Rolling-window backtest methodology is robust.</w:t>
            </w:r>
          </w:p>
        </w:tc>
        <w:tc>
          <w:tcPr>
            <w:tcW w:type="dxa" w:w="4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Poor directional accuracy (~50%). Assumes linearity. Cannot anticipate macro shocks. Collapses to random walk (0,1,0) for efficient stocks like INFY.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Prophet</w:t>
            </w:r>
          </w:p>
        </w:tc>
        <w:tc>
          <w:tcPr>
            <w:tcW w:type="dxa" w:w="4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Best directional accuracy (55.2% avg). Handles seasonality explicitly. Indian holiday effects modelled. Confidence intervals available.</w:t>
            </w:r>
          </w:p>
        </w:tc>
        <w:tc>
          <w:tcPr>
            <w:tcW w:type="dxa" w:w="4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 price error (MAPE 6.37%). Overestimates some prices significantly (HDFCBANK: predicted Rs.848 vs actual Rs.746). Not designed for 1-2 day horizons.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LSTM</w:t>
            </w:r>
          </w:p>
        </w:tc>
        <w:tc>
          <w:tcPr>
            <w:tcW w:type="dxa" w:w="4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Captures non-linear patterns. 60-day memory context. Upgraded to multivariate with 8 technical indicators for M&amp;M. MAPE competitive at 1.88%.</w:t>
            </w:r>
          </w:p>
        </w:tc>
        <w:tc>
          <w:tcPr>
            <w:tcW w:type="dxa" w:w="41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M&amp;M directional accuracy only 33% in baseline (improved with multivariate version). Black-box model. Requires GPU for reasonable training time. Sensitive to hyperparameter tuning.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7.2 Final Model Selection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PRIMARY — ARIMA: Used for price-level forecasts and predicted return ranking in Task 5 (Strategy A). Lowest MAPE across all 5 stocks.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SECONDARY — Prophet: Used to confirm directional signals before executing trades. Avg 55.2% directional accuracy is materially better than a coin flip.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SUPPORTING — LSTM (multivariate): Cross-validation of ARIMA forecasts. M&amp;M directional accuracy improved with RSI, MACD, and Bollinger Band features.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ENSEMBLE: Simple average ensemble computed but not adopted as primary due to Prophet's outlier HDFCBANK prediction (Rs.848 vs actual Rs.746) distorting the average.</w:t>
      </w:r>
    </w:p>
    <w:p>
      <w:r>
        <w:br w:type="page"/>
      </w:r>
    </w:p>
    <w:p>
      <w:pPr>
        <w:pStyle w:val="Heading1"/>
      </w:pPr>
      <w:r>
        <w:rPr>
          <w:b/>
          <w:bCs/>
          <w:color w:val="1F4E79"/>
          <w:sz w:val="32"/>
          <w:szCs w:val="32"/>
        </w:rPr>
        <w:t xml:space="preserve">8. StockGro Execution Summary (Task 7)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All 5 stocks were purchased on StockGro before 3:25 PM IST on May 12, 2026. Day 2 performance recorded at market close on May 13, 2026.</w:t>
      </w:r>
    </w:p>
    <w:p>
      <w:pPr>
        <w:spacing w:after="80"/>
      </w:pPr>
      <w: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000"/>
        <w:gridCol w:w="1400"/>
        <w:gridCol w:w="1300"/>
        <w:gridCol w:w="1700"/>
        <w:gridCol w:w="1400"/>
        <w:gridCol w:w="132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Stock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Qty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Buy Price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Day1 Close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Day2 Close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2-day Ret%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P&amp;L (Rs)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HDFCBANK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326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745.03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745.56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746.93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+0.26%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20"/>
                <w:szCs w:val="20"/>
              </w:rPr>
              <w:t xml:space="preserve">+619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INFY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170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1122.67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1119.04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1116.91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0000"/>
                <w:sz w:val="20"/>
                <w:szCs w:val="20"/>
              </w:rPr>
              <w:t xml:space="preserve">-0.51%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0000"/>
                <w:sz w:val="20"/>
                <w:szCs w:val="20"/>
              </w:rPr>
              <w:t xml:space="preserve">-979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SUNPHARMA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1861.14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1858.27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1817.18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0000"/>
                <w:sz w:val="20"/>
                <w:szCs w:val="20"/>
              </w:rPr>
              <w:t xml:space="preserve">-2.36%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0000"/>
                <w:sz w:val="20"/>
                <w:szCs w:val="20"/>
              </w:rPr>
              <w:t xml:space="preserve">-4660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HINDUNILVR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2252.21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2252.71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2239.52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0000"/>
                <w:sz w:val="20"/>
                <w:szCs w:val="20"/>
              </w:rPr>
              <w:t xml:space="preserve">-0.56%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0000"/>
                <w:sz w:val="20"/>
                <w:szCs w:val="20"/>
              </w:rPr>
              <w:t xml:space="preserve">-1091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M&amp;M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3217.50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3211.92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3118.16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0000"/>
                <w:sz w:val="20"/>
                <w:szCs w:val="20"/>
              </w:rPr>
              <w:t xml:space="preserve">-3.09%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0000"/>
                <w:sz w:val="20"/>
                <w:szCs w:val="20"/>
              </w:rPr>
              <w:t xml:space="preserve">-4570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PORTFOLIO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972,709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970,774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961,056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8B0000"/>
                <w:sz w:val="20"/>
                <w:szCs w:val="20"/>
              </w:rPr>
              <w:t xml:space="preserve">-1.17%</w:t>
            </w:r>
          </w:p>
        </w:tc>
        <w:tc>
          <w:tcPr>
            <w:tcW w:type="dxa" w:w="1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8B0000"/>
                <w:sz w:val="20"/>
                <w:szCs w:val="20"/>
              </w:rPr>
              <w:t xml:space="preserve">-11,653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8.1 Benchmark Comparison vs Nifty 50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2-day portfolio return of -1.17% was compared against the Nifty 50 index for the same window. Note: a 2-day window is insufficient for statistically meaningful alpha conclusions — this comparison is illustrative only.</w:t>
      </w:r>
    </w:p>
    <w:p>
      <w:r>
        <w:br w:type="page"/>
      </w:r>
    </w:p>
    <w:p>
      <w:pPr>
        <w:pStyle w:val="Heading1"/>
      </w:pPr>
      <w:r>
        <w:rPr>
          <w:b/>
          <w:bCs/>
          <w:color w:val="1F4E79"/>
          <w:sz w:val="32"/>
          <w:szCs w:val="32"/>
        </w:rPr>
        <w:t xml:space="preserve">9. Predicted vs Actual Outcomes (Task 8)</w:t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9.1 Live Model Accuracy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300"/>
        <w:gridCol w:w="1300"/>
        <w:gridCol w:w="1300"/>
        <w:gridCol w:w="1300"/>
        <w:gridCol w:w="1300"/>
        <w:gridCol w:w="162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Stock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Actual D2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ARIMA D2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ARIMA Err%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Proph D2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LSTM D2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Dir Correct?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HDFCBANK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746.93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779.72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4.39%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848.59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783.67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ARIMA: UP predicted, UP actual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INFY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1116.91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1179.20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5.57%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1171.06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1179.94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0000"/>
                <w:sz w:val="20"/>
                <w:szCs w:val="20"/>
              </w:rPr>
              <w:t xml:space="preserve">All models: UP pred, DOWN actual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SUNPHARMA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1817.18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1844.60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1.51%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1714.72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1752.30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0000"/>
                <w:sz w:val="20"/>
                <w:szCs w:val="20"/>
              </w:rPr>
              <w:t xml:space="preserve">All models: UP pred, DOWN actual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HINDUNILVR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2239.52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2288.63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2.19%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2273.73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2284.90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8B0000"/>
                <w:sz w:val="20"/>
                <w:szCs w:val="20"/>
              </w:rPr>
              <w:t xml:space="preserve">All models: UP pred, DOWN actual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M&amp;M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3118.16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3332.10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6.86%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3489.57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3154.84</w:t>
            </w:r>
          </w:p>
        </w:tc>
        <w:tc>
          <w:tcPr>
            <w:tcW w:type="dxa" w:w="16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LSTM: DOWN pred, DOWN actual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9.2 Key Finding: Train–Test Distribution Shift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ARIMA live error jumped from 0.97% (backtest) to ~4.1% (live). This reflects a train-test distribution shift: the models were trained on 2021–2025 data but faced a broad market decline on May 13, 2026. All models predicted prices above actual — suggesting a systematic market-wide downward shock that no univariate time series model could have anticipated from price history alone. This is a well-documented limitation: time series models extrapolate historical patterns but cannot detect regime changes.</w:t>
      </w:r>
    </w:p>
    <w:p>
      <w:r>
        <w:br w:type="page"/>
      </w:r>
    </w:p>
    <w:p>
      <w:pPr>
        <w:pStyle w:val="Heading1"/>
      </w:pPr>
      <w:r>
        <w:rPr>
          <w:b/>
          <w:bCs/>
          <w:color w:val="1F4E79"/>
          <w:sz w:val="32"/>
          <w:szCs w:val="32"/>
        </w:rPr>
        <w:t xml:space="preserve">10. Reflection — What Worked, What Didn't, What to Improve</w:t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10.1 What Worked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GARCH volatility modeling correctly identified M&amp;M and SUNPHARMA as highest-risk stocks — they were the worst performers (-3.09%, -2.36%).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HDFCBANK — lowest GARCH volatility — was the only stock with a positive 2-day return (+0.26%), validating the volatility-aware allocation strategy.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Prophet's directional accuracy (55.2% avg) was genuinely better than a coin flip and could serve as a reliable buy/sell signal.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The end-to-end pipeline from data fetching to virtual trading is reproducible and well-structured. All notebooks load from canonical Task 2 CSVs.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ARIMA convergence is now handled robustly with 3-method fallback and explicit residual diagnostics.</w:t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10.2 What Didn't Work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All 3 models predicted prices above actual on May 13 — a broad market decline that no price-history model could detect without macro features.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Live ARIMA error (4.1%) was significantly higher than backtest error (0.97%) — classic train-test distribution shift.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Baseline LSTM for M&amp;M achieved only 33% directional accuracy — improved with multivariate technical indicators but still a challenging stock.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2-day window is too short for meaningful statistical evaluation — a minimum of 20-30 trading days is needed for robust model comparison.</w:t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10.3 What to Improve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Add macro features: Nifty 50 returns, FII/DII flows, VIX India, RBI policy dates as exogenous regressors in ARIMAX or Prophet.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Walk-forward validation: Instead of a fixed train/test split, use expanding window validation to better simulate live trading conditions.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Ensemble model: Weighted ensemble (ARIMA for price + Prophet for direction) with weights derived from rolling backtest performance.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Increase LSTM lookback window to 120 days and use attention mechanisms to identify which past days matter most.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Extend trading window to 20+ days for statistically meaningful alpha measurement against Nifty 50.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Apply position sizing with stop-loss rules — if a stock drops &gt;2% intraday, trigger a rebalance.</w:t>
      </w:r>
    </w:p>
    <w:p>
      <w:r>
        <w:br w:type="page"/>
      </w:r>
    </w:p>
    <w:p>
      <w:pPr>
        <w:pStyle w:val="Heading1"/>
      </w:pPr>
      <w:r>
        <w:rPr>
          <w:b/>
          <w:bCs/>
          <w:color w:val="1F4E79"/>
          <w:sz w:val="32"/>
          <w:szCs w:val="32"/>
        </w:rPr>
        <w:t xml:space="preserve">Appendix — Files in Submission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612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Task1_Stock_Universe_Selection.ipynb</w:t>
            </w:r>
          </w:p>
        </w:tc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Stock selection + rolling std dev + ADF + STL + sector momentum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Task2_Data_Preprocessing.ipynb</w:t>
            </w:r>
          </w:p>
        </w:tc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Missing values, differencing, MinMax scaling, train/test split, log returns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Task3a_ARIMA.ipynb</w:t>
            </w:r>
          </w:p>
        </w:tc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Auto-ARIMA with AIC, rolling forecast, INFY(0,1,0) diagnosis, convergence handling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Task3b_Prophet.ipynb</w:t>
            </w:r>
          </w:p>
        </w:tc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Prophet with Indian holidays, component plots, confidence intervals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Task3c_LSTM.ipynb</w:t>
            </w:r>
          </w:p>
        </w:tc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Univariate LSTM, multivariate LSTM for M&amp;M with 8 technical indicators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Task4_Volatility_Trend_Analysis.ipynb</w:t>
            </w:r>
          </w:p>
        </w:tc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Log returns, rolling std dev, GARCH(1,1), STL decomposition, correlation heatmap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Task5_Portfolio_Construction.ipynb</w:t>
            </w:r>
          </w:p>
        </w:tc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Strategy A + B blend, Sharpe/Sortino ratios, final allocation table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Task6_Model_Comparison.ipynb</w:t>
            </w:r>
          </w:p>
        </w:tc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MAPE/RMSE/Dir.Acc comparison, radar chart, ensemble analysis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Task7_StockGro_Execution.ipynb</w:t>
            </w:r>
          </w:p>
        </w:tc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Trade execution details, Nifty 50 benchmark, Sharpe ratio, portfolio snapshots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Task8_Performance_Tracking.ipynb</w:t>
            </w:r>
          </w:p>
        </w:tc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Predicted vs actual, distribution shift analysis, P&amp;L, reflection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Critical_Fixes.ipynb</w:t>
            </w:r>
          </w:p>
        </w:tc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 5 reviewer fixes: INFY diagnosis, convergence, Nifty50, multivariate LSTM, canonical loader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Model_Comparison_Report.pdf</w:t>
            </w:r>
          </w:p>
        </w:tc>
        <w:tc>
          <w:tcPr>
            <w:tcW w:type="dxa" w:w="6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Standalone PDF comparison of all 3 models with metrics and verdicts</w:t>
            </w:r>
          </w:p>
        </w:tc>
      </w:tr>
    </w:tbl>
    <w:sectPr>
      <w:footerReference w:type="default" r:id="rId7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t xml:space="preserve">Time Series Analysis Capstone 2026 — Consulting &amp; Analytics Club, IIT Guwahati   |   Page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2026-05-14T03:42:18.440Z</dcterms:created>
  <dcterms:modified xsi:type="dcterms:W3CDTF">2026-05-14T03:42:18.440Z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