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//testbench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msmachinetb;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reg inp, clk;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wire out;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msmachine uut(.inp(inp), .clk(clk), .out(out));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$dumpfile("msmachine.vcd");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$dumpvars(1, msmachinetb);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clk=0;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forever #5 clk= ~clk;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clk = 1'b0;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inp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#10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inp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#10;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inp = 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#10;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$finish;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//design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module msmachine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input inp, clk, rst,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output reg out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reg state;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parameter A=0, B=1;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always @(posedge clk or posedge rst) begin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(rst)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state &lt;= B;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state &lt;= (inp == 0) ? A : B;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always @(posedge clk or posedge rst) begin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(rst)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out &lt;=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else begin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case (state)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A: out &lt;= (inp == 0) ? 1 :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B: out &lt;= (inp == 0) ? 0 : 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default: out &lt;=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endcase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