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93AADC" w14:textId="5585974F" w:rsidR="00917B31" w:rsidRPr="00917B31" w:rsidRDefault="0022365C" w:rsidP="00917B3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7B31">
        <w:rPr>
          <w:rFonts w:ascii="Times New Roman" w:hAnsi="Times New Roman" w:cs="Times New Roman"/>
          <w:b/>
          <w:bCs/>
          <w:sz w:val="24"/>
          <w:szCs w:val="24"/>
          <w:lang w:val="en-US"/>
        </w:rPr>
        <w:t>Class Reflections</w:t>
      </w:r>
      <w:r w:rsidR="00917B31" w:rsidRPr="00917B3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UP 494 </w:t>
      </w:r>
    </w:p>
    <w:p w14:paraId="5AD79ECB" w14:textId="00CE30C6" w:rsidR="0022365C" w:rsidRPr="00917B31" w:rsidRDefault="00917B31" w:rsidP="00917B31">
      <w:pPr>
        <w:spacing w:after="0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7B31">
        <w:rPr>
          <w:rFonts w:ascii="Times New Roman" w:hAnsi="Times New Roman" w:cs="Times New Roman"/>
          <w:sz w:val="20"/>
          <w:szCs w:val="20"/>
          <w:lang w:val="en-US"/>
        </w:rPr>
        <w:t>Written by - Arpita Banerjee, for Tuesday Session No. 2 (02-02-2021)</w:t>
      </w:r>
    </w:p>
    <w:p w14:paraId="61973559" w14:textId="77777777" w:rsidR="00917B31" w:rsidRDefault="00917B31" w:rsidP="00917B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31CE6F" w14:textId="00E688B4" w:rsidR="00917B31" w:rsidRPr="00917B31" w:rsidRDefault="00917B31" w:rsidP="00917B3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Session Name: </w:t>
      </w:r>
      <w:r w:rsidRPr="00917B31">
        <w:rPr>
          <w:rFonts w:ascii="Times New Roman" w:hAnsi="Times New Roman" w:cs="Times New Roman"/>
          <w:i/>
          <w:iCs/>
          <w:sz w:val="24"/>
          <w:szCs w:val="24"/>
          <w:lang w:val="en-US"/>
        </w:rPr>
        <w:t>Introduction to R-Starting with Data</w:t>
      </w:r>
    </w:p>
    <w:p w14:paraId="27170E0D" w14:textId="78F045FA" w:rsidR="00917B31" w:rsidRPr="00917B31" w:rsidRDefault="00917B31" w:rsidP="00917B3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17B31">
        <w:rPr>
          <w:rFonts w:ascii="Times New Roman" w:hAnsi="Times New Roman" w:cs="Times New Roman"/>
          <w:sz w:val="24"/>
          <w:szCs w:val="24"/>
          <w:lang w:val="en-US"/>
        </w:rPr>
        <w:t xml:space="preserve">Reflection Prompts: </w:t>
      </w:r>
    </w:p>
    <w:p w14:paraId="64A821C6" w14:textId="77777777" w:rsidR="0022365C" w:rsidRPr="00917B31" w:rsidRDefault="0022365C" w:rsidP="0091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7B31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are the challenges associated with representing neighborhoods quantitatively?</w:t>
      </w:r>
    </w:p>
    <w:p w14:paraId="21249521" w14:textId="77777777" w:rsidR="0022365C" w:rsidRPr="00917B31" w:rsidRDefault="0022365C" w:rsidP="0091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7B31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are the benefits of using quantitative data to represent neighborhoods?</w:t>
      </w:r>
    </w:p>
    <w:p w14:paraId="3481B4D4" w14:textId="34B97212" w:rsidR="0022365C" w:rsidRPr="00917B31" w:rsidRDefault="0022365C" w:rsidP="00917B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17B31">
        <w:rPr>
          <w:rFonts w:ascii="Times New Roman" w:hAnsi="Times New Roman" w:cs="Times New Roman"/>
          <w:i/>
          <w:iCs/>
          <w:sz w:val="24"/>
          <w:szCs w:val="24"/>
          <w:lang w:val="en-US"/>
        </w:rPr>
        <w:t>What can we learn? What is likely to be missed?</w:t>
      </w:r>
    </w:p>
    <w:p w14:paraId="4959E5E5" w14:textId="105C8174" w:rsidR="00917B31" w:rsidRPr="00917B31" w:rsidRDefault="00917B31" w:rsidP="0022365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Write-Up:</w:t>
      </w:r>
    </w:p>
    <w:p w14:paraId="6E75278B" w14:textId="7369DF64" w:rsidR="0022365C" w:rsidRDefault="0022365C" w:rsidP="00917B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After ruminating on what constitutes neighborhoods (the physical, spatial, social, cultural and the ideological), we came to the unanimous conclusion (although implicitly), that neighborhoods are distinct spatial units that have a unique significance for planning. Its significance is heightened at the local level, and being so, it impacts lives directly. The challenge of 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representing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neighborhoods quantitatively is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multifaceted  ranging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how and when, to even why.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  <w:lang w:val="en-US"/>
        </w:rPr>
        <w:t>avigating through much of the ensuing confusion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, we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come to the domain of a </w:t>
      </w:r>
      <w:r w:rsidR="00B357B2">
        <w:rPr>
          <w:rFonts w:ascii="Times New Roman" w:hAnsi="Times New Roman" w:cs="Times New Roman"/>
          <w:sz w:val="24"/>
          <w:szCs w:val="24"/>
          <w:lang w:val="en-US"/>
        </w:rPr>
        <w:t>very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</w:t>
      </w:r>
      <w:r w:rsidR="00B357B2"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  <w:lang w:val="en-US"/>
        </w:rPr>
        <w:t>werful programming language</w:t>
      </w:r>
      <w:r w:rsidR="00B357B2">
        <w:rPr>
          <w:rFonts w:ascii="Times New Roman" w:hAnsi="Times New Roman" w:cs="Times New Roman"/>
          <w:sz w:val="24"/>
          <w:szCs w:val="24"/>
          <w:lang w:val="en-US"/>
        </w:rPr>
        <w:t xml:space="preserve"> – R – one which enables us to rediscover quantification of demographic/spatial/neighborhood data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without compromising</w:t>
      </w:r>
      <w:r w:rsidR="00B357B2">
        <w:rPr>
          <w:rFonts w:ascii="Times New Roman" w:hAnsi="Times New Roman" w:cs="Times New Roman"/>
          <w:sz w:val="24"/>
          <w:szCs w:val="24"/>
          <w:lang w:val="en-US"/>
        </w:rPr>
        <w:t xml:space="preserve"> the backbone of planning logic.</w:t>
      </w:r>
    </w:p>
    <w:p w14:paraId="73D1D615" w14:textId="04095E7D" w:rsidR="0059432A" w:rsidRDefault="00B357B2" w:rsidP="00917B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Neighborhoods and their heterogeneous communities intersect. Neighborhoods represent the physical manifestation of community life and communities embody the spirit of the spatial arrangement of the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neighborhoods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They are both extremely porous, either is not a monolithic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entity.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They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not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 contained within physical boundaries or temporal limits. What particularly engages me is the prospect of what data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we </w:t>
      </w:r>
      <w:r>
        <w:rPr>
          <w:rFonts w:ascii="Times New Roman" w:hAnsi="Times New Roman" w:cs="Times New Roman"/>
          <w:sz w:val="24"/>
          <w:szCs w:val="24"/>
          <w:lang w:val="en-US"/>
        </w:rPr>
        <w:t>shoul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collect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 for such levels.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What should be the ambition of the planner, at the scale of such wonderfully incoherent, yet incrementally powerful spatial units? – Perhaps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we need to root ourselves in smaller </w:t>
      </w:r>
      <w:r>
        <w:rPr>
          <w:rFonts w:ascii="Times New Roman" w:hAnsi="Times New Roman" w:cs="Times New Roman"/>
          <w:sz w:val="24"/>
          <w:szCs w:val="24"/>
          <w:lang w:val="en-US"/>
        </w:rPr>
        <w:t>cause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as our lab suggest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s that </w:t>
      </w:r>
      <w:r w:rsidR="0059432A">
        <w:rPr>
          <w:rFonts w:ascii="Times New Roman" w:hAnsi="Times New Roman" w:cs="Times New Roman"/>
          <w:sz w:val="24"/>
          <w:szCs w:val="24"/>
          <w:lang w:val="en-US"/>
        </w:rPr>
        <w:t xml:space="preserve">has aided planning in the most mysterious, yet impactful ways – the making of oatmeal, for a community meeting. As much as I would like to engage in its consequences, the picture is much larger,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grows</w:t>
      </w:r>
      <w:r w:rsidR="0059432A">
        <w:rPr>
          <w:rFonts w:ascii="Times New Roman" w:hAnsi="Times New Roman" w:cs="Times New Roman"/>
          <w:sz w:val="24"/>
          <w:szCs w:val="24"/>
          <w:lang w:val="en-US"/>
        </w:rPr>
        <w:t xml:space="preserve"> incremental, and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the far-reaching impacts of such little functions (or bits of analysis) can be </w:t>
      </w:r>
      <w:r w:rsidR="0059432A">
        <w:rPr>
          <w:rFonts w:ascii="Times New Roman" w:hAnsi="Times New Roman" w:cs="Times New Roman"/>
          <w:sz w:val="24"/>
          <w:szCs w:val="24"/>
          <w:lang w:val="en-US"/>
        </w:rPr>
        <w:t xml:space="preserve">very gratifying. Neighborhood analysis, as a discipline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59432A">
        <w:rPr>
          <w:rFonts w:ascii="Times New Roman" w:hAnsi="Times New Roman" w:cs="Times New Roman"/>
          <w:sz w:val="24"/>
          <w:szCs w:val="24"/>
          <w:lang w:val="en-US"/>
        </w:rPr>
        <w:t xml:space="preserve"> like building blocks – both the problems and solutions evolve through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minute, intertwined </w:t>
      </w:r>
      <w:r w:rsidR="0059432A">
        <w:rPr>
          <w:rFonts w:ascii="Times New Roman" w:hAnsi="Times New Roman" w:cs="Times New Roman"/>
          <w:sz w:val="24"/>
          <w:szCs w:val="24"/>
          <w:lang w:val="en-US"/>
        </w:rPr>
        <w:t xml:space="preserve">efforts. </w:t>
      </w:r>
    </w:p>
    <w:p w14:paraId="10262433" w14:textId="6C1B2B25" w:rsidR="00B357B2" w:rsidRDefault="0059432A" w:rsidP="00917B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Using a programming language for this class tells us a lot about what has been a challenge quantitatively – data structures and the analytical functions 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 xml:space="preserve">embody the </w:t>
      </w:r>
      <w:r>
        <w:rPr>
          <w:rFonts w:ascii="Times New Roman" w:hAnsi="Times New Roman" w:cs="Times New Roman"/>
          <w:sz w:val="24"/>
          <w:szCs w:val="24"/>
          <w:lang w:val="en-US"/>
        </w:rPr>
        <w:t>constraints of traditional</w:t>
      </w:r>
      <w:r w:rsidR="00B357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data handling softwares. If I look at my life before R, particularly the 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>nights 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engaged 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>manually sifting through data over insomnia-induc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months, 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 xml:space="preserve">to match similarly spelled items from one excel sheet to another, to determine decadal population trends, neighborhood analysis – or in general, quantification of spatial information and analyzing them to reveal unique, interconnected insights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 xml:space="preserve">has hardly been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feasible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 xml:space="preserve">. What makes neighborhoods a more peculiar challenge is the absence of framework within which to operate. Absence of consensus on what constitutes a neighborhood, debates on its evolution from Perry’s assembly line model of reproducible puzzle pieces, which could be replicated to enmesh the entire city – to the spatial expression of culture &amp; history that now characterizes neighborhoods, it is 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>difficult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t xml:space="preserve"> to understand what needs to be probed into quantitatively. However, certain elements, </w:t>
      </w:r>
      <w:r w:rsidR="00AC6DAC">
        <w:rPr>
          <w:rFonts w:ascii="Times New Roman" w:hAnsi="Times New Roman" w:cs="Times New Roman"/>
          <w:sz w:val="24"/>
          <w:szCs w:val="24"/>
          <w:lang w:val="en-US"/>
        </w:rPr>
        <w:lastRenderedPageBreak/>
        <w:t>such as population categories (age, sex, ethnicity,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 workforce participation, occupation, etc.) remain as tangible measures within the neighborhood.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hat makes neighborhood analysis interesting is the scope of intersectionality between different population categories – between 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the quantities of 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>different identities</w:t>
      </w:r>
      <w:r w:rsidR="003143FB">
        <w:rPr>
          <w:rFonts w:ascii="Times New Roman" w:hAnsi="Times New Roman" w:cs="Times New Roman"/>
          <w:sz w:val="24"/>
          <w:szCs w:val="24"/>
          <w:lang w:val="en-US"/>
        </w:rPr>
        <w:t xml:space="preserve"> within a neighborhood.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E4DA5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 provide</w:t>
      </w:r>
      <w:r w:rsidR="00FE4DA5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 a frame of reference for understanding the neighborhood as </w:t>
      </w:r>
      <w:r w:rsidR="00FE4DA5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>distinct entit</w:t>
      </w:r>
      <w:r w:rsidR="00FE4D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D02FA">
        <w:rPr>
          <w:rFonts w:ascii="Times New Roman" w:hAnsi="Times New Roman" w:cs="Times New Roman"/>
          <w:sz w:val="24"/>
          <w:szCs w:val="24"/>
          <w:lang w:val="en-US"/>
        </w:rPr>
        <w:t xml:space="preserve"> with spatially localized social problems. </w:t>
      </w:r>
    </w:p>
    <w:p w14:paraId="3FE0B85E" w14:textId="349FAB81" w:rsidR="00CD02FA" w:rsidRPr="0022365C" w:rsidRDefault="00CD02FA" w:rsidP="00917B3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And as frames of reference evolve continuously, so do our rationale</w:t>
      </w:r>
      <w:r w:rsidR="00D03C4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for analyzing them. Quantifying data is not about stripping a neighborhood of its character, it is about substantiating character with magnitude</w:t>
      </w:r>
      <w:r w:rsidR="00D03C4D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And with magnitudes come relevance, and relative importance – problems of great magnitudes inspire </w:t>
      </w:r>
      <w:r w:rsidR="00FE4DA5">
        <w:rPr>
          <w:rFonts w:ascii="Times New Roman" w:hAnsi="Times New Roman" w:cs="Times New Roman"/>
          <w:sz w:val="24"/>
          <w:szCs w:val="24"/>
          <w:lang w:val="en-US"/>
        </w:rPr>
        <w:t xml:space="preserve">even </w:t>
      </w:r>
      <w:r>
        <w:rPr>
          <w:rFonts w:ascii="Times New Roman" w:hAnsi="Times New Roman" w:cs="Times New Roman"/>
          <w:sz w:val="24"/>
          <w:szCs w:val="24"/>
          <w:lang w:val="en-US"/>
        </w:rPr>
        <w:t>great</w:t>
      </w:r>
      <w:r w:rsidR="00FE4DA5">
        <w:rPr>
          <w:rFonts w:ascii="Times New Roman" w:hAnsi="Times New Roman" w:cs="Times New Roman"/>
          <w:sz w:val="24"/>
          <w:szCs w:val="24"/>
          <w:lang w:val="en-US"/>
        </w:rPr>
        <w:t>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problem-solving. Thus through this class, I believe we can open ourselves up to what neighborhoods can and cannot be – and what we, as planners can and cannot do – or mostly can, now with the revolutionary </w:t>
      </w:r>
      <w:r w:rsidR="00917B31">
        <w:rPr>
          <w:rFonts w:ascii="Times New Roman" w:hAnsi="Times New Roman" w:cs="Times New Roman"/>
          <w:sz w:val="24"/>
          <w:szCs w:val="24"/>
          <w:lang w:val="en-US"/>
        </w:rPr>
        <w:t>statistical tool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R.</w:t>
      </w:r>
    </w:p>
    <w:sectPr w:rsidR="00CD02FA" w:rsidRPr="00223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CA379E"/>
    <w:multiLevelType w:val="multilevel"/>
    <w:tmpl w:val="E8826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DE4E6C"/>
    <w:multiLevelType w:val="hybridMultilevel"/>
    <w:tmpl w:val="AEF22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65C"/>
    <w:rsid w:val="00150F9B"/>
    <w:rsid w:val="0022365C"/>
    <w:rsid w:val="003143FB"/>
    <w:rsid w:val="0059432A"/>
    <w:rsid w:val="00917B31"/>
    <w:rsid w:val="009D261F"/>
    <w:rsid w:val="00AC6DAC"/>
    <w:rsid w:val="00B357B2"/>
    <w:rsid w:val="00CD02FA"/>
    <w:rsid w:val="00D03C4D"/>
    <w:rsid w:val="00FE4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A860"/>
  <w15:chartTrackingRefBased/>
  <w15:docId w15:val="{BDD51A3A-84B8-46F9-86F9-44D2BB046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652</Words>
  <Characters>3721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Banerjee</dc:creator>
  <cp:keywords/>
  <dc:description/>
  <cp:lastModifiedBy>Arpita Banerjee</cp:lastModifiedBy>
  <cp:revision>2</cp:revision>
  <dcterms:created xsi:type="dcterms:W3CDTF">2021-02-14T13:02:00Z</dcterms:created>
  <dcterms:modified xsi:type="dcterms:W3CDTF">2021-02-14T13:02:00Z</dcterms:modified>
</cp:coreProperties>
</file>